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86" w:type="dxa"/>
        <w:tblLook w:val="04A0" w:firstRow="1" w:lastRow="0" w:firstColumn="1" w:lastColumn="0" w:noHBand="0" w:noVBand="1"/>
      </w:tblPr>
      <w:tblGrid>
        <w:gridCol w:w="14586"/>
      </w:tblGrid>
      <w:tr w:rsidR="00356FA0" w:rsidRPr="00D451A6" w14:paraId="3367DDF7" w14:textId="77777777" w:rsidTr="006A17B6">
        <w:trPr>
          <w:trHeight w:val="1415"/>
        </w:trPr>
        <w:tc>
          <w:tcPr>
            <w:tcW w:w="14586" w:type="dxa"/>
          </w:tcPr>
          <w:p w14:paraId="5399A6B1" w14:textId="750EBFC4" w:rsidR="00C6219C" w:rsidRPr="00D451A6" w:rsidRDefault="00C6219C" w:rsidP="00B235D0">
            <w:pPr>
              <w:pStyle w:val="ListParagraph"/>
              <w:numPr>
                <w:ilvl w:val="0"/>
                <w:numId w:val="11"/>
              </w:numPr>
              <w:ind w:left="306"/>
              <w:rPr>
                <w:rFonts w:ascii="Times New Roman" w:hAnsi="Times New Roman" w:cs="Times New Roman"/>
                <w:lang w:val="ro-RO"/>
              </w:rPr>
            </w:pPr>
            <w:r w:rsidRPr="00D451A6">
              <w:rPr>
                <w:rFonts w:ascii="Times New Roman" w:hAnsi="Times New Roman" w:cs="Times New Roman"/>
                <w:lang w:val="ro-RO"/>
              </w:rPr>
              <w:t>Titlul actului Uniunii Europene</w:t>
            </w:r>
          </w:p>
          <w:p w14:paraId="1B283FE5" w14:textId="77777777" w:rsidR="00B8060A" w:rsidRPr="00D451A6" w:rsidRDefault="00B8060A" w:rsidP="00B8060A">
            <w:pPr>
              <w:pStyle w:val="ListParagraph"/>
              <w:ind w:left="306"/>
              <w:rPr>
                <w:rFonts w:ascii="Times New Roman" w:hAnsi="Times New Roman" w:cs="Times New Roman"/>
                <w:lang w:val="ro-RO"/>
              </w:rPr>
            </w:pPr>
          </w:p>
          <w:p w14:paraId="4CE97630" w14:textId="7296EA4C" w:rsidR="00EA458F" w:rsidRPr="00D451A6" w:rsidRDefault="00B8060A" w:rsidP="00B235D0">
            <w:pPr>
              <w:rPr>
                <w:rFonts w:ascii="Times New Roman" w:hAnsi="Times New Roman" w:cs="Times New Roman"/>
                <w:lang w:val="ro-RO"/>
              </w:rPr>
            </w:pPr>
            <w:r w:rsidRPr="00D451A6">
              <w:rPr>
                <w:rFonts w:ascii="Times New Roman" w:hAnsi="Times New Roman" w:cs="Times New Roman"/>
                <w:lang w:val="ro-RO"/>
              </w:rPr>
              <w:t>Regulamentul de punere în aplicare (UE) nr.2019/317 al Comisiei din 11 februarie 2019 de instituire a unui sistem de performanță și de tarifare în cadrul cerului unic european și de abrogare a Regulamentelor de punere în aplicare (UE) nr. 390/2013 și (UE) nr. 391/201, CELEX: 32019R0317, publicat în Jurnalul Oficial al Uniunii Europene L 056 din 25.02.2019, astfel cum a fost modificat ultima oară prin Regulamentul de punere în aplicare (UE) 2024/3128 din 16 decembrie 2024;</w:t>
            </w:r>
          </w:p>
        </w:tc>
      </w:tr>
      <w:tr w:rsidR="00356FA0" w:rsidRPr="00D451A6" w14:paraId="4D14AB21" w14:textId="77777777" w:rsidTr="00E00ADF">
        <w:trPr>
          <w:trHeight w:val="879"/>
        </w:trPr>
        <w:tc>
          <w:tcPr>
            <w:tcW w:w="14586" w:type="dxa"/>
          </w:tcPr>
          <w:p w14:paraId="18583C98" w14:textId="2C75B024" w:rsidR="00356FA0" w:rsidRPr="00D451A6" w:rsidRDefault="00C6219C" w:rsidP="00B235D0">
            <w:pPr>
              <w:pStyle w:val="ListParagraph"/>
              <w:numPr>
                <w:ilvl w:val="0"/>
                <w:numId w:val="11"/>
              </w:numPr>
              <w:ind w:left="306"/>
              <w:rPr>
                <w:rFonts w:ascii="Times New Roman" w:hAnsi="Times New Roman" w:cs="Times New Roman"/>
                <w:lang w:val="ro-RO"/>
              </w:rPr>
            </w:pPr>
            <w:r w:rsidRPr="00D451A6">
              <w:rPr>
                <w:rFonts w:ascii="Times New Roman" w:hAnsi="Times New Roman" w:cs="Times New Roman"/>
                <w:lang w:val="ro-RO"/>
              </w:rPr>
              <w:t>Titlul proiectului de act normativ național</w:t>
            </w:r>
          </w:p>
          <w:p w14:paraId="32BB0DFF" w14:textId="46EF62A9" w:rsidR="00161AEE" w:rsidRPr="00D451A6" w:rsidRDefault="00B8060A" w:rsidP="00B235D0">
            <w:pPr>
              <w:pStyle w:val="NormalWeb"/>
              <w:tabs>
                <w:tab w:val="left" w:pos="8789"/>
              </w:tabs>
              <w:rPr>
                <w:lang w:val="ro-RO"/>
              </w:rPr>
            </w:pPr>
            <w:r w:rsidRPr="00D451A6">
              <w:rPr>
                <w:rFonts w:eastAsiaTheme="minorHAnsi"/>
                <w:sz w:val="22"/>
                <w:szCs w:val="22"/>
                <w:lang w:val="ro-RO" w:eastAsia="en-US"/>
              </w:rPr>
              <w:t xml:space="preserve">Proiectului hotărârii de Guvern cu privire la aprobarea Regulamentului </w:t>
            </w:r>
            <w:r w:rsidR="00D451A6" w:rsidRPr="00D451A6">
              <w:rPr>
                <w:rFonts w:eastAsiaTheme="minorHAnsi"/>
                <w:sz w:val="22"/>
                <w:szCs w:val="22"/>
                <w:lang w:val="ro-MD" w:eastAsia="en-US"/>
              </w:rPr>
              <w:t>privind instituirea unui sistem de tarifare pentru serviciile de management al traficului aerian și de navigație aeriană</w:t>
            </w:r>
          </w:p>
        </w:tc>
      </w:tr>
      <w:tr w:rsidR="00356FA0" w:rsidRPr="00D451A6" w14:paraId="728649F1" w14:textId="77777777" w:rsidTr="00E00ADF">
        <w:trPr>
          <w:trHeight w:val="567"/>
        </w:trPr>
        <w:tc>
          <w:tcPr>
            <w:tcW w:w="14586" w:type="dxa"/>
          </w:tcPr>
          <w:p w14:paraId="19292FE1" w14:textId="714DBB00" w:rsidR="00356FA0" w:rsidRPr="00D451A6" w:rsidRDefault="00E00ADF" w:rsidP="00B235D0">
            <w:pPr>
              <w:pStyle w:val="ListParagraph"/>
              <w:numPr>
                <w:ilvl w:val="0"/>
                <w:numId w:val="11"/>
              </w:numPr>
              <w:ind w:left="306"/>
              <w:rPr>
                <w:rFonts w:ascii="Times New Roman" w:hAnsi="Times New Roman" w:cs="Times New Roman"/>
                <w:lang w:val="ro-RO"/>
              </w:rPr>
            </w:pPr>
            <w:r w:rsidRPr="00D451A6">
              <w:rPr>
                <w:rFonts w:ascii="Times New Roman" w:hAnsi="Times New Roman" w:cs="Times New Roman"/>
                <w:lang w:val="ro-RO"/>
              </w:rPr>
              <w:t>Gradul de compatibilitate</w:t>
            </w:r>
          </w:p>
          <w:p w14:paraId="399B80D6" w14:textId="523CFAD9" w:rsidR="006A17B6" w:rsidRPr="00621E2E" w:rsidRDefault="00D451A6" w:rsidP="00B235D0">
            <w:pPr>
              <w:pStyle w:val="ListParagraph"/>
              <w:ind w:left="306"/>
              <w:rPr>
                <w:rFonts w:ascii="Times New Roman" w:hAnsi="Times New Roman" w:cs="Times New Roman"/>
                <w:lang w:val="ro-MD"/>
              </w:rPr>
            </w:pPr>
            <w:r w:rsidRPr="00D451A6">
              <w:rPr>
                <w:rFonts w:ascii="Times New Roman" w:hAnsi="Times New Roman" w:cs="Times New Roman"/>
                <w:lang w:val="ro-RO"/>
              </w:rPr>
              <w:t>C</w:t>
            </w:r>
            <w:r w:rsidR="002D52C9" w:rsidRPr="00D451A6">
              <w:rPr>
                <w:rFonts w:ascii="Times New Roman" w:hAnsi="Times New Roman" w:cs="Times New Roman"/>
                <w:lang w:val="ro-RO"/>
              </w:rPr>
              <w:t>ompatibil</w:t>
            </w:r>
            <w:r w:rsidR="00621E2E">
              <w:rPr>
                <w:rFonts w:ascii="Times New Roman" w:hAnsi="Times New Roman" w:cs="Times New Roman"/>
                <w:lang w:val="ro-RO"/>
              </w:rPr>
              <w:t xml:space="preserve"> par</w:t>
            </w:r>
            <w:proofErr w:type="spellStart"/>
            <w:r w:rsidR="00621E2E">
              <w:rPr>
                <w:rFonts w:ascii="Times New Roman" w:hAnsi="Times New Roman" w:cs="Times New Roman"/>
                <w:lang w:val="ro-MD"/>
              </w:rPr>
              <w:t>țial</w:t>
            </w:r>
            <w:proofErr w:type="spellEnd"/>
          </w:p>
          <w:p w14:paraId="2CF5F35F" w14:textId="56CDBA8C" w:rsidR="00E00ADF" w:rsidRPr="00D451A6" w:rsidRDefault="00E00ADF" w:rsidP="00B235D0">
            <w:pPr>
              <w:rPr>
                <w:rFonts w:ascii="Times New Roman" w:hAnsi="Times New Roman" w:cs="Times New Roman"/>
                <w:lang w:val="ro-RO"/>
              </w:rPr>
            </w:pPr>
          </w:p>
        </w:tc>
      </w:tr>
      <w:tr w:rsidR="00366077" w:rsidRPr="00D451A6" w14:paraId="29520BC3" w14:textId="77777777" w:rsidTr="00E00ADF">
        <w:trPr>
          <w:trHeight w:val="567"/>
        </w:trPr>
        <w:tc>
          <w:tcPr>
            <w:tcW w:w="14586" w:type="dxa"/>
          </w:tcPr>
          <w:p w14:paraId="2FD149D8" w14:textId="28FBA4A1" w:rsidR="00366077" w:rsidRPr="00D451A6" w:rsidRDefault="00E919B6" w:rsidP="00B235D0">
            <w:pPr>
              <w:pStyle w:val="ListParagraph"/>
              <w:numPr>
                <w:ilvl w:val="0"/>
                <w:numId w:val="11"/>
              </w:numPr>
              <w:ind w:left="306"/>
              <w:rPr>
                <w:rFonts w:ascii="Times New Roman" w:hAnsi="Times New Roman" w:cs="Times New Roman"/>
                <w:lang w:val="ro-RO"/>
              </w:rPr>
            </w:pPr>
            <w:r w:rsidRPr="00D451A6">
              <w:rPr>
                <w:rFonts w:ascii="Times New Roman" w:hAnsi="Times New Roman" w:cs="Times New Roman"/>
                <w:lang w:val="ro-RO"/>
              </w:rPr>
              <w:t>Autoritatea /persoana responsabilă</w:t>
            </w:r>
          </w:p>
          <w:p w14:paraId="66356434" w14:textId="3FC02CED" w:rsidR="00E919B6" w:rsidRPr="00D451A6" w:rsidRDefault="00B8060A" w:rsidP="00B8060A">
            <w:pPr>
              <w:rPr>
                <w:rFonts w:ascii="Times New Roman" w:hAnsi="Times New Roman" w:cs="Times New Roman"/>
                <w:lang w:val="ro-RO"/>
              </w:rPr>
            </w:pPr>
            <w:r w:rsidRPr="00D451A6">
              <w:rPr>
                <w:rFonts w:ascii="Times New Roman" w:hAnsi="Times New Roman" w:cs="Times New Roman"/>
                <w:lang w:val="ro-RO"/>
              </w:rPr>
              <w:t>Ministerul Infrastructurii și Dezvoltării Regionale</w:t>
            </w:r>
            <w:r w:rsidR="00C60FD8">
              <w:rPr>
                <w:rFonts w:ascii="Times New Roman" w:hAnsi="Times New Roman" w:cs="Times New Roman"/>
                <w:lang w:val="ro-RO"/>
              </w:rPr>
              <w:t>, Alexandru Otgon, Șef al Direcției politici în domeniul transportului aerian</w:t>
            </w:r>
          </w:p>
        </w:tc>
      </w:tr>
      <w:tr w:rsidR="00E919B6" w:rsidRPr="00D451A6" w14:paraId="40D5886E" w14:textId="77777777" w:rsidTr="00E00ADF">
        <w:trPr>
          <w:trHeight w:val="567"/>
        </w:trPr>
        <w:tc>
          <w:tcPr>
            <w:tcW w:w="14586" w:type="dxa"/>
          </w:tcPr>
          <w:p w14:paraId="207CF178" w14:textId="77777777" w:rsidR="00E919B6" w:rsidRPr="00D451A6" w:rsidRDefault="006F09B9" w:rsidP="00B235D0">
            <w:pPr>
              <w:pStyle w:val="ListParagraph"/>
              <w:numPr>
                <w:ilvl w:val="0"/>
                <w:numId w:val="11"/>
              </w:numPr>
              <w:ind w:left="306"/>
              <w:rPr>
                <w:rFonts w:ascii="Times New Roman" w:hAnsi="Times New Roman" w:cs="Times New Roman"/>
                <w:lang w:val="ro-RO"/>
              </w:rPr>
            </w:pPr>
            <w:r w:rsidRPr="00D451A6">
              <w:rPr>
                <w:rFonts w:ascii="Times New Roman" w:hAnsi="Times New Roman" w:cs="Times New Roman"/>
                <w:lang w:val="ro-RO"/>
              </w:rPr>
              <w:t>Data întocmirii</w:t>
            </w:r>
          </w:p>
          <w:p w14:paraId="457551F2" w14:textId="72244144" w:rsidR="000A437B" w:rsidRPr="00D451A6" w:rsidRDefault="0029658C" w:rsidP="00B235D0">
            <w:pPr>
              <w:ind w:left="-54"/>
              <w:rPr>
                <w:rFonts w:ascii="Times New Roman" w:hAnsi="Times New Roman" w:cs="Times New Roman"/>
                <w:lang w:val="ro-RO"/>
              </w:rPr>
            </w:pPr>
            <w:r w:rsidRPr="00D451A6">
              <w:rPr>
                <w:rFonts w:ascii="Times New Roman" w:hAnsi="Times New Roman" w:cs="Times New Roman"/>
                <w:lang w:val="ro-RO"/>
              </w:rPr>
              <w:t>Aprilie 2026</w:t>
            </w:r>
          </w:p>
        </w:tc>
      </w:tr>
    </w:tbl>
    <w:p w14:paraId="5FA85F88" w14:textId="77777777" w:rsidR="004D597A" w:rsidRPr="00D451A6" w:rsidRDefault="00E00ADF" w:rsidP="00B235D0">
      <w:pPr>
        <w:spacing w:line="240" w:lineRule="auto"/>
        <w:rPr>
          <w:rFonts w:ascii="Times New Roman" w:hAnsi="Times New Roman" w:cs="Times New Roman"/>
          <w:lang w:val="ro-RO"/>
        </w:rPr>
      </w:pPr>
      <w:r w:rsidRPr="00D451A6">
        <w:rPr>
          <w:rFonts w:ascii="Times New Roman" w:hAnsi="Times New Roman" w:cs="Times New Roman"/>
          <w:lang w:val="ro-RO"/>
        </w:rPr>
        <w:br w:type="page"/>
      </w:r>
    </w:p>
    <w:tbl>
      <w:tblPr>
        <w:tblStyle w:val="TableGrid"/>
        <w:tblpPr w:leftFromText="180" w:rightFromText="180" w:vertAnchor="text" w:tblpY="1"/>
        <w:tblOverlap w:val="never"/>
        <w:tblW w:w="14464" w:type="dxa"/>
        <w:tblLayout w:type="fixed"/>
        <w:tblLook w:val="04A0" w:firstRow="1" w:lastRow="0" w:firstColumn="1" w:lastColumn="0" w:noHBand="0" w:noVBand="1"/>
      </w:tblPr>
      <w:tblGrid>
        <w:gridCol w:w="704"/>
        <w:gridCol w:w="3690"/>
        <w:gridCol w:w="1130"/>
        <w:gridCol w:w="4536"/>
        <w:gridCol w:w="2268"/>
        <w:gridCol w:w="2126"/>
        <w:gridCol w:w="10"/>
      </w:tblGrid>
      <w:tr w:rsidR="00621E2E" w:rsidRPr="00D451A6" w14:paraId="5462F63B" w14:textId="77777777" w:rsidTr="00836F84">
        <w:tc>
          <w:tcPr>
            <w:tcW w:w="14464" w:type="dxa"/>
            <w:gridSpan w:val="7"/>
            <w:vAlign w:val="center"/>
          </w:tcPr>
          <w:p w14:paraId="61EBAB9E" w14:textId="77777777" w:rsidR="00621E2E" w:rsidRPr="00D451A6" w:rsidRDefault="00621E2E" w:rsidP="00621E2E">
            <w:pPr>
              <w:jc w:val="center"/>
              <w:rPr>
                <w:rFonts w:ascii="Times New Roman" w:hAnsi="Times New Roman" w:cs="Times New Roman"/>
                <w:b/>
                <w:bCs/>
                <w:lang w:val="ro-RO"/>
              </w:rPr>
            </w:pPr>
            <w:r w:rsidRPr="00D451A6">
              <w:rPr>
                <w:rFonts w:ascii="Times New Roman" w:hAnsi="Times New Roman" w:cs="Times New Roman"/>
                <w:b/>
                <w:bCs/>
                <w:lang w:val="ro-RO"/>
              </w:rPr>
              <w:lastRenderedPageBreak/>
              <w:t xml:space="preserve">Regulamentul privind instituirea unui sistem de </w:t>
            </w:r>
            <w:r w:rsidRPr="007B065E">
              <w:rPr>
                <w:rFonts w:ascii="Times New Roman" w:hAnsi="Times New Roman" w:cs="Times New Roman"/>
                <w:b/>
                <w:bCs/>
                <w:color w:val="000000" w:themeColor="text1"/>
                <w:lang w:val="ro-RO"/>
              </w:rPr>
              <w:t>performanță</w:t>
            </w:r>
          </w:p>
          <w:p w14:paraId="2BDCE5A7" w14:textId="2923B334" w:rsidR="00621E2E" w:rsidRPr="00D451A6" w:rsidRDefault="00621E2E" w:rsidP="00B235D0">
            <w:pPr>
              <w:jc w:val="center"/>
              <w:rPr>
                <w:rFonts w:ascii="Times New Roman" w:hAnsi="Times New Roman" w:cs="Times New Roman"/>
                <w:lang w:val="ro-RO"/>
              </w:rPr>
            </w:pPr>
            <w:r w:rsidRPr="00D451A6">
              <w:rPr>
                <w:rFonts w:ascii="Times New Roman" w:hAnsi="Times New Roman" w:cs="Times New Roman"/>
                <w:b/>
                <w:bCs/>
                <w:lang w:val="ro-RO"/>
              </w:rPr>
              <w:t>pentru serviciile de management al traficului aerian și de navigație aeriană, aprobat prin HG nr.564/2025</w:t>
            </w:r>
          </w:p>
        </w:tc>
      </w:tr>
      <w:tr w:rsidR="00F815DC" w:rsidRPr="00D451A6" w14:paraId="5643C107" w14:textId="77777777" w:rsidTr="00B235D0">
        <w:tc>
          <w:tcPr>
            <w:tcW w:w="4394" w:type="dxa"/>
            <w:gridSpan w:val="2"/>
            <w:vAlign w:val="center"/>
          </w:tcPr>
          <w:p w14:paraId="184E1B8D" w14:textId="23D72D54" w:rsidR="00F815DC" w:rsidRPr="00D451A6" w:rsidRDefault="00F815DC" w:rsidP="00B235D0">
            <w:pPr>
              <w:jc w:val="center"/>
              <w:rPr>
                <w:rFonts w:ascii="Times New Roman" w:hAnsi="Times New Roman" w:cs="Times New Roman"/>
                <w:lang w:val="ro-RO"/>
              </w:rPr>
            </w:pPr>
            <w:r w:rsidRPr="00D451A6">
              <w:rPr>
                <w:rFonts w:ascii="Times New Roman" w:hAnsi="Times New Roman" w:cs="Times New Roman"/>
                <w:lang w:val="ro-RO"/>
              </w:rPr>
              <w:t>CAPITOLUL 1 DISPOZIȚII GENERALE</w:t>
            </w:r>
          </w:p>
        </w:tc>
        <w:tc>
          <w:tcPr>
            <w:tcW w:w="5666" w:type="dxa"/>
            <w:gridSpan w:val="2"/>
            <w:vAlign w:val="center"/>
          </w:tcPr>
          <w:p w14:paraId="0783AB6B" w14:textId="68AA66F2" w:rsidR="00F815DC" w:rsidRPr="00D451A6" w:rsidRDefault="00F815DC" w:rsidP="00D451A6">
            <w:pPr>
              <w:rPr>
                <w:rFonts w:ascii="Times New Roman" w:hAnsi="Times New Roman" w:cs="Times New Roman"/>
                <w:lang w:val="ro-RO"/>
              </w:rPr>
            </w:pPr>
          </w:p>
        </w:tc>
        <w:tc>
          <w:tcPr>
            <w:tcW w:w="2268" w:type="dxa"/>
            <w:vAlign w:val="center"/>
          </w:tcPr>
          <w:p w14:paraId="6153EE60" w14:textId="40332ACF" w:rsidR="00F815DC" w:rsidRPr="00D451A6" w:rsidRDefault="00F815DC" w:rsidP="00B235D0">
            <w:pPr>
              <w:jc w:val="center"/>
              <w:rPr>
                <w:rFonts w:ascii="Times New Roman" w:hAnsi="Times New Roman" w:cs="Times New Roman"/>
                <w:lang w:val="ro-RO"/>
              </w:rPr>
            </w:pPr>
          </w:p>
        </w:tc>
        <w:tc>
          <w:tcPr>
            <w:tcW w:w="2136" w:type="dxa"/>
            <w:gridSpan w:val="2"/>
            <w:vAlign w:val="center"/>
          </w:tcPr>
          <w:p w14:paraId="7C409FEA" w14:textId="14E2688D" w:rsidR="00F815DC" w:rsidRPr="00D451A6" w:rsidRDefault="00F815DC" w:rsidP="00B235D0">
            <w:pPr>
              <w:jc w:val="center"/>
              <w:rPr>
                <w:rFonts w:ascii="Times New Roman" w:hAnsi="Times New Roman" w:cs="Times New Roman"/>
                <w:lang w:val="ro-RO"/>
              </w:rPr>
            </w:pPr>
          </w:p>
        </w:tc>
      </w:tr>
      <w:tr w:rsidR="00F815DC" w:rsidRPr="00D451A6" w14:paraId="337E4242" w14:textId="77777777" w:rsidTr="00B235D0">
        <w:tc>
          <w:tcPr>
            <w:tcW w:w="4394" w:type="dxa"/>
            <w:gridSpan w:val="2"/>
            <w:vAlign w:val="center"/>
          </w:tcPr>
          <w:p w14:paraId="4D07B84D" w14:textId="7EB4D548" w:rsidR="00F815DC" w:rsidRPr="00D451A6" w:rsidRDefault="00F815DC" w:rsidP="00B235D0">
            <w:pPr>
              <w:jc w:val="left"/>
              <w:rPr>
                <w:rFonts w:ascii="Times New Roman" w:hAnsi="Times New Roman" w:cs="Times New Roman"/>
                <w:lang w:val="ro-RO"/>
              </w:rPr>
            </w:pPr>
            <w:r w:rsidRPr="00D451A6">
              <w:rPr>
                <w:rFonts w:ascii="Times New Roman" w:hAnsi="Times New Roman" w:cs="Times New Roman"/>
                <w:lang w:val="ro-RO"/>
              </w:rPr>
              <w:t>Articolul 1 Obiect și domeniul de aplicare</w:t>
            </w:r>
          </w:p>
        </w:tc>
        <w:tc>
          <w:tcPr>
            <w:tcW w:w="5666" w:type="dxa"/>
            <w:gridSpan w:val="2"/>
            <w:vAlign w:val="center"/>
          </w:tcPr>
          <w:p w14:paraId="3C364BEC" w14:textId="778A99E4" w:rsidR="00F815DC" w:rsidRPr="00D451A6" w:rsidRDefault="00803830" w:rsidP="00B235D0">
            <w:pPr>
              <w:jc w:val="center"/>
              <w:rPr>
                <w:rFonts w:ascii="Times New Roman" w:hAnsi="Times New Roman" w:cs="Times New Roman"/>
                <w:lang w:val="ro-RO"/>
              </w:rPr>
            </w:pPr>
            <w:r w:rsidRPr="00D451A6">
              <w:rPr>
                <w:rFonts w:ascii="Times New Roman" w:hAnsi="Times New Roman" w:cs="Times New Roman"/>
                <w:lang w:val="ro-RO"/>
              </w:rPr>
              <w:t xml:space="preserve">CAPITOLUL </w:t>
            </w:r>
            <w:r w:rsidR="00B51D0D" w:rsidRPr="00D451A6">
              <w:rPr>
                <w:rFonts w:ascii="Times New Roman" w:hAnsi="Times New Roman" w:cs="Times New Roman"/>
                <w:lang w:val="ro-RO"/>
              </w:rPr>
              <w:t xml:space="preserve">I. </w:t>
            </w:r>
            <w:r w:rsidR="004F5B4B" w:rsidRPr="00D451A6">
              <w:rPr>
                <w:rFonts w:ascii="Times New Roman" w:hAnsi="Times New Roman" w:cs="Times New Roman"/>
                <w:lang w:val="ro-RO"/>
              </w:rPr>
              <w:t xml:space="preserve">DOMENIUL DE APLICARE ȘI NOȚIUNI </w:t>
            </w:r>
          </w:p>
        </w:tc>
        <w:tc>
          <w:tcPr>
            <w:tcW w:w="2268" w:type="dxa"/>
            <w:vAlign w:val="center"/>
          </w:tcPr>
          <w:p w14:paraId="0A0B706F" w14:textId="50F6C00B" w:rsidR="00F815DC" w:rsidRPr="00D451A6" w:rsidRDefault="00F815DC"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36" w:type="dxa"/>
            <w:gridSpan w:val="2"/>
            <w:vAlign w:val="center"/>
          </w:tcPr>
          <w:p w14:paraId="73E501AD" w14:textId="77777777" w:rsidR="00F815DC" w:rsidRPr="00D451A6" w:rsidRDefault="00F815DC" w:rsidP="00B235D0">
            <w:pPr>
              <w:jc w:val="center"/>
              <w:rPr>
                <w:rFonts w:ascii="Times New Roman" w:hAnsi="Times New Roman" w:cs="Times New Roman"/>
                <w:lang w:val="ro-RO"/>
              </w:rPr>
            </w:pPr>
          </w:p>
        </w:tc>
      </w:tr>
      <w:tr w:rsidR="008A77BA" w:rsidRPr="00D451A6" w14:paraId="17CC0E17" w14:textId="77777777" w:rsidTr="00BE6559">
        <w:trPr>
          <w:gridAfter w:val="1"/>
          <w:wAfter w:w="10" w:type="dxa"/>
        </w:trPr>
        <w:tc>
          <w:tcPr>
            <w:tcW w:w="704" w:type="dxa"/>
            <w:vAlign w:val="center"/>
          </w:tcPr>
          <w:p w14:paraId="2C8AE6DE" w14:textId="3FFC087E" w:rsidR="008A77BA" w:rsidRPr="00D451A6" w:rsidRDefault="008A77BA" w:rsidP="00B235D0">
            <w:pPr>
              <w:jc w:val="center"/>
              <w:rPr>
                <w:rFonts w:ascii="Times New Roman" w:hAnsi="Times New Roman" w:cs="Times New Roman"/>
                <w:lang w:val="ro-RO"/>
              </w:rPr>
            </w:pPr>
            <w:bookmarkStart w:id="0" w:name="_Hlk104539969"/>
            <w:r w:rsidRPr="00D451A6">
              <w:rPr>
                <w:rFonts w:ascii="Times New Roman" w:hAnsi="Times New Roman" w:cs="Times New Roman"/>
                <w:lang w:val="ro-RO"/>
              </w:rPr>
              <w:t>(1)   </w:t>
            </w:r>
          </w:p>
        </w:tc>
        <w:tc>
          <w:tcPr>
            <w:tcW w:w="3690" w:type="dxa"/>
            <w:vAlign w:val="center"/>
          </w:tcPr>
          <w:p w14:paraId="480C7B17" w14:textId="111BB125" w:rsidR="008A77BA" w:rsidRPr="00D451A6" w:rsidRDefault="008A77BA" w:rsidP="00B235D0">
            <w:pPr>
              <w:rPr>
                <w:rFonts w:ascii="Times New Roman" w:hAnsi="Times New Roman" w:cs="Times New Roman"/>
                <w:lang w:val="ro-RO"/>
              </w:rPr>
            </w:pPr>
            <w:r w:rsidRPr="00D451A6">
              <w:rPr>
                <w:rFonts w:ascii="Times New Roman" w:hAnsi="Times New Roman" w:cs="Times New Roman"/>
                <w:lang w:val="ro-RO"/>
              </w:rPr>
              <w:t>Prezentul regulament stabilește măsurile aplicabile funcționării sistemelor de performanță și de tarifare pentru serviciile de navigație aeriană și pentru funcțiile de rețea.</w:t>
            </w:r>
          </w:p>
        </w:tc>
        <w:tc>
          <w:tcPr>
            <w:tcW w:w="1130" w:type="dxa"/>
            <w:vAlign w:val="center"/>
          </w:tcPr>
          <w:p w14:paraId="654964CC" w14:textId="5A0EF723" w:rsidR="008A77BA" w:rsidRPr="00D451A6" w:rsidRDefault="00F062FC" w:rsidP="00B235D0">
            <w:pPr>
              <w:jc w:val="center"/>
              <w:rPr>
                <w:rFonts w:ascii="Times New Roman" w:hAnsi="Times New Roman" w:cs="Times New Roman"/>
                <w:lang w:val="ro-RO"/>
              </w:rPr>
            </w:pPr>
            <w:r w:rsidRPr="00D451A6">
              <w:rPr>
                <w:rFonts w:ascii="Times New Roman" w:hAnsi="Times New Roman" w:cs="Times New Roman"/>
                <w:lang w:val="ro-RO"/>
              </w:rPr>
              <w:t>Pct.</w:t>
            </w:r>
            <w:r w:rsidR="00082DB6" w:rsidRPr="00D451A6">
              <w:rPr>
                <w:rFonts w:ascii="Times New Roman" w:hAnsi="Times New Roman" w:cs="Times New Roman"/>
                <w:lang w:val="ro-RO"/>
              </w:rPr>
              <w:t>1.</w:t>
            </w:r>
          </w:p>
        </w:tc>
        <w:tc>
          <w:tcPr>
            <w:tcW w:w="4536" w:type="dxa"/>
            <w:vAlign w:val="center"/>
          </w:tcPr>
          <w:p w14:paraId="21DB0F81" w14:textId="1471361C" w:rsidR="008A77BA" w:rsidRPr="00D451A6" w:rsidRDefault="00727428" w:rsidP="00B235D0">
            <w:pPr>
              <w:pStyle w:val="Header"/>
              <w:tabs>
                <w:tab w:val="clear" w:pos="4844"/>
                <w:tab w:val="clear" w:pos="9689"/>
                <w:tab w:val="center" w:pos="4680"/>
                <w:tab w:val="right" w:pos="9360"/>
              </w:tabs>
              <w:rPr>
                <w:rFonts w:ascii="Times New Roman" w:hAnsi="Times New Roman" w:cs="Times New Roman"/>
                <w:lang w:val="ro-RO"/>
              </w:rPr>
            </w:pPr>
            <w:r w:rsidRPr="00D451A6">
              <w:rPr>
                <w:rFonts w:ascii="Times New Roman" w:hAnsi="Times New Roman" w:cs="Times New Roman"/>
                <w:lang w:val="ro-RO"/>
              </w:rPr>
              <w:t>Regulament privind instituirea unui sistem de pe</w:t>
            </w:r>
            <w:r w:rsidRPr="007B065E">
              <w:rPr>
                <w:rFonts w:ascii="Times New Roman" w:hAnsi="Times New Roman" w:cs="Times New Roman"/>
                <w:color w:val="000000" w:themeColor="text1"/>
                <w:lang w:val="ro-RO"/>
              </w:rPr>
              <w:t>rformanță</w:t>
            </w:r>
            <w:r w:rsidRPr="00D451A6">
              <w:rPr>
                <w:rFonts w:ascii="Times New Roman" w:hAnsi="Times New Roman" w:cs="Times New Roman"/>
                <w:lang w:val="ro-RO"/>
              </w:rPr>
              <w:t xml:space="preserve"> pentru serviciile ATM/ANS (în continuare – </w:t>
            </w:r>
            <w:r w:rsidRPr="00D451A6">
              <w:rPr>
                <w:rFonts w:ascii="Times New Roman" w:hAnsi="Times New Roman" w:cs="Times New Roman"/>
                <w:i/>
                <w:iCs/>
                <w:lang w:val="ro-RO"/>
              </w:rPr>
              <w:t>Regulamentul</w:t>
            </w:r>
            <w:r w:rsidRPr="00D451A6">
              <w:rPr>
                <w:rFonts w:ascii="Times New Roman" w:hAnsi="Times New Roman" w:cs="Times New Roman"/>
                <w:lang w:val="ro-RO"/>
              </w:rPr>
              <w:t xml:space="preserve">) stabilește măsurile aplicabile funcționării sistemului  de performanță pentru serviciile de navigație </w:t>
            </w:r>
            <w:r w:rsidR="00EA746E" w:rsidRPr="00D451A6">
              <w:rPr>
                <w:rFonts w:ascii="Times New Roman" w:hAnsi="Times New Roman" w:cs="Times New Roman"/>
                <w:lang w:val="ro-RO"/>
              </w:rPr>
              <w:t xml:space="preserve">aeriană </w:t>
            </w:r>
            <w:r w:rsidRPr="00D451A6">
              <w:rPr>
                <w:rFonts w:ascii="Times New Roman" w:hAnsi="Times New Roman" w:cs="Times New Roman"/>
                <w:lang w:val="ro-RO"/>
              </w:rPr>
              <w:t>în cadrul spațiului aerian al Republicii Moldova.</w:t>
            </w:r>
          </w:p>
        </w:tc>
        <w:tc>
          <w:tcPr>
            <w:tcW w:w="2268" w:type="dxa"/>
            <w:vAlign w:val="center"/>
          </w:tcPr>
          <w:p w14:paraId="6BEE7BC9" w14:textId="1628736E" w:rsidR="008A77BA" w:rsidRPr="00D451A6" w:rsidRDefault="006A17F1" w:rsidP="00B235D0">
            <w:pPr>
              <w:jc w:val="center"/>
              <w:rPr>
                <w:rFonts w:ascii="Times New Roman" w:hAnsi="Times New Roman" w:cs="Times New Roman"/>
                <w:lang w:val="ro-RO"/>
              </w:rPr>
            </w:pPr>
            <w:r w:rsidRPr="00D451A6">
              <w:rPr>
                <w:rFonts w:ascii="Times New Roman" w:hAnsi="Times New Roman" w:cs="Times New Roman"/>
                <w:lang w:val="ro-RO"/>
              </w:rPr>
              <w:t>Parțial compatibil</w:t>
            </w:r>
          </w:p>
        </w:tc>
        <w:tc>
          <w:tcPr>
            <w:tcW w:w="2126" w:type="dxa"/>
            <w:vAlign w:val="center"/>
          </w:tcPr>
          <w:p w14:paraId="0B3B35A3" w14:textId="5F61909C" w:rsidR="00727428" w:rsidRPr="00D451A6" w:rsidRDefault="00727428" w:rsidP="00B235D0">
            <w:pPr>
              <w:jc w:val="center"/>
              <w:rPr>
                <w:rFonts w:ascii="Times New Roman" w:hAnsi="Times New Roman" w:cs="Times New Roman"/>
                <w:lang w:val="ro-RO"/>
              </w:rPr>
            </w:pPr>
            <w:r w:rsidRPr="00D451A6">
              <w:rPr>
                <w:rFonts w:ascii="Times New Roman" w:hAnsi="Times New Roman" w:cs="Times New Roman"/>
                <w:lang w:val="ro-RO"/>
              </w:rPr>
              <w:t xml:space="preserve">Regulamentul stabilește doar sistemul de </w:t>
            </w:r>
            <w:r w:rsidRPr="007B065E">
              <w:rPr>
                <w:rFonts w:ascii="Times New Roman" w:hAnsi="Times New Roman" w:cs="Times New Roman"/>
                <w:color w:val="000000" w:themeColor="text1"/>
                <w:lang w:val="ro-RO"/>
              </w:rPr>
              <w:t>performanță</w:t>
            </w:r>
            <w:r w:rsidR="0032513C" w:rsidRPr="007B065E">
              <w:rPr>
                <w:rFonts w:ascii="Times New Roman" w:hAnsi="Times New Roman" w:cs="Times New Roman"/>
                <w:color w:val="000000" w:themeColor="text1"/>
                <w:lang w:val="ro-RO"/>
              </w:rPr>
              <w:t>.</w:t>
            </w:r>
            <w:r w:rsidR="0032513C" w:rsidRPr="00D451A6">
              <w:rPr>
                <w:rFonts w:ascii="Times New Roman" w:hAnsi="Times New Roman" w:cs="Times New Roman"/>
                <w:lang w:val="ro-RO"/>
              </w:rPr>
              <w:t xml:space="preserve"> Cât privește sistemul de tarifare, rămâne aplicabil cel instituit prin HG nr.476/2016</w:t>
            </w:r>
            <w:r w:rsidRPr="00D451A6">
              <w:rPr>
                <w:rFonts w:ascii="Times New Roman" w:hAnsi="Times New Roman" w:cs="Times New Roman"/>
                <w:lang w:val="ro-RO"/>
              </w:rPr>
              <w:t xml:space="preserve">. </w:t>
            </w:r>
          </w:p>
          <w:p w14:paraId="12B07D85" w14:textId="0E7DCD57" w:rsidR="008A77BA" w:rsidRPr="00D451A6" w:rsidRDefault="006A17F1" w:rsidP="00B235D0">
            <w:pPr>
              <w:jc w:val="center"/>
              <w:rPr>
                <w:rFonts w:ascii="Times New Roman" w:hAnsi="Times New Roman" w:cs="Times New Roman"/>
                <w:lang w:val="ro-RO"/>
              </w:rPr>
            </w:pPr>
            <w:r w:rsidRPr="00D451A6">
              <w:rPr>
                <w:rFonts w:ascii="Times New Roman" w:hAnsi="Times New Roman" w:cs="Times New Roman"/>
                <w:lang w:val="ro-RO"/>
              </w:rPr>
              <w:t xml:space="preserve">Funcțiile de rețea sunt asigurate de administratorul de rețea (NM) desemnat de Comisie (actualmente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xml:space="preserve">) </w:t>
            </w:r>
          </w:p>
        </w:tc>
      </w:tr>
      <w:tr w:rsidR="00331F8F" w:rsidRPr="00D451A6" w14:paraId="0583271C" w14:textId="77777777" w:rsidTr="00BE6559">
        <w:trPr>
          <w:gridAfter w:val="1"/>
          <w:wAfter w:w="10" w:type="dxa"/>
        </w:trPr>
        <w:tc>
          <w:tcPr>
            <w:tcW w:w="704" w:type="dxa"/>
            <w:vAlign w:val="center"/>
          </w:tcPr>
          <w:p w14:paraId="4C73EB96" w14:textId="0952CB1B" w:rsidR="00331F8F" w:rsidRPr="00D451A6" w:rsidRDefault="00331F8F" w:rsidP="00B235D0">
            <w:pPr>
              <w:jc w:val="center"/>
              <w:rPr>
                <w:rFonts w:ascii="Times New Roman" w:hAnsi="Times New Roman" w:cs="Times New Roman"/>
                <w:lang w:val="ro-RO"/>
              </w:rPr>
            </w:pPr>
            <w:r w:rsidRPr="00D451A6">
              <w:rPr>
                <w:rFonts w:ascii="Times New Roman" w:hAnsi="Times New Roman" w:cs="Times New Roman"/>
                <w:lang w:val="ro-RO"/>
              </w:rPr>
              <w:t>(2)   </w:t>
            </w:r>
          </w:p>
        </w:tc>
        <w:tc>
          <w:tcPr>
            <w:tcW w:w="3690" w:type="dxa"/>
          </w:tcPr>
          <w:p w14:paraId="1621A7CC" w14:textId="4AF9E3D5" w:rsidR="00331F8F" w:rsidRPr="00D451A6" w:rsidRDefault="00331F8F" w:rsidP="00B235D0">
            <w:pPr>
              <w:rPr>
                <w:rFonts w:ascii="Times New Roman" w:hAnsi="Times New Roman" w:cs="Times New Roman"/>
                <w:lang w:val="ro-RO"/>
              </w:rPr>
            </w:pPr>
            <w:r w:rsidRPr="00D451A6">
              <w:rPr>
                <w:rFonts w:ascii="Times New Roman" w:hAnsi="Times New Roman" w:cs="Times New Roman"/>
                <w:lang w:val="ro-RO"/>
              </w:rPr>
              <w:t>Prezentul regulament se aplică furnizării de servicii de navigație aeriană și funcțiilor de rețea pentru traficul aerian general în cadrul regiunii europene („EUR”) a Organizației Aviației Civile Internaționale („OACI”), în care statele membre sunt responsabile de furnizarea de servicii de navigație aeriană.</w:t>
            </w:r>
          </w:p>
        </w:tc>
        <w:tc>
          <w:tcPr>
            <w:tcW w:w="1130" w:type="dxa"/>
            <w:vAlign w:val="center"/>
          </w:tcPr>
          <w:p w14:paraId="242EE978" w14:textId="2F92BAC7" w:rsidR="00331F8F" w:rsidRPr="00D451A6" w:rsidRDefault="00F062FC" w:rsidP="00B235D0">
            <w:pPr>
              <w:jc w:val="center"/>
              <w:rPr>
                <w:rFonts w:ascii="Times New Roman" w:hAnsi="Times New Roman" w:cs="Times New Roman"/>
                <w:lang w:val="ro-RO"/>
              </w:rPr>
            </w:pPr>
            <w:r w:rsidRPr="00D451A6">
              <w:rPr>
                <w:rFonts w:ascii="Times New Roman" w:hAnsi="Times New Roman" w:cs="Times New Roman"/>
                <w:lang w:val="ro-RO"/>
              </w:rPr>
              <w:t>Pct.</w:t>
            </w:r>
            <w:r w:rsidR="00082DB6" w:rsidRPr="00D451A6">
              <w:rPr>
                <w:rFonts w:ascii="Times New Roman" w:hAnsi="Times New Roman" w:cs="Times New Roman"/>
                <w:lang w:val="ro-RO"/>
              </w:rPr>
              <w:t>2.</w:t>
            </w:r>
          </w:p>
        </w:tc>
        <w:tc>
          <w:tcPr>
            <w:tcW w:w="4536" w:type="dxa"/>
            <w:vAlign w:val="center"/>
          </w:tcPr>
          <w:p w14:paraId="36BF6873" w14:textId="4672B08A" w:rsidR="00331F8F" w:rsidRPr="00D451A6" w:rsidRDefault="000E6425" w:rsidP="00B235D0">
            <w:pPr>
              <w:pStyle w:val="Header"/>
              <w:tabs>
                <w:tab w:val="clear" w:pos="4844"/>
                <w:tab w:val="clear" w:pos="9689"/>
                <w:tab w:val="center" w:pos="4680"/>
                <w:tab w:val="right" w:pos="9360"/>
              </w:tabs>
              <w:rPr>
                <w:rFonts w:ascii="Times New Roman" w:hAnsi="Times New Roman" w:cs="Times New Roman"/>
                <w:lang w:val="ro-RO"/>
              </w:rPr>
            </w:pPr>
            <w:bookmarkStart w:id="1" w:name="_Hlk193374157"/>
            <w:r w:rsidRPr="00D451A6">
              <w:rPr>
                <w:rFonts w:ascii="Times New Roman" w:hAnsi="Times New Roman" w:cs="Times New Roman"/>
                <w:lang w:val="ro-RO"/>
              </w:rPr>
              <w:t>R</w:t>
            </w:r>
            <w:r w:rsidR="00331F8F" w:rsidRPr="00D451A6">
              <w:rPr>
                <w:rFonts w:ascii="Times New Roman" w:hAnsi="Times New Roman" w:cs="Times New Roman"/>
                <w:lang w:val="ro-RO"/>
              </w:rPr>
              <w:t>egulament</w:t>
            </w:r>
            <w:r w:rsidRPr="00D451A6">
              <w:rPr>
                <w:rFonts w:ascii="Times New Roman" w:hAnsi="Times New Roman" w:cs="Times New Roman"/>
                <w:lang w:val="ro-RO"/>
              </w:rPr>
              <w:t>ul</w:t>
            </w:r>
            <w:r w:rsidR="00331F8F" w:rsidRPr="00D451A6">
              <w:rPr>
                <w:rFonts w:ascii="Times New Roman" w:hAnsi="Times New Roman" w:cs="Times New Roman"/>
                <w:lang w:val="ro-RO"/>
              </w:rPr>
              <w:t xml:space="preserve"> se aplică furnizării de servicii de navigație aeriană pentru traficul aerian general în cadrul spațiului aerian al Republicii Moldova.  </w:t>
            </w:r>
            <w:bookmarkEnd w:id="1"/>
          </w:p>
        </w:tc>
        <w:tc>
          <w:tcPr>
            <w:tcW w:w="2268" w:type="dxa"/>
            <w:vAlign w:val="center"/>
          </w:tcPr>
          <w:p w14:paraId="6816E508" w14:textId="157F1CDC" w:rsidR="00331F8F" w:rsidRPr="00D451A6" w:rsidRDefault="006A17F1" w:rsidP="00B235D0">
            <w:pPr>
              <w:jc w:val="center"/>
              <w:rPr>
                <w:rFonts w:ascii="Times New Roman" w:hAnsi="Times New Roman" w:cs="Times New Roman"/>
                <w:lang w:val="ro-RO"/>
              </w:rPr>
            </w:pPr>
            <w:r w:rsidRPr="00D451A6">
              <w:rPr>
                <w:rFonts w:ascii="Times New Roman" w:hAnsi="Times New Roman" w:cs="Times New Roman"/>
                <w:lang w:val="ro-RO"/>
              </w:rPr>
              <w:t>Parțial compatibil</w:t>
            </w:r>
          </w:p>
        </w:tc>
        <w:tc>
          <w:tcPr>
            <w:tcW w:w="2126" w:type="dxa"/>
            <w:vAlign w:val="center"/>
          </w:tcPr>
          <w:p w14:paraId="515D5B44" w14:textId="00473223" w:rsidR="00331F8F" w:rsidRPr="00D451A6" w:rsidRDefault="006A17F1" w:rsidP="00B235D0">
            <w:pPr>
              <w:jc w:val="center"/>
              <w:rPr>
                <w:rFonts w:ascii="Times New Roman" w:hAnsi="Times New Roman" w:cs="Times New Roman"/>
                <w:lang w:val="ro-RO"/>
              </w:rPr>
            </w:pPr>
            <w:r w:rsidRPr="00D451A6">
              <w:rPr>
                <w:rFonts w:ascii="Times New Roman" w:hAnsi="Times New Roman" w:cs="Times New Roman"/>
                <w:lang w:val="ro-RO"/>
              </w:rPr>
              <w:t xml:space="preserve">Funcțiile de rețea sunt asigurate </w:t>
            </w:r>
            <w:r w:rsidR="006A3730" w:rsidRPr="00D451A6">
              <w:rPr>
                <w:rFonts w:ascii="Times New Roman" w:hAnsi="Times New Roman" w:cs="Times New Roman"/>
                <w:lang w:val="ro-RO"/>
              </w:rPr>
              <w:t xml:space="preserve">de </w:t>
            </w:r>
            <w:r w:rsidRPr="00D451A6">
              <w:rPr>
                <w:rFonts w:ascii="Times New Roman" w:hAnsi="Times New Roman" w:cs="Times New Roman"/>
                <w:lang w:val="ro-RO"/>
              </w:rPr>
              <w:t>NM</w:t>
            </w:r>
          </w:p>
        </w:tc>
      </w:tr>
      <w:tr w:rsidR="00331F8F" w:rsidRPr="00D451A6" w14:paraId="346A7589" w14:textId="77777777" w:rsidTr="00BE6559">
        <w:trPr>
          <w:gridAfter w:val="1"/>
          <w:wAfter w:w="10" w:type="dxa"/>
        </w:trPr>
        <w:tc>
          <w:tcPr>
            <w:tcW w:w="704" w:type="dxa"/>
            <w:vAlign w:val="center"/>
          </w:tcPr>
          <w:p w14:paraId="7B93D95D" w14:textId="77777777" w:rsidR="00331F8F" w:rsidRPr="00D451A6" w:rsidRDefault="00331F8F" w:rsidP="00B235D0">
            <w:pPr>
              <w:jc w:val="center"/>
              <w:rPr>
                <w:rFonts w:ascii="Times New Roman" w:hAnsi="Times New Roman" w:cs="Times New Roman"/>
                <w:lang w:val="ro-RO"/>
              </w:rPr>
            </w:pPr>
          </w:p>
        </w:tc>
        <w:tc>
          <w:tcPr>
            <w:tcW w:w="3690" w:type="dxa"/>
          </w:tcPr>
          <w:p w14:paraId="7206BF97" w14:textId="74D87D07" w:rsidR="00331F8F" w:rsidRPr="00D451A6" w:rsidRDefault="00331F8F" w:rsidP="00B235D0">
            <w:pPr>
              <w:rPr>
                <w:rFonts w:ascii="Times New Roman" w:hAnsi="Times New Roman" w:cs="Times New Roman"/>
                <w:lang w:val="ro-RO"/>
              </w:rPr>
            </w:pPr>
            <w:r w:rsidRPr="00D451A6">
              <w:rPr>
                <w:rFonts w:ascii="Times New Roman" w:hAnsi="Times New Roman" w:cs="Times New Roman"/>
                <w:lang w:val="ro-RO"/>
              </w:rPr>
              <w:t>Prezentul regulament se aplică:</w:t>
            </w:r>
          </w:p>
        </w:tc>
        <w:tc>
          <w:tcPr>
            <w:tcW w:w="1130" w:type="dxa"/>
            <w:vAlign w:val="center"/>
          </w:tcPr>
          <w:p w14:paraId="07F0F8F9" w14:textId="53B24BE7" w:rsidR="00331F8F" w:rsidRPr="00D451A6" w:rsidRDefault="00F062FC" w:rsidP="00B235D0">
            <w:pPr>
              <w:jc w:val="center"/>
              <w:rPr>
                <w:rFonts w:ascii="Times New Roman" w:hAnsi="Times New Roman" w:cs="Times New Roman"/>
                <w:lang w:val="ro-RO"/>
              </w:rPr>
            </w:pPr>
            <w:r w:rsidRPr="00D451A6">
              <w:rPr>
                <w:rFonts w:ascii="Times New Roman" w:hAnsi="Times New Roman" w:cs="Times New Roman"/>
                <w:lang w:val="ro-RO"/>
              </w:rPr>
              <w:t>Pct.</w:t>
            </w:r>
            <w:r w:rsidR="00082DB6" w:rsidRPr="00D451A6">
              <w:rPr>
                <w:rFonts w:ascii="Times New Roman" w:hAnsi="Times New Roman" w:cs="Times New Roman"/>
                <w:lang w:val="ro-RO"/>
              </w:rPr>
              <w:t>3.</w:t>
            </w:r>
          </w:p>
        </w:tc>
        <w:tc>
          <w:tcPr>
            <w:tcW w:w="4536" w:type="dxa"/>
            <w:vAlign w:val="center"/>
          </w:tcPr>
          <w:p w14:paraId="428C1856" w14:textId="6943C7CE" w:rsidR="00331F8F" w:rsidRPr="00D451A6" w:rsidRDefault="000E6425" w:rsidP="00B235D0">
            <w:pPr>
              <w:pStyle w:val="Header"/>
              <w:tabs>
                <w:tab w:val="clear" w:pos="4844"/>
                <w:tab w:val="clear" w:pos="9689"/>
                <w:tab w:val="center" w:pos="4680"/>
                <w:tab w:val="right" w:pos="9360"/>
              </w:tabs>
              <w:rPr>
                <w:rFonts w:ascii="Times New Roman" w:hAnsi="Times New Roman" w:cs="Times New Roman"/>
                <w:lang w:val="ro-RO"/>
              </w:rPr>
            </w:pPr>
            <w:r w:rsidRPr="00D451A6">
              <w:rPr>
                <w:rFonts w:ascii="Times New Roman" w:hAnsi="Times New Roman" w:cs="Times New Roman"/>
                <w:lang w:val="ro-RO"/>
              </w:rPr>
              <w:t>R</w:t>
            </w:r>
            <w:r w:rsidR="00331F8F" w:rsidRPr="00D451A6">
              <w:rPr>
                <w:rFonts w:ascii="Times New Roman" w:hAnsi="Times New Roman" w:cs="Times New Roman"/>
                <w:lang w:val="ro-RO"/>
              </w:rPr>
              <w:t>egulament</w:t>
            </w:r>
            <w:r w:rsidR="007623EC" w:rsidRPr="00D451A6">
              <w:rPr>
                <w:rFonts w:ascii="Times New Roman" w:hAnsi="Times New Roman" w:cs="Times New Roman"/>
                <w:lang w:val="ro-RO"/>
              </w:rPr>
              <w:t>ul</w:t>
            </w:r>
            <w:r w:rsidR="00331F8F" w:rsidRPr="00D451A6">
              <w:rPr>
                <w:rFonts w:ascii="Times New Roman" w:hAnsi="Times New Roman" w:cs="Times New Roman"/>
                <w:lang w:val="ro-RO"/>
              </w:rPr>
              <w:t xml:space="preserve"> se aplică:</w:t>
            </w:r>
          </w:p>
        </w:tc>
        <w:tc>
          <w:tcPr>
            <w:tcW w:w="2268" w:type="dxa"/>
            <w:vAlign w:val="center"/>
          </w:tcPr>
          <w:p w14:paraId="138E77B5" w14:textId="592A1342" w:rsidR="00331F8F" w:rsidRPr="00D451A6" w:rsidRDefault="00AE24C6" w:rsidP="00B235D0">
            <w:pPr>
              <w:jc w:val="center"/>
              <w:rPr>
                <w:rFonts w:ascii="Times New Roman" w:hAnsi="Times New Roman" w:cs="Times New Roman"/>
                <w:lang w:val="ro-RO"/>
              </w:rPr>
            </w:pPr>
            <w:r w:rsidRPr="00D451A6">
              <w:rPr>
                <w:rFonts w:ascii="Times New Roman" w:hAnsi="Times New Roman" w:cs="Times New Roman"/>
                <w:lang w:val="ro-RO"/>
              </w:rPr>
              <w:t>C</w:t>
            </w:r>
            <w:r w:rsidR="00DD0DFE" w:rsidRPr="00D451A6">
              <w:rPr>
                <w:rFonts w:ascii="Times New Roman" w:hAnsi="Times New Roman" w:cs="Times New Roman"/>
                <w:lang w:val="ro-RO"/>
              </w:rPr>
              <w:t>ompatibil</w:t>
            </w:r>
          </w:p>
        </w:tc>
        <w:tc>
          <w:tcPr>
            <w:tcW w:w="2126" w:type="dxa"/>
            <w:vAlign w:val="center"/>
          </w:tcPr>
          <w:p w14:paraId="5B9313C6" w14:textId="77777777" w:rsidR="00331F8F" w:rsidRPr="00D451A6" w:rsidRDefault="00331F8F" w:rsidP="00B235D0">
            <w:pPr>
              <w:jc w:val="center"/>
              <w:rPr>
                <w:rFonts w:ascii="Times New Roman" w:hAnsi="Times New Roman" w:cs="Times New Roman"/>
                <w:lang w:val="ro-RO"/>
              </w:rPr>
            </w:pPr>
          </w:p>
        </w:tc>
      </w:tr>
      <w:tr w:rsidR="00864B4C" w:rsidRPr="00D451A6" w14:paraId="662C955B" w14:textId="77777777" w:rsidTr="00BE6559">
        <w:trPr>
          <w:gridAfter w:val="1"/>
          <w:wAfter w:w="10" w:type="dxa"/>
        </w:trPr>
        <w:tc>
          <w:tcPr>
            <w:tcW w:w="704" w:type="dxa"/>
            <w:vMerge w:val="restart"/>
            <w:vAlign w:val="center"/>
          </w:tcPr>
          <w:p w14:paraId="67346C61" w14:textId="0027BC11" w:rsidR="00864B4C" w:rsidRPr="00D451A6" w:rsidRDefault="00864B4C"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vMerge w:val="restart"/>
          </w:tcPr>
          <w:p w14:paraId="612EB5A1" w14:textId="0F87ADDC" w:rsidR="00864B4C" w:rsidRPr="00D451A6" w:rsidRDefault="00864B4C" w:rsidP="00B235D0">
            <w:pPr>
              <w:rPr>
                <w:rFonts w:ascii="Times New Roman" w:hAnsi="Times New Roman" w:cs="Times New Roman"/>
                <w:lang w:val="ro-RO"/>
              </w:rPr>
            </w:pPr>
            <w:r w:rsidRPr="00D451A6">
              <w:rPr>
                <w:rFonts w:ascii="Times New Roman" w:hAnsi="Times New Roman" w:cs="Times New Roman"/>
                <w:lang w:val="ro-RO"/>
              </w:rPr>
              <w:t>furnizorilor de servicii de navigație aeriană menționați la articolul 2 punctul 5 din Regulamentul (CE) nr. 549/2004;</w:t>
            </w:r>
          </w:p>
        </w:tc>
        <w:tc>
          <w:tcPr>
            <w:tcW w:w="1130" w:type="dxa"/>
            <w:vAlign w:val="center"/>
          </w:tcPr>
          <w:p w14:paraId="57FACD02" w14:textId="1DD87E28" w:rsidR="00864B4C" w:rsidRPr="00D451A6" w:rsidRDefault="00F062FC"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xml:space="preserve">. </w:t>
            </w:r>
            <w:r w:rsidR="00864B4C" w:rsidRPr="00D451A6">
              <w:rPr>
                <w:rFonts w:ascii="Times New Roman" w:hAnsi="Times New Roman" w:cs="Times New Roman"/>
                <w:lang w:val="ro-RO"/>
              </w:rPr>
              <w:t>3.1.</w:t>
            </w:r>
          </w:p>
        </w:tc>
        <w:tc>
          <w:tcPr>
            <w:tcW w:w="4536" w:type="dxa"/>
            <w:vAlign w:val="center"/>
          </w:tcPr>
          <w:p w14:paraId="4B97B8AB" w14:textId="190446CF" w:rsidR="00864B4C" w:rsidRPr="00D451A6" w:rsidRDefault="00727428" w:rsidP="00B235D0">
            <w:pPr>
              <w:pStyle w:val="Header"/>
              <w:tabs>
                <w:tab w:val="clear" w:pos="4844"/>
                <w:tab w:val="clear" w:pos="9689"/>
                <w:tab w:val="center" w:pos="4680"/>
                <w:tab w:val="right" w:pos="9360"/>
              </w:tabs>
              <w:rPr>
                <w:rFonts w:ascii="Times New Roman" w:hAnsi="Times New Roman" w:cs="Times New Roman"/>
                <w:lang w:val="ro-RO"/>
              </w:rPr>
            </w:pPr>
            <w:r w:rsidRPr="00D451A6">
              <w:rPr>
                <w:rFonts w:ascii="Times New Roman" w:hAnsi="Times New Roman" w:cs="Times New Roman"/>
                <w:lang w:val="ro-RO"/>
              </w:rPr>
              <w:t>Ministerului Infrastructurii și Dezvoltării Regionale (MIDR)</w:t>
            </w:r>
            <w:r w:rsidR="0032513C" w:rsidRPr="00D451A6">
              <w:rPr>
                <w:rFonts w:ascii="Times New Roman" w:hAnsi="Times New Roman" w:cs="Times New Roman"/>
                <w:lang w:val="ro-RO"/>
              </w:rPr>
              <w:t>, în calitate de autoritate de reglementare</w:t>
            </w:r>
            <w:r w:rsidRPr="00D451A6">
              <w:rPr>
                <w:rFonts w:ascii="Times New Roman" w:hAnsi="Times New Roman" w:cs="Times New Roman"/>
                <w:lang w:val="ro-RO"/>
              </w:rPr>
              <w:t xml:space="preserve">; </w:t>
            </w:r>
          </w:p>
        </w:tc>
        <w:tc>
          <w:tcPr>
            <w:tcW w:w="2268" w:type="dxa"/>
            <w:vMerge w:val="restart"/>
            <w:vAlign w:val="center"/>
          </w:tcPr>
          <w:p w14:paraId="16944407" w14:textId="2F97CCA4" w:rsidR="00864B4C" w:rsidRPr="00D451A6" w:rsidRDefault="00864B4C"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Merge w:val="restart"/>
            <w:vAlign w:val="center"/>
          </w:tcPr>
          <w:p w14:paraId="51027418" w14:textId="77777777" w:rsidR="00864B4C" w:rsidRPr="00D451A6" w:rsidRDefault="00864B4C" w:rsidP="00B235D0">
            <w:pPr>
              <w:jc w:val="center"/>
              <w:rPr>
                <w:rFonts w:ascii="Times New Roman" w:hAnsi="Times New Roman" w:cs="Times New Roman"/>
                <w:lang w:val="ro-RO"/>
              </w:rPr>
            </w:pPr>
          </w:p>
        </w:tc>
      </w:tr>
      <w:tr w:rsidR="00864B4C" w:rsidRPr="00D451A6" w14:paraId="6C1EC316" w14:textId="77777777" w:rsidTr="00BE6559">
        <w:trPr>
          <w:gridAfter w:val="1"/>
          <w:wAfter w:w="10" w:type="dxa"/>
        </w:trPr>
        <w:tc>
          <w:tcPr>
            <w:tcW w:w="704" w:type="dxa"/>
            <w:vMerge/>
            <w:vAlign w:val="center"/>
          </w:tcPr>
          <w:p w14:paraId="7C0147F5" w14:textId="77777777" w:rsidR="00864B4C" w:rsidRPr="00D451A6" w:rsidRDefault="00864B4C" w:rsidP="00B235D0">
            <w:pPr>
              <w:jc w:val="center"/>
              <w:rPr>
                <w:rFonts w:ascii="Times New Roman" w:hAnsi="Times New Roman" w:cs="Times New Roman"/>
                <w:lang w:val="ro-RO"/>
              </w:rPr>
            </w:pPr>
          </w:p>
        </w:tc>
        <w:tc>
          <w:tcPr>
            <w:tcW w:w="3690" w:type="dxa"/>
            <w:vMerge/>
          </w:tcPr>
          <w:p w14:paraId="58328C18" w14:textId="77777777" w:rsidR="00864B4C" w:rsidRPr="00D451A6" w:rsidRDefault="00864B4C" w:rsidP="00B235D0">
            <w:pPr>
              <w:rPr>
                <w:rFonts w:ascii="Times New Roman" w:hAnsi="Times New Roman" w:cs="Times New Roman"/>
                <w:lang w:val="ro-RO"/>
              </w:rPr>
            </w:pPr>
          </w:p>
        </w:tc>
        <w:tc>
          <w:tcPr>
            <w:tcW w:w="1130" w:type="dxa"/>
            <w:vAlign w:val="center"/>
          </w:tcPr>
          <w:p w14:paraId="26356BEE" w14:textId="6D392EEF" w:rsidR="00864B4C" w:rsidRPr="00D451A6" w:rsidRDefault="00F062FC"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xml:space="preserve">. </w:t>
            </w:r>
            <w:r w:rsidR="00864B4C" w:rsidRPr="00D451A6">
              <w:rPr>
                <w:rFonts w:ascii="Times New Roman" w:hAnsi="Times New Roman" w:cs="Times New Roman"/>
                <w:lang w:val="ro-RO"/>
              </w:rPr>
              <w:t>3.2.</w:t>
            </w:r>
          </w:p>
        </w:tc>
        <w:tc>
          <w:tcPr>
            <w:tcW w:w="4536" w:type="dxa"/>
            <w:vAlign w:val="center"/>
          </w:tcPr>
          <w:p w14:paraId="6A7A62EC" w14:textId="7F4E9EC2" w:rsidR="00864B4C" w:rsidRPr="00D451A6" w:rsidRDefault="00727428" w:rsidP="00B235D0">
            <w:pPr>
              <w:pStyle w:val="NormalWeb"/>
              <w:tabs>
                <w:tab w:val="left" w:pos="8789"/>
              </w:tabs>
              <w:jc w:val="both"/>
              <w:rPr>
                <w:lang w:val="ro-RO"/>
              </w:rPr>
            </w:pPr>
            <w:r w:rsidRPr="00D451A6">
              <w:rPr>
                <w:rFonts w:eastAsiaTheme="minorHAnsi"/>
                <w:sz w:val="22"/>
                <w:szCs w:val="22"/>
                <w:lang w:val="ro-RO" w:eastAsia="en-US"/>
              </w:rPr>
              <w:t xml:space="preserve">Autorității Aeronautice Civile (în continuare – </w:t>
            </w:r>
            <w:r w:rsidRPr="00D451A6">
              <w:rPr>
                <w:rFonts w:eastAsiaTheme="minorHAnsi"/>
                <w:i/>
                <w:iCs/>
                <w:sz w:val="22"/>
                <w:szCs w:val="22"/>
                <w:lang w:val="ro-RO" w:eastAsia="en-US"/>
              </w:rPr>
              <w:t>AAC</w:t>
            </w:r>
            <w:r w:rsidRPr="00D451A6">
              <w:rPr>
                <w:rFonts w:eastAsiaTheme="minorHAnsi"/>
                <w:sz w:val="22"/>
                <w:szCs w:val="22"/>
                <w:lang w:val="ro-RO" w:eastAsia="en-US"/>
              </w:rPr>
              <w:t xml:space="preserve">), în calitate de autoritate de certificare, </w:t>
            </w:r>
            <w:r w:rsidR="007814B3" w:rsidRPr="00D451A6">
              <w:rPr>
                <w:rFonts w:eastAsiaTheme="minorHAnsi"/>
                <w:sz w:val="22"/>
                <w:szCs w:val="22"/>
                <w:lang w:val="ro-RO" w:eastAsia="en-US"/>
              </w:rPr>
              <w:t>supraveghere</w:t>
            </w:r>
            <w:r w:rsidR="00811815" w:rsidRPr="00D451A6">
              <w:rPr>
                <w:rFonts w:eastAsiaTheme="minorHAnsi"/>
                <w:sz w:val="22"/>
                <w:szCs w:val="22"/>
                <w:lang w:val="ro-RO" w:eastAsia="en-US"/>
              </w:rPr>
              <w:t xml:space="preserve">, </w:t>
            </w:r>
            <w:r w:rsidR="004F5B4B" w:rsidRPr="00D451A6">
              <w:rPr>
                <w:rFonts w:eastAsiaTheme="minorHAnsi"/>
                <w:sz w:val="22"/>
                <w:szCs w:val="22"/>
                <w:lang w:val="ro-RO" w:eastAsia="en-US"/>
              </w:rPr>
              <w:t xml:space="preserve">monitorizare </w:t>
            </w:r>
            <w:r w:rsidRPr="00D451A6">
              <w:rPr>
                <w:rFonts w:eastAsiaTheme="minorHAnsi"/>
                <w:sz w:val="22"/>
                <w:szCs w:val="22"/>
                <w:lang w:val="ro-RO" w:eastAsia="en-US"/>
              </w:rPr>
              <w:t xml:space="preserve"> și control;</w:t>
            </w:r>
          </w:p>
        </w:tc>
        <w:tc>
          <w:tcPr>
            <w:tcW w:w="2268" w:type="dxa"/>
            <w:vMerge/>
            <w:vAlign w:val="center"/>
          </w:tcPr>
          <w:p w14:paraId="7431F34A" w14:textId="5B971771" w:rsidR="00864B4C" w:rsidRPr="00D451A6" w:rsidRDefault="00864B4C" w:rsidP="00B235D0">
            <w:pPr>
              <w:jc w:val="center"/>
              <w:rPr>
                <w:rFonts w:ascii="Times New Roman" w:hAnsi="Times New Roman" w:cs="Times New Roman"/>
                <w:lang w:val="ro-RO"/>
              </w:rPr>
            </w:pPr>
          </w:p>
        </w:tc>
        <w:tc>
          <w:tcPr>
            <w:tcW w:w="2126" w:type="dxa"/>
            <w:vMerge/>
            <w:vAlign w:val="center"/>
          </w:tcPr>
          <w:p w14:paraId="3B4F4BE1" w14:textId="77777777" w:rsidR="00864B4C" w:rsidRPr="00D451A6" w:rsidRDefault="00864B4C" w:rsidP="00B235D0">
            <w:pPr>
              <w:rPr>
                <w:rFonts w:ascii="Times New Roman" w:hAnsi="Times New Roman" w:cs="Times New Roman"/>
                <w:lang w:val="ro-RO"/>
              </w:rPr>
            </w:pPr>
          </w:p>
        </w:tc>
      </w:tr>
      <w:tr w:rsidR="00864B4C" w:rsidRPr="00D451A6" w14:paraId="0F588F75" w14:textId="77777777" w:rsidTr="00BE6559">
        <w:trPr>
          <w:gridAfter w:val="1"/>
          <w:wAfter w:w="10" w:type="dxa"/>
        </w:trPr>
        <w:tc>
          <w:tcPr>
            <w:tcW w:w="704" w:type="dxa"/>
            <w:vMerge/>
            <w:vAlign w:val="center"/>
          </w:tcPr>
          <w:p w14:paraId="1516365A" w14:textId="77777777" w:rsidR="00864B4C" w:rsidRPr="00D451A6" w:rsidRDefault="00864B4C" w:rsidP="00B235D0">
            <w:pPr>
              <w:jc w:val="center"/>
              <w:rPr>
                <w:rFonts w:ascii="Times New Roman" w:hAnsi="Times New Roman" w:cs="Times New Roman"/>
                <w:lang w:val="ro-RO"/>
              </w:rPr>
            </w:pPr>
          </w:p>
        </w:tc>
        <w:tc>
          <w:tcPr>
            <w:tcW w:w="3690" w:type="dxa"/>
            <w:vMerge/>
          </w:tcPr>
          <w:p w14:paraId="102FCC00" w14:textId="77777777" w:rsidR="00864B4C" w:rsidRPr="00D451A6" w:rsidRDefault="00864B4C" w:rsidP="00B235D0">
            <w:pPr>
              <w:rPr>
                <w:rFonts w:ascii="Times New Roman" w:hAnsi="Times New Roman" w:cs="Times New Roman"/>
                <w:lang w:val="ro-RO"/>
              </w:rPr>
            </w:pPr>
          </w:p>
        </w:tc>
        <w:tc>
          <w:tcPr>
            <w:tcW w:w="1130" w:type="dxa"/>
            <w:vAlign w:val="center"/>
          </w:tcPr>
          <w:p w14:paraId="14B1E369" w14:textId="45CA7F3C" w:rsidR="00864B4C" w:rsidRPr="00D451A6" w:rsidRDefault="00F062FC"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xml:space="preserve">. </w:t>
            </w:r>
            <w:r w:rsidR="00864B4C" w:rsidRPr="00D451A6">
              <w:rPr>
                <w:rFonts w:ascii="Times New Roman" w:hAnsi="Times New Roman" w:cs="Times New Roman"/>
                <w:lang w:val="ro-RO"/>
              </w:rPr>
              <w:t>3.3.</w:t>
            </w:r>
          </w:p>
        </w:tc>
        <w:tc>
          <w:tcPr>
            <w:tcW w:w="4536" w:type="dxa"/>
            <w:vAlign w:val="center"/>
          </w:tcPr>
          <w:p w14:paraId="076DEA98" w14:textId="5487198F" w:rsidR="00864B4C" w:rsidRPr="00D451A6" w:rsidRDefault="00AE24C6" w:rsidP="00B235D0">
            <w:pPr>
              <w:rPr>
                <w:rFonts w:ascii="Times New Roman" w:hAnsi="Times New Roman" w:cs="Times New Roman"/>
                <w:lang w:val="ro-RO"/>
              </w:rPr>
            </w:pPr>
            <w:r w:rsidRPr="00D451A6">
              <w:rPr>
                <w:rFonts w:ascii="Times New Roman" w:hAnsi="Times New Roman" w:cs="Times New Roman"/>
                <w:lang w:val="ro-RO"/>
              </w:rPr>
              <w:t xml:space="preserve">furnizorilor de servicii de navigație aeriană (în continuare - </w:t>
            </w:r>
            <w:r w:rsidRPr="00D451A6">
              <w:rPr>
                <w:rFonts w:ascii="Times New Roman" w:hAnsi="Times New Roman" w:cs="Times New Roman"/>
                <w:i/>
                <w:iCs/>
                <w:lang w:val="ro-RO"/>
              </w:rPr>
              <w:t>FSNA</w:t>
            </w:r>
            <w:r w:rsidRPr="00D451A6">
              <w:rPr>
                <w:rFonts w:ascii="Times New Roman" w:hAnsi="Times New Roman" w:cs="Times New Roman"/>
                <w:lang w:val="ro-RO"/>
              </w:rPr>
              <w:t xml:space="preserve">), în calitate de agenți aeronautici certificați și </w:t>
            </w:r>
            <w:r w:rsidR="00811815" w:rsidRPr="00D451A6">
              <w:rPr>
                <w:rFonts w:ascii="Times New Roman" w:hAnsi="Times New Roman" w:cs="Times New Roman"/>
                <w:lang w:val="ro-RO"/>
              </w:rPr>
              <w:t>supravegheați</w:t>
            </w:r>
            <w:r w:rsidRPr="00D451A6">
              <w:rPr>
                <w:rFonts w:ascii="Times New Roman" w:hAnsi="Times New Roman" w:cs="Times New Roman"/>
                <w:lang w:val="ro-RO"/>
              </w:rPr>
              <w:t xml:space="preserve"> de AAC</w:t>
            </w:r>
            <w:r w:rsidR="00502767" w:rsidRPr="00D451A6">
              <w:rPr>
                <w:rFonts w:ascii="Times New Roman" w:hAnsi="Times New Roman" w:cs="Times New Roman"/>
                <w:lang w:val="ro-RO"/>
              </w:rPr>
              <w:t>.</w:t>
            </w:r>
          </w:p>
        </w:tc>
        <w:tc>
          <w:tcPr>
            <w:tcW w:w="2268" w:type="dxa"/>
            <w:vMerge/>
            <w:vAlign w:val="center"/>
          </w:tcPr>
          <w:p w14:paraId="1ECD8C95" w14:textId="4E6B20F8" w:rsidR="00864B4C" w:rsidRPr="00D451A6" w:rsidRDefault="00864B4C" w:rsidP="00B235D0">
            <w:pPr>
              <w:jc w:val="center"/>
              <w:rPr>
                <w:rFonts w:ascii="Times New Roman" w:hAnsi="Times New Roman" w:cs="Times New Roman"/>
                <w:lang w:val="ro-RO"/>
              </w:rPr>
            </w:pPr>
          </w:p>
        </w:tc>
        <w:tc>
          <w:tcPr>
            <w:tcW w:w="2126" w:type="dxa"/>
            <w:vMerge/>
            <w:vAlign w:val="center"/>
          </w:tcPr>
          <w:p w14:paraId="4E96EEEB" w14:textId="77777777" w:rsidR="00864B4C" w:rsidRPr="00D451A6" w:rsidRDefault="00864B4C" w:rsidP="00B235D0">
            <w:pPr>
              <w:rPr>
                <w:rFonts w:ascii="Times New Roman" w:hAnsi="Times New Roman" w:cs="Times New Roman"/>
                <w:lang w:val="ro-RO"/>
              </w:rPr>
            </w:pPr>
          </w:p>
        </w:tc>
      </w:tr>
      <w:tr w:rsidR="00331F8F" w:rsidRPr="00D451A6" w14:paraId="460F3662" w14:textId="77777777" w:rsidTr="00BE6559">
        <w:trPr>
          <w:gridAfter w:val="1"/>
          <w:wAfter w:w="10" w:type="dxa"/>
        </w:trPr>
        <w:tc>
          <w:tcPr>
            <w:tcW w:w="704" w:type="dxa"/>
            <w:vAlign w:val="center"/>
          </w:tcPr>
          <w:p w14:paraId="483942A8" w14:textId="6E303E82" w:rsidR="00331F8F" w:rsidRPr="00D451A6" w:rsidRDefault="00331F8F" w:rsidP="00B235D0">
            <w:pPr>
              <w:jc w:val="center"/>
              <w:rPr>
                <w:rFonts w:ascii="Times New Roman" w:hAnsi="Times New Roman" w:cs="Times New Roman"/>
                <w:lang w:val="ro-RO"/>
              </w:rPr>
            </w:pPr>
            <w:r w:rsidRPr="00D451A6">
              <w:rPr>
                <w:rFonts w:ascii="Times New Roman" w:hAnsi="Times New Roman" w:cs="Times New Roman"/>
                <w:lang w:val="ro-RO"/>
              </w:rPr>
              <w:lastRenderedPageBreak/>
              <w:t>(b)</w:t>
            </w:r>
          </w:p>
        </w:tc>
        <w:tc>
          <w:tcPr>
            <w:tcW w:w="3690" w:type="dxa"/>
          </w:tcPr>
          <w:p w14:paraId="57BEF82D" w14:textId="4CA70B6D" w:rsidR="00331F8F" w:rsidRPr="00D451A6" w:rsidRDefault="00331F8F" w:rsidP="00B235D0">
            <w:pPr>
              <w:rPr>
                <w:rFonts w:ascii="Times New Roman" w:hAnsi="Times New Roman" w:cs="Times New Roman"/>
                <w:lang w:val="ro-RO"/>
              </w:rPr>
            </w:pPr>
            <w:r w:rsidRPr="00D451A6">
              <w:rPr>
                <w:rFonts w:ascii="Times New Roman" w:hAnsi="Times New Roman" w:cs="Times New Roman"/>
                <w:lang w:val="ro-RO"/>
              </w:rPr>
              <w:t>organismului desemnat de Comisie să îndeplinească sarcinile necesare pentru executarea funcțiilor de rețea (denumit în continuare „administratorul de rețea”) în conformitate cu articolul 6 alineatul (2) din Regulamentul (CE) nr. 551/2004 și numit în conformitate cu articolul 4 din Regulamentul de punere în aplicare (UE) 2019/123.</w:t>
            </w:r>
          </w:p>
        </w:tc>
        <w:tc>
          <w:tcPr>
            <w:tcW w:w="1130" w:type="dxa"/>
            <w:vAlign w:val="center"/>
          </w:tcPr>
          <w:p w14:paraId="5443CBAF" w14:textId="4DB17F51" w:rsidR="00331F8F" w:rsidRPr="00D451A6" w:rsidRDefault="00331F8F" w:rsidP="00B235D0">
            <w:pPr>
              <w:jc w:val="center"/>
              <w:rPr>
                <w:rFonts w:ascii="Times New Roman" w:hAnsi="Times New Roman" w:cs="Times New Roman"/>
                <w:lang w:val="ro-RO"/>
              </w:rPr>
            </w:pPr>
          </w:p>
        </w:tc>
        <w:tc>
          <w:tcPr>
            <w:tcW w:w="4536" w:type="dxa"/>
            <w:vAlign w:val="center"/>
          </w:tcPr>
          <w:p w14:paraId="47E9E3A6" w14:textId="037F822C" w:rsidR="00331F8F" w:rsidRPr="00D451A6" w:rsidRDefault="00331F8F" w:rsidP="00B235D0">
            <w:pPr>
              <w:rPr>
                <w:rFonts w:ascii="Times New Roman" w:hAnsi="Times New Roman" w:cs="Times New Roman"/>
                <w:lang w:val="ro-RO"/>
              </w:rPr>
            </w:pPr>
          </w:p>
        </w:tc>
        <w:tc>
          <w:tcPr>
            <w:tcW w:w="2268" w:type="dxa"/>
            <w:vAlign w:val="center"/>
          </w:tcPr>
          <w:p w14:paraId="72CF206F" w14:textId="6B60ABCD" w:rsidR="00331F8F" w:rsidRPr="00D451A6" w:rsidRDefault="005D73B3"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r w:rsidR="009079F1" w:rsidRPr="00D451A6">
              <w:rPr>
                <w:rFonts w:ascii="Times New Roman" w:hAnsi="Times New Roman" w:cs="Times New Roman"/>
                <w:lang w:val="ro-RO"/>
              </w:rPr>
              <w:t xml:space="preserve"> </w:t>
            </w:r>
          </w:p>
        </w:tc>
        <w:tc>
          <w:tcPr>
            <w:tcW w:w="2126" w:type="dxa"/>
            <w:vAlign w:val="center"/>
          </w:tcPr>
          <w:p w14:paraId="0F1C26F5" w14:textId="63B8D0E5" w:rsidR="00331F8F" w:rsidRPr="00D451A6" w:rsidRDefault="00B646A8" w:rsidP="00B235D0">
            <w:pPr>
              <w:rPr>
                <w:rFonts w:ascii="Times New Roman" w:hAnsi="Times New Roman" w:cs="Times New Roman"/>
                <w:lang w:val="ro-RO"/>
              </w:rPr>
            </w:pPr>
            <w:r w:rsidRPr="00D451A6">
              <w:rPr>
                <w:rFonts w:ascii="Times New Roman" w:hAnsi="Times New Roman" w:cs="Times New Roman"/>
                <w:lang w:val="ro-RO"/>
              </w:rPr>
              <w:t>Prevederi referitoare la Comisie și NM</w:t>
            </w:r>
          </w:p>
        </w:tc>
      </w:tr>
      <w:tr w:rsidR="00331F8F" w:rsidRPr="00D451A6" w14:paraId="1D72F2CE" w14:textId="77777777" w:rsidTr="00BE6559">
        <w:trPr>
          <w:gridAfter w:val="1"/>
          <w:wAfter w:w="10" w:type="dxa"/>
        </w:trPr>
        <w:tc>
          <w:tcPr>
            <w:tcW w:w="704" w:type="dxa"/>
            <w:vAlign w:val="center"/>
          </w:tcPr>
          <w:p w14:paraId="507A1806" w14:textId="77777777" w:rsidR="00331F8F" w:rsidRPr="00D451A6" w:rsidRDefault="00331F8F" w:rsidP="00B235D0">
            <w:pPr>
              <w:jc w:val="center"/>
              <w:rPr>
                <w:rFonts w:ascii="Times New Roman" w:hAnsi="Times New Roman" w:cs="Times New Roman"/>
                <w:lang w:val="ro-RO"/>
              </w:rPr>
            </w:pPr>
          </w:p>
        </w:tc>
        <w:tc>
          <w:tcPr>
            <w:tcW w:w="3690" w:type="dxa"/>
          </w:tcPr>
          <w:p w14:paraId="76F89011" w14:textId="0D1414C6" w:rsidR="00331F8F" w:rsidRPr="00D451A6" w:rsidRDefault="00331F8F" w:rsidP="00B235D0">
            <w:pPr>
              <w:rPr>
                <w:rFonts w:ascii="Times New Roman" w:hAnsi="Times New Roman" w:cs="Times New Roman"/>
                <w:lang w:val="ro-RO"/>
              </w:rPr>
            </w:pPr>
            <w:r w:rsidRPr="00D451A6">
              <w:rPr>
                <w:rFonts w:ascii="Times New Roman" w:hAnsi="Times New Roman" w:cs="Times New Roman"/>
                <w:lang w:val="ro-RO"/>
              </w:rPr>
              <w:t>Prezentul regulament se aplică totodată, în scopul stabilirii obiectivelor și al monitorizării performanțelor în materie de rentabilitate, autorităților sau entităților care suportă costuri eligibile care urmează a fi recuperate prin tarifele de utilizare, așa cum se menționează la articolul 15 alineatul (2) litera (b) din Regulamentul (CE) nr. 550/2004 și la articolul 22 alineatul (1) al treilea paragraf din prezentul regulament.</w:t>
            </w:r>
          </w:p>
        </w:tc>
        <w:tc>
          <w:tcPr>
            <w:tcW w:w="1130" w:type="dxa"/>
            <w:vAlign w:val="center"/>
          </w:tcPr>
          <w:p w14:paraId="38BBDFFA" w14:textId="525F53AA" w:rsidR="00331F8F" w:rsidRPr="00D451A6" w:rsidRDefault="00F062FC" w:rsidP="00B235D0">
            <w:pPr>
              <w:jc w:val="center"/>
              <w:rPr>
                <w:rFonts w:ascii="Times New Roman" w:hAnsi="Times New Roman" w:cs="Times New Roman"/>
                <w:lang w:val="ro-RO"/>
              </w:rPr>
            </w:pPr>
            <w:r w:rsidRPr="00D451A6">
              <w:rPr>
                <w:rFonts w:ascii="Times New Roman" w:hAnsi="Times New Roman" w:cs="Times New Roman"/>
                <w:lang w:val="ro-RO"/>
              </w:rPr>
              <w:t>Pct.4.</w:t>
            </w:r>
          </w:p>
        </w:tc>
        <w:tc>
          <w:tcPr>
            <w:tcW w:w="4536" w:type="dxa"/>
            <w:vAlign w:val="center"/>
          </w:tcPr>
          <w:p w14:paraId="1A8C40C8" w14:textId="5BACC850" w:rsidR="00331F8F" w:rsidRPr="00D451A6" w:rsidRDefault="000E6425" w:rsidP="00B235D0">
            <w:pPr>
              <w:rPr>
                <w:rFonts w:ascii="Times New Roman" w:hAnsi="Times New Roman" w:cs="Times New Roman"/>
                <w:lang w:val="ro-RO"/>
              </w:rPr>
            </w:pPr>
            <w:bookmarkStart w:id="2" w:name="_Hlk193374690"/>
            <w:r w:rsidRPr="00D451A6">
              <w:rPr>
                <w:rFonts w:ascii="Times New Roman" w:hAnsi="Times New Roman" w:cs="Times New Roman"/>
                <w:lang w:val="ro-RO"/>
              </w:rPr>
              <w:t>R</w:t>
            </w:r>
            <w:r w:rsidR="00360318" w:rsidRPr="00D451A6">
              <w:rPr>
                <w:rFonts w:ascii="Times New Roman" w:hAnsi="Times New Roman" w:cs="Times New Roman"/>
                <w:lang w:val="ro-RO"/>
              </w:rPr>
              <w:t>egulament</w:t>
            </w:r>
            <w:r w:rsidR="007623EC" w:rsidRPr="00D451A6">
              <w:rPr>
                <w:rFonts w:ascii="Times New Roman" w:hAnsi="Times New Roman" w:cs="Times New Roman"/>
                <w:lang w:val="ro-RO"/>
              </w:rPr>
              <w:t>ul</w:t>
            </w:r>
            <w:r w:rsidR="00360318" w:rsidRPr="00D451A6">
              <w:rPr>
                <w:rFonts w:ascii="Times New Roman" w:hAnsi="Times New Roman" w:cs="Times New Roman"/>
                <w:lang w:val="ro-RO"/>
              </w:rPr>
              <w:t xml:space="preserve"> se aplică totodată, în scopul stabilirii obiectivelor și al monitorizării performanțelor în materie de rentabilitate, autorităților sau entităților care suportă costuri eligibile care urmează a fi recuperate prin tarifele de utilizare. </w:t>
            </w:r>
            <w:bookmarkEnd w:id="2"/>
          </w:p>
        </w:tc>
        <w:tc>
          <w:tcPr>
            <w:tcW w:w="2268" w:type="dxa"/>
            <w:vAlign w:val="center"/>
          </w:tcPr>
          <w:p w14:paraId="119DECA9" w14:textId="27BB0028" w:rsidR="00331F8F" w:rsidRPr="00D451A6" w:rsidRDefault="002D4BC8" w:rsidP="00B235D0">
            <w:pPr>
              <w:jc w:val="center"/>
              <w:rPr>
                <w:rFonts w:ascii="Times New Roman" w:hAnsi="Times New Roman" w:cs="Times New Roman"/>
                <w:lang w:val="ro-RO"/>
              </w:rPr>
            </w:pPr>
            <w:r w:rsidRPr="00D451A6">
              <w:rPr>
                <w:rFonts w:ascii="Times New Roman" w:hAnsi="Times New Roman" w:cs="Times New Roman"/>
                <w:lang w:val="ro-RO"/>
              </w:rPr>
              <w:t>C</w:t>
            </w:r>
            <w:r w:rsidR="00DD0DFE" w:rsidRPr="00D451A6">
              <w:rPr>
                <w:rFonts w:ascii="Times New Roman" w:hAnsi="Times New Roman" w:cs="Times New Roman"/>
                <w:lang w:val="ro-RO"/>
              </w:rPr>
              <w:t>ompatibil</w:t>
            </w:r>
          </w:p>
        </w:tc>
        <w:tc>
          <w:tcPr>
            <w:tcW w:w="2126" w:type="dxa"/>
            <w:vAlign w:val="center"/>
          </w:tcPr>
          <w:p w14:paraId="728CC51E" w14:textId="77777777" w:rsidR="00331F8F" w:rsidRPr="00D451A6" w:rsidRDefault="00331F8F" w:rsidP="00B235D0">
            <w:pPr>
              <w:rPr>
                <w:rFonts w:ascii="Times New Roman" w:hAnsi="Times New Roman" w:cs="Times New Roman"/>
                <w:lang w:val="ro-RO"/>
              </w:rPr>
            </w:pPr>
          </w:p>
        </w:tc>
      </w:tr>
      <w:tr w:rsidR="005131BE" w:rsidRPr="00D451A6" w14:paraId="0666DAA7" w14:textId="77777777" w:rsidTr="00BE6559">
        <w:trPr>
          <w:gridAfter w:val="1"/>
          <w:wAfter w:w="10" w:type="dxa"/>
        </w:trPr>
        <w:tc>
          <w:tcPr>
            <w:tcW w:w="704" w:type="dxa"/>
            <w:vAlign w:val="center"/>
          </w:tcPr>
          <w:p w14:paraId="50A61BFA" w14:textId="641599D0" w:rsidR="005131BE" w:rsidRPr="00D451A6" w:rsidRDefault="005131BE"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0F8C1F83" w14:textId="269F2A03" w:rsidR="005131BE" w:rsidRPr="00D451A6" w:rsidRDefault="005131BE" w:rsidP="00B235D0">
            <w:pPr>
              <w:rPr>
                <w:rFonts w:ascii="Times New Roman" w:hAnsi="Times New Roman" w:cs="Times New Roman"/>
                <w:lang w:val="ro-RO"/>
              </w:rPr>
            </w:pPr>
            <w:r w:rsidRPr="00D451A6">
              <w:rPr>
                <w:rFonts w:ascii="Times New Roman" w:hAnsi="Times New Roman" w:cs="Times New Roman"/>
                <w:lang w:val="ro-RO"/>
              </w:rPr>
              <w:t>Prezentul regulament se aplică serviciilor de navigație aeriană terminală furnizate în aeroporturile situate pe teritoriile statelor membre cu un număr anual de 80 000 sau mai multe mișcări de transport aerian efectuate conform regulilor de zbor instrumental („IFR”).</w:t>
            </w:r>
          </w:p>
        </w:tc>
        <w:tc>
          <w:tcPr>
            <w:tcW w:w="1130" w:type="dxa"/>
            <w:vMerge w:val="restart"/>
            <w:vAlign w:val="center"/>
          </w:tcPr>
          <w:p w14:paraId="0DA1A854" w14:textId="6F0002E5" w:rsidR="005131BE" w:rsidRPr="00D451A6" w:rsidRDefault="005131BE" w:rsidP="00B235D0">
            <w:pPr>
              <w:jc w:val="center"/>
              <w:rPr>
                <w:rFonts w:ascii="Times New Roman" w:hAnsi="Times New Roman" w:cs="Times New Roman"/>
                <w:lang w:val="ro-RO"/>
              </w:rPr>
            </w:pPr>
            <w:r w:rsidRPr="00D451A6">
              <w:rPr>
                <w:rFonts w:ascii="Times New Roman" w:hAnsi="Times New Roman" w:cs="Times New Roman"/>
                <w:lang w:val="ro-RO"/>
              </w:rPr>
              <w:t>Pct.5.</w:t>
            </w:r>
          </w:p>
        </w:tc>
        <w:tc>
          <w:tcPr>
            <w:tcW w:w="4536" w:type="dxa"/>
            <w:vAlign w:val="center"/>
          </w:tcPr>
          <w:p w14:paraId="0DC359CA" w14:textId="55D6EDCE" w:rsidR="005131BE" w:rsidRPr="00D451A6" w:rsidRDefault="005131BE" w:rsidP="00B235D0">
            <w:pPr>
              <w:rPr>
                <w:rFonts w:ascii="Times New Roman" w:hAnsi="Times New Roman" w:cs="Times New Roman"/>
                <w:lang w:val="ro-RO"/>
              </w:rPr>
            </w:pPr>
            <w:bookmarkStart w:id="3" w:name="_Hlk193374905"/>
            <w:r w:rsidRPr="00D451A6">
              <w:rPr>
                <w:rFonts w:ascii="Times New Roman" w:hAnsi="Times New Roman" w:cs="Times New Roman"/>
                <w:lang w:val="ro-RO"/>
              </w:rPr>
              <w:t>Regulamentul se aplică serviciilor de navigație aeriană terminală furnizate în aeroporturile situate pe teritoriul Republicii Moldova cu un număr anual de 80 000 sau mai multe mișcări efectuate conform regulilor de zbor instrumental (</w:t>
            </w:r>
            <w:r w:rsidRPr="00D451A6">
              <w:rPr>
                <w:rFonts w:ascii="Times New Roman" w:hAnsi="Times New Roman" w:cs="Times New Roman"/>
                <w:i/>
                <w:iCs/>
                <w:lang w:val="ro-RO"/>
              </w:rPr>
              <w:t xml:space="preserve">Instrumental </w:t>
            </w:r>
            <w:proofErr w:type="spellStart"/>
            <w:r w:rsidRPr="00D451A6">
              <w:rPr>
                <w:rFonts w:ascii="Times New Roman" w:hAnsi="Times New Roman" w:cs="Times New Roman"/>
                <w:i/>
                <w:iCs/>
                <w:lang w:val="ro-RO"/>
              </w:rPr>
              <w:t>Flight</w:t>
            </w:r>
            <w:proofErr w:type="spellEnd"/>
            <w:r w:rsidRPr="00D451A6">
              <w:rPr>
                <w:rFonts w:ascii="Times New Roman" w:hAnsi="Times New Roman" w:cs="Times New Roman"/>
                <w:i/>
                <w:iCs/>
                <w:lang w:val="ro-RO"/>
              </w:rPr>
              <w:t xml:space="preserve"> </w:t>
            </w:r>
            <w:proofErr w:type="spellStart"/>
            <w:r w:rsidRPr="00D451A6">
              <w:rPr>
                <w:rFonts w:ascii="Times New Roman" w:hAnsi="Times New Roman" w:cs="Times New Roman"/>
                <w:i/>
                <w:iCs/>
                <w:lang w:val="ro-RO"/>
              </w:rPr>
              <w:t>Rules</w:t>
            </w:r>
            <w:proofErr w:type="spellEnd"/>
            <w:r w:rsidRPr="00D451A6">
              <w:rPr>
                <w:rFonts w:ascii="Times New Roman" w:hAnsi="Times New Roman" w:cs="Times New Roman"/>
                <w:i/>
                <w:iCs/>
                <w:lang w:val="ro-RO"/>
              </w:rPr>
              <w:t xml:space="preserve"> - IFR</w:t>
            </w:r>
            <w:r w:rsidRPr="00D451A6">
              <w:rPr>
                <w:rFonts w:ascii="Times New Roman" w:hAnsi="Times New Roman" w:cs="Times New Roman"/>
                <w:lang w:val="ro-RO"/>
              </w:rPr>
              <w:t xml:space="preserve">). </w:t>
            </w:r>
            <w:bookmarkEnd w:id="3"/>
          </w:p>
        </w:tc>
        <w:tc>
          <w:tcPr>
            <w:tcW w:w="2268" w:type="dxa"/>
            <w:vMerge w:val="restart"/>
            <w:vAlign w:val="center"/>
          </w:tcPr>
          <w:p w14:paraId="1A58417F" w14:textId="4C1160C5" w:rsidR="005131BE" w:rsidRPr="00D451A6" w:rsidRDefault="005131BE"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6D577EF" w14:textId="12A7F1DF" w:rsidR="005131BE" w:rsidRPr="00D451A6" w:rsidRDefault="005131BE" w:rsidP="00B235D0">
            <w:pPr>
              <w:jc w:val="center"/>
              <w:rPr>
                <w:rFonts w:ascii="Times New Roman" w:hAnsi="Times New Roman" w:cs="Times New Roman"/>
                <w:lang w:val="ro-RO"/>
              </w:rPr>
            </w:pPr>
          </w:p>
        </w:tc>
      </w:tr>
      <w:tr w:rsidR="005131BE" w:rsidRPr="00D451A6" w14:paraId="0288B118" w14:textId="77777777" w:rsidTr="00BE6559">
        <w:trPr>
          <w:gridAfter w:val="1"/>
          <w:wAfter w:w="10" w:type="dxa"/>
        </w:trPr>
        <w:tc>
          <w:tcPr>
            <w:tcW w:w="704" w:type="dxa"/>
            <w:vAlign w:val="center"/>
          </w:tcPr>
          <w:p w14:paraId="6664C14E" w14:textId="30926100" w:rsidR="005131BE" w:rsidRPr="00D451A6" w:rsidRDefault="005131BE" w:rsidP="00B235D0">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4258BA49" w14:textId="588C1230" w:rsidR="005131BE" w:rsidRPr="00D451A6" w:rsidRDefault="005131BE" w:rsidP="00B235D0">
            <w:pPr>
              <w:rPr>
                <w:rFonts w:ascii="Times New Roman" w:hAnsi="Times New Roman" w:cs="Times New Roman"/>
                <w:lang w:val="ro-RO"/>
              </w:rPr>
            </w:pPr>
            <w:r w:rsidRPr="00D451A6">
              <w:rPr>
                <w:rFonts w:ascii="Times New Roman" w:hAnsi="Times New Roman" w:cs="Times New Roman"/>
                <w:lang w:val="ro-RO"/>
              </w:rPr>
              <w:t>Statele membre pot decide să aplice dispozițiile prezentului regulament și serviciilor de navigație aeriană terminală furnizate în alte aeroporturi situate pe teritoriile lor decât cele menționate la alineatul (3)</w:t>
            </w:r>
          </w:p>
        </w:tc>
        <w:tc>
          <w:tcPr>
            <w:tcW w:w="1130" w:type="dxa"/>
            <w:vMerge/>
            <w:vAlign w:val="center"/>
          </w:tcPr>
          <w:p w14:paraId="60EF510B" w14:textId="77777777" w:rsidR="005131BE" w:rsidRPr="00D451A6" w:rsidRDefault="005131BE" w:rsidP="00B235D0">
            <w:pPr>
              <w:jc w:val="center"/>
              <w:rPr>
                <w:rFonts w:ascii="Times New Roman" w:hAnsi="Times New Roman" w:cs="Times New Roman"/>
                <w:lang w:val="ro-RO"/>
              </w:rPr>
            </w:pPr>
          </w:p>
        </w:tc>
        <w:tc>
          <w:tcPr>
            <w:tcW w:w="4536" w:type="dxa"/>
          </w:tcPr>
          <w:p w14:paraId="33F73FA6" w14:textId="7A778582" w:rsidR="00ED3892" w:rsidRPr="00D451A6" w:rsidRDefault="00ED3892" w:rsidP="00B235D0">
            <w:pPr>
              <w:pStyle w:val="NormalWeb"/>
              <w:tabs>
                <w:tab w:val="left" w:pos="8789"/>
              </w:tabs>
              <w:jc w:val="both"/>
              <w:rPr>
                <w:sz w:val="22"/>
                <w:szCs w:val="22"/>
                <w:lang w:val="ro-RO"/>
              </w:rPr>
            </w:pPr>
            <w:r w:rsidRPr="00D451A6">
              <w:rPr>
                <w:sz w:val="22"/>
                <w:szCs w:val="22"/>
                <w:lang w:val="ro-RO"/>
              </w:rPr>
              <w:t xml:space="preserve">Totodată, MIDR poate decide să aplice dispozițiile </w:t>
            </w:r>
            <w:r w:rsidR="000D2766" w:rsidRPr="00D451A6">
              <w:rPr>
                <w:sz w:val="22"/>
                <w:szCs w:val="22"/>
                <w:lang w:val="ro-RO"/>
              </w:rPr>
              <w:t>R</w:t>
            </w:r>
            <w:r w:rsidRPr="00D451A6">
              <w:rPr>
                <w:sz w:val="22"/>
                <w:szCs w:val="22"/>
                <w:lang w:val="ro-RO"/>
              </w:rPr>
              <w:t>egulament</w:t>
            </w:r>
            <w:r w:rsidR="000D2766" w:rsidRPr="00D451A6">
              <w:rPr>
                <w:sz w:val="22"/>
                <w:szCs w:val="22"/>
                <w:lang w:val="ro-RO"/>
              </w:rPr>
              <w:t>ului</w:t>
            </w:r>
            <w:r w:rsidRPr="00D451A6">
              <w:rPr>
                <w:sz w:val="22"/>
                <w:szCs w:val="22"/>
                <w:lang w:val="ro-RO"/>
              </w:rPr>
              <w:t xml:space="preserve"> și serviciilor de navigație aeriană terminală pe aeroporturile care nu au atins numărul respectiv de mișcări.</w:t>
            </w:r>
          </w:p>
          <w:p w14:paraId="5804FA9F" w14:textId="445CB778" w:rsidR="005131BE" w:rsidRPr="00D451A6" w:rsidRDefault="005131BE" w:rsidP="00B235D0">
            <w:pPr>
              <w:rPr>
                <w:rFonts w:ascii="Times New Roman" w:hAnsi="Times New Roman" w:cs="Times New Roman"/>
                <w:lang w:val="ro-RO"/>
              </w:rPr>
            </w:pPr>
          </w:p>
        </w:tc>
        <w:tc>
          <w:tcPr>
            <w:tcW w:w="2268" w:type="dxa"/>
            <w:vMerge/>
            <w:vAlign w:val="center"/>
          </w:tcPr>
          <w:p w14:paraId="520F879E" w14:textId="3B7E9ABE" w:rsidR="005131BE" w:rsidRPr="00D451A6" w:rsidRDefault="005131BE" w:rsidP="00B235D0">
            <w:pPr>
              <w:jc w:val="center"/>
              <w:rPr>
                <w:rFonts w:ascii="Times New Roman" w:hAnsi="Times New Roman" w:cs="Times New Roman"/>
                <w:lang w:val="ro-RO"/>
              </w:rPr>
            </w:pPr>
          </w:p>
        </w:tc>
        <w:tc>
          <w:tcPr>
            <w:tcW w:w="2126" w:type="dxa"/>
            <w:vAlign w:val="center"/>
          </w:tcPr>
          <w:p w14:paraId="38D29AC8" w14:textId="77777777" w:rsidR="005131BE" w:rsidRPr="00D451A6" w:rsidRDefault="005131BE" w:rsidP="00B235D0">
            <w:pPr>
              <w:jc w:val="center"/>
              <w:rPr>
                <w:rFonts w:ascii="Times New Roman" w:hAnsi="Times New Roman" w:cs="Times New Roman"/>
                <w:lang w:val="ro-RO"/>
              </w:rPr>
            </w:pPr>
          </w:p>
        </w:tc>
      </w:tr>
      <w:tr w:rsidR="00331F8F" w:rsidRPr="00D451A6" w14:paraId="26113CA3" w14:textId="77777777" w:rsidTr="00BE6559">
        <w:trPr>
          <w:gridAfter w:val="1"/>
          <w:wAfter w:w="10" w:type="dxa"/>
        </w:trPr>
        <w:tc>
          <w:tcPr>
            <w:tcW w:w="704" w:type="dxa"/>
            <w:vAlign w:val="center"/>
          </w:tcPr>
          <w:p w14:paraId="075B4238" w14:textId="7CF947A8" w:rsidR="00331F8F" w:rsidRPr="00D451A6" w:rsidRDefault="00331F8F" w:rsidP="00B235D0">
            <w:pPr>
              <w:jc w:val="center"/>
              <w:rPr>
                <w:rFonts w:ascii="Times New Roman" w:hAnsi="Times New Roman" w:cs="Times New Roman"/>
                <w:lang w:val="ro-RO"/>
              </w:rPr>
            </w:pPr>
            <w:r w:rsidRPr="00D451A6">
              <w:rPr>
                <w:rFonts w:ascii="Times New Roman" w:hAnsi="Times New Roman" w:cs="Times New Roman"/>
                <w:lang w:val="ro-RO"/>
              </w:rPr>
              <w:t>(5)</w:t>
            </w:r>
          </w:p>
        </w:tc>
        <w:tc>
          <w:tcPr>
            <w:tcW w:w="3690" w:type="dxa"/>
          </w:tcPr>
          <w:p w14:paraId="5307FFD6" w14:textId="2C34B3D2" w:rsidR="00331F8F" w:rsidRPr="00D451A6" w:rsidRDefault="00331F8F" w:rsidP="00B235D0">
            <w:pPr>
              <w:rPr>
                <w:rFonts w:ascii="Times New Roman" w:hAnsi="Times New Roman" w:cs="Times New Roman"/>
                <w:lang w:val="ro-RO"/>
              </w:rPr>
            </w:pPr>
            <w:r w:rsidRPr="00D451A6">
              <w:rPr>
                <w:rFonts w:ascii="Times New Roman" w:hAnsi="Times New Roman" w:cs="Times New Roman"/>
                <w:lang w:val="ro-RO"/>
              </w:rPr>
              <w:t>Statele membre pot decide să aplice dispozițiile prezentului regulament și în ceea ce privește:</w:t>
            </w:r>
          </w:p>
        </w:tc>
        <w:tc>
          <w:tcPr>
            <w:tcW w:w="1130" w:type="dxa"/>
            <w:vAlign w:val="center"/>
          </w:tcPr>
          <w:p w14:paraId="74EE95FF" w14:textId="77777777" w:rsidR="00331F8F" w:rsidRPr="00D451A6" w:rsidRDefault="00331F8F" w:rsidP="00B235D0">
            <w:pPr>
              <w:jc w:val="center"/>
              <w:rPr>
                <w:rFonts w:ascii="Times New Roman" w:hAnsi="Times New Roman" w:cs="Times New Roman"/>
                <w:lang w:val="ro-RO"/>
              </w:rPr>
            </w:pPr>
          </w:p>
        </w:tc>
        <w:tc>
          <w:tcPr>
            <w:tcW w:w="4536" w:type="dxa"/>
          </w:tcPr>
          <w:p w14:paraId="7FFD4EFE" w14:textId="77777777" w:rsidR="00331F8F" w:rsidRPr="00D451A6" w:rsidRDefault="00331F8F" w:rsidP="00B235D0">
            <w:pPr>
              <w:rPr>
                <w:rFonts w:ascii="Times New Roman" w:hAnsi="Times New Roman" w:cs="Times New Roman"/>
                <w:lang w:val="ro-RO"/>
              </w:rPr>
            </w:pPr>
          </w:p>
        </w:tc>
        <w:tc>
          <w:tcPr>
            <w:tcW w:w="2268" w:type="dxa"/>
            <w:vAlign w:val="center"/>
          </w:tcPr>
          <w:p w14:paraId="33CC741D" w14:textId="6B8A4AD8" w:rsidR="00331F8F" w:rsidRPr="00D451A6" w:rsidRDefault="00D44601"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58F5088" w14:textId="77777777" w:rsidR="00331F8F" w:rsidRPr="00D451A6" w:rsidRDefault="00331F8F" w:rsidP="00B235D0">
            <w:pPr>
              <w:jc w:val="center"/>
              <w:rPr>
                <w:rFonts w:ascii="Times New Roman" w:hAnsi="Times New Roman" w:cs="Times New Roman"/>
                <w:lang w:val="ro-RO"/>
              </w:rPr>
            </w:pPr>
          </w:p>
        </w:tc>
      </w:tr>
      <w:tr w:rsidR="00331F8F" w:rsidRPr="00D451A6" w14:paraId="6717D40D" w14:textId="77777777" w:rsidTr="00BE6559">
        <w:trPr>
          <w:gridAfter w:val="1"/>
          <w:wAfter w:w="10" w:type="dxa"/>
        </w:trPr>
        <w:tc>
          <w:tcPr>
            <w:tcW w:w="704" w:type="dxa"/>
            <w:vAlign w:val="center"/>
          </w:tcPr>
          <w:p w14:paraId="3F83A094" w14:textId="2CF6F6BE" w:rsidR="00331F8F" w:rsidRPr="00D451A6" w:rsidRDefault="00331F8F" w:rsidP="00B235D0">
            <w:pPr>
              <w:jc w:val="center"/>
              <w:rPr>
                <w:rFonts w:ascii="Times New Roman" w:hAnsi="Times New Roman" w:cs="Times New Roman"/>
                <w:lang w:val="ro-RO"/>
              </w:rPr>
            </w:pPr>
            <w:r w:rsidRPr="00D451A6">
              <w:rPr>
                <w:rFonts w:ascii="Times New Roman" w:hAnsi="Times New Roman" w:cs="Times New Roman"/>
                <w:lang w:val="ro-RO"/>
              </w:rPr>
              <w:lastRenderedPageBreak/>
              <w:t>(a)</w:t>
            </w:r>
          </w:p>
        </w:tc>
        <w:tc>
          <w:tcPr>
            <w:tcW w:w="3690" w:type="dxa"/>
          </w:tcPr>
          <w:p w14:paraId="37B417F2" w14:textId="2B239908" w:rsidR="00331F8F" w:rsidRPr="00D451A6" w:rsidRDefault="00331F8F" w:rsidP="00B235D0">
            <w:pPr>
              <w:rPr>
                <w:rFonts w:ascii="Times New Roman" w:hAnsi="Times New Roman" w:cs="Times New Roman"/>
                <w:lang w:val="ro-RO"/>
              </w:rPr>
            </w:pPr>
            <w:r w:rsidRPr="00D451A6">
              <w:rPr>
                <w:rFonts w:ascii="Times New Roman" w:hAnsi="Times New Roman" w:cs="Times New Roman"/>
                <w:lang w:val="ro-RO"/>
              </w:rPr>
              <w:t>serviciile de navigație aeriană și funcțiile de rețea asigurate în spațiul aerian de care sunt responsabile din alte regiuni OACI decât regiunea EUR a OACI, fără a aduce atingere drepturilor și obligațiilor care le revin statelor membre în temeiul Convenției de la Chicago din 1944 privind aviația civilă internațională (denumită în continuare „Convenția de la Chicago”);</w:t>
            </w:r>
          </w:p>
        </w:tc>
        <w:tc>
          <w:tcPr>
            <w:tcW w:w="1130" w:type="dxa"/>
            <w:vAlign w:val="center"/>
          </w:tcPr>
          <w:p w14:paraId="13077203" w14:textId="77777777" w:rsidR="00331F8F" w:rsidRPr="00D451A6" w:rsidRDefault="00331F8F" w:rsidP="00B235D0">
            <w:pPr>
              <w:jc w:val="center"/>
              <w:rPr>
                <w:rFonts w:ascii="Times New Roman" w:hAnsi="Times New Roman" w:cs="Times New Roman"/>
                <w:lang w:val="ro-RO"/>
              </w:rPr>
            </w:pPr>
          </w:p>
        </w:tc>
        <w:tc>
          <w:tcPr>
            <w:tcW w:w="4536" w:type="dxa"/>
          </w:tcPr>
          <w:p w14:paraId="1FADA16D" w14:textId="77777777" w:rsidR="00331F8F" w:rsidRPr="00D451A6" w:rsidRDefault="00331F8F" w:rsidP="00B235D0">
            <w:pPr>
              <w:rPr>
                <w:rFonts w:ascii="Times New Roman" w:hAnsi="Times New Roman" w:cs="Times New Roman"/>
                <w:lang w:val="ro-RO"/>
              </w:rPr>
            </w:pPr>
          </w:p>
        </w:tc>
        <w:tc>
          <w:tcPr>
            <w:tcW w:w="2268" w:type="dxa"/>
            <w:vAlign w:val="center"/>
          </w:tcPr>
          <w:p w14:paraId="63169F3F" w14:textId="33662A32" w:rsidR="00331F8F" w:rsidRPr="00D451A6" w:rsidRDefault="00D44601"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5E82D1E" w14:textId="3B21B566" w:rsidR="00331F8F" w:rsidRPr="00D451A6" w:rsidRDefault="00331F8F" w:rsidP="00B235D0">
            <w:pPr>
              <w:jc w:val="center"/>
              <w:rPr>
                <w:rFonts w:ascii="Times New Roman" w:hAnsi="Times New Roman" w:cs="Times New Roman"/>
                <w:lang w:val="ro-RO"/>
              </w:rPr>
            </w:pPr>
          </w:p>
        </w:tc>
      </w:tr>
      <w:tr w:rsidR="00331F8F" w:rsidRPr="00D451A6" w14:paraId="22686FC6" w14:textId="77777777" w:rsidTr="00BE6559">
        <w:trPr>
          <w:gridAfter w:val="1"/>
          <w:wAfter w:w="10" w:type="dxa"/>
        </w:trPr>
        <w:tc>
          <w:tcPr>
            <w:tcW w:w="704" w:type="dxa"/>
            <w:vAlign w:val="center"/>
          </w:tcPr>
          <w:p w14:paraId="60267830" w14:textId="021E1498" w:rsidR="00331F8F" w:rsidRPr="00D451A6" w:rsidRDefault="00331F8F"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3EDDB1AA" w14:textId="3F6C7CEB" w:rsidR="00331F8F" w:rsidRPr="00D451A6" w:rsidRDefault="00331F8F" w:rsidP="00B235D0">
            <w:pPr>
              <w:rPr>
                <w:rFonts w:ascii="Times New Roman" w:hAnsi="Times New Roman" w:cs="Times New Roman"/>
                <w:lang w:val="ro-RO"/>
              </w:rPr>
            </w:pPr>
            <w:r w:rsidRPr="00D451A6">
              <w:rPr>
                <w:rFonts w:ascii="Times New Roman" w:hAnsi="Times New Roman" w:cs="Times New Roman"/>
                <w:lang w:val="ro-RO"/>
              </w:rPr>
              <w:t>furnizorii de servicii de navigație aeriană autorizați să presteze servicii de navigație aeriană fără certificare, în conformitate cu articolul 7 alineatul (5) din Regulamentul (CE) nr. 550/2004.</w:t>
            </w:r>
          </w:p>
        </w:tc>
        <w:tc>
          <w:tcPr>
            <w:tcW w:w="1130" w:type="dxa"/>
            <w:vAlign w:val="center"/>
          </w:tcPr>
          <w:p w14:paraId="59F593A2" w14:textId="77777777" w:rsidR="00331F8F" w:rsidRPr="00D451A6" w:rsidRDefault="00331F8F" w:rsidP="00B235D0">
            <w:pPr>
              <w:jc w:val="center"/>
              <w:rPr>
                <w:rFonts w:ascii="Times New Roman" w:hAnsi="Times New Roman" w:cs="Times New Roman"/>
                <w:lang w:val="ro-RO"/>
              </w:rPr>
            </w:pPr>
          </w:p>
        </w:tc>
        <w:tc>
          <w:tcPr>
            <w:tcW w:w="4536" w:type="dxa"/>
          </w:tcPr>
          <w:p w14:paraId="3D2D95A1" w14:textId="77777777" w:rsidR="00331F8F" w:rsidRPr="00D451A6" w:rsidRDefault="00331F8F" w:rsidP="00B235D0">
            <w:pPr>
              <w:rPr>
                <w:rFonts w:ascii="Times New Roman" w:hAnsi="Times New Roman" w:cs="Times New Roman"/>
                <w:lang w:val="ro-RO"/>
              </w:rPr>
            </w:pPr>
          </w:p>
        </w:tc>
        <w:tc>
          <w:tcPr>
            <w:tcW w:w="2268" w:type="dxa"/>
            <w:vAlign w:val="center"/>
          </w:tcPr>
          <w:p w14:paraId="18D20AEC" w14:textId="716D7F07" w:rsidR="00331F8F" w:rsidRPr="00D451A6" w:rsidRDefault="00D44601"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CF9B382" w14:textId="77777777" w:rsidR="00331F8F" w:rsidRPr="00D451A6" w:rsidRDefault="00331F8F" w:rsidP="00B235D0">
            <w:pPr>
              <w:jc w:val="center"/>
              <w:rPr>
                <w:rFonts w:ascii="Times New Roman" w:hAnsi="Times New Roman" w:cs="Times New Roman"/>
                <w:lang w:val="ro-RO"/>
              </w:rPr>
            </w:pPr>
          </w:p>
        </w:tc>
      </w:tr>
      <w:tr w:rsidR="00331F8F" w:rsidRPr="00D451A6" w14:paraId="0D04AA62" w14:textId="77777777" w:rsidTr="00BE6559">
        <w:trPr>
          <w:gridAfter w:val="1"/>
          <w:wAfter w:w="10" w:type="dxa"/>
        </w:trPr>
        <w:tc>
          <w:tcPr>
            <w:tcW w:w="704" w:type="dxa"/>
            <w:vAlign w:val="center"/>
          </w:tcPr>
          <w:p w14:paraId="456EE8B8" w14:textId="5525C09C" w:rsidR="00331F8F" w:rsidRPr="00D451A6" w:rsidRDefault="00331F8F" w:rsidP="00B235D0">
            <w:pPr>
              <w:jc w:val="center"/>
              <w:rPr>
                <w:rFonts w:ascii="Times New Roman" w:hAnsi="Times New Roman" w:cs="Times New Roman"/>
                <w:lang w:val="ro-RO"/>
              </w:rPr>
            </w:pPr>
            <w:r w:rsidRPr="00D451A6">
              <w:rPr>
                <w:rFonts w:ascii="Times New Roman" w:hAnsi="Times New Roman" w:cs="Times New Roman"/>
                <w:lang w:val="ro-RO"/>
              </w:rPr>
              <w:t>(6)</w:t>
            </w:r>
          </w:p>
        </w:tc>
        <w:tc>
          <w:tcPr>
            <w:tcW w:w="3690" w:type="dxa"/>
          </w:tcPr>
          <w:p w14:paraId="4AE2BC66" w14:textId="128528D3" w:rsidR="00331F8F" w:rsidRPr="00D451A6" w:rsidRDefault="00331F8F" w:rsidP="00B235D0">
            <w:pPr>
              <w:rPr>
                <w:rFonts w:ascii="Times New Roman" w:hAnsi="Times New Roman" w:cs="Times New Roman"/>
                <w:lang w:val="ro-RO"/>
              </w:rPr>
            </w:pPr>
            <w:r w:rsidRPr="00D451A6">
              <w:rPr>
                <w:rFonts w:ascii="Times New Roman" w:hAnsi="Times New Roman" w:cs="Times New Roman"/>
                <w:lang w:val="ro-RO"/>
              </w:rPr>
              <w:t>Statele membre informează fără întârziere Comisia cu privire la orice decizie luată în temeiul alineatului (4) sau (5).</w:t>
            </w:r>
          </w:p>
        </w:tc>
        <w:tc>
          <w:tcPr>
            <w:tcW w:w="1130" w:type="dxa"/>
            <w:vAlign w:val="center"/>
          </w:tcPr>
          <w:p w14:paraId="776281EC" w14:textId="77777777" w:rsidR="00331F8F" w:rsidRPr="00D451A6" w:rsidRDefault="00331F8F" w:rsidP="00B235D0">
            <w:pPr>
              <w:jc w:val="center"/>
              <w:rPr>
                <w:rFonts w:ascii="Times New Roman" w:hAnsi="Times New Roman" w:cs="Times New Roman"/>
                <w:lang w:val="ro-RO"/>
              </w:rPr>
            </w:pPr>
          </w:p>
        </w:tc>
        <w:tc>
          <w:tcPr>
            <w:tcW w:w="4536" w:type="dxa"/>
          </w:tcPr>
          <w:p w14:paraId="191F3804" w14:textId="77777777" w:rsidR="00331F8F" w:rsidRPr="00D451A6" w:rsidRDefault="00331F8F" w:rsidP="00B235D0">
            <w:pPr>
              <w:rPr>
                <w:rFonts w:ascii="Times New Roman" w:hAnsi="Times New Roman" w:cs="Times New Roman"/>
                <w:lang w:val="ro-RO"/>
              </w:rPr>
            </w:pPr>
          </w:p>
        </w:tc>
        <w:tc>
          <w:tcPr>
            <w:tcW w:w="2268" w:type="dxa"/>
            <w:vAlign w:val="center"/>
          </w:tcPr>
          <w:p w14:paraId="5DB4BFE7" w14:textId="10AF1898" w:rsidR="00331F8F" w:rsidRPr="00D451A6" w:rsidRDefault="00D44601"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A32E192" w14:textId="77777777" w:rsidR="00331F8F" w:rsidRPr="00D451A6" w:rsidRDefault="00331F8F" w:rsidP="00B235D0">
            <w:pPr>
              <w:jc w:val="center"/>
              <w:rPr>
                <w:rFonts w:ascii="Times New Roman" w:hAnsi="Times New Roman" w:cs="Times New Roman"/>
                <w:lang w:val="ro-RO"/>
              </w:rPr>
            </w:pPr>
          </w:p>
        </w:tc>
      </w:tr>
      <w:tr w:rsidR="00331F8F" w:rsidRPr="00D451A6" w14:paraId="648C47FF" w14:textId="77777777" w:rsidTr="00BE6559">
        <w:trPr>
          <w:gridAfter w:val="1"/>
          <w:wAfter w:w="10" w:type="dxa"/>
        </w:trPr>
        <w:tc>
          <w:tcPr>
            <w:tcW w:w="704" w:type="dxa"/>
            <w:vAlign w:val="center"/>
          </w:tcPr>
          <w:p w14:paraId="127F5BD4" w14:textId="77777777" w:rsidR="00331F8F" w:rsidRPr="00D451A6" w:rsidRDefault="00331F8F" w:rsidP="00B235D0">
            <w:pPr>
              <w:jc w:val="center"/>
              <w:rPr>
                <w:rFonts w:ascii="Times New Roman" w:hAnsi="Times New Roman" w:cs="Times New Roman"/>
                <w:lang w:val="ro-RO"/>
              </w:rPr>
            </w:pPr>
          </w:p>
        </w:tc>
        <w:tc>
          <w:tcPr>
            <w:tcW w:w="3690" w:type="dxa"/>
          </w:tcPr>
          <w:p w14:paraId="3AF27E17" w14:textId="6D129F14" w:rsidR="00331F8F" w:rsidRPr="00D451A6" w:rsidRDefault="00331F8F" w:rsidP="00B235D0">
            <w:pPr>
              <w:rPr>
                <w:rFonts w:ascii="Times New Roman" w:hAnsi="Times New Roman" w:cs="Times New Roman"/>
                <w:lang w:val="ro-RO"/>
              </w:rPr>
            </w:pPr>
            <w:r w:rsidRPr="00D451A6">
              <w:rPr>
                <w:rFonts w:ascii="Times New Roman" w:hAnsi="Times New Roman" w:cs="Times New Roman"/>
                <w:lang w:val="ro-RO"/>
              </w:rPr>
              <w:t>Statele membre se asigură că durata deciziilor respective corespunde duratei unei perioade de referință. Ele nu modifică și nu retrag deciziile respective în cursul unei perioade de referință.</w:t>
            </w:r>
          </w:p>
        </w:tc>
        <w:tc>
          <w:tcPr>
            <w:tcW w:w="1130" w:type="dxa"/>
            <w:vAlign w:val="center"/>
          </w:tcPr>
          <w:p w14:paraId="03DBFEAE" w14:textId="77777777" w:rsidR="00331F8F" w:rsidRPr="00D451A6" w:rsidRDefault="00331F8F" w:rsidP="00B235D0">
            <w:pPr>
              <w:jc w:val="center"/>
              <w:rPr>
                <w:rFonts w:ascii="Times New Roman" w:hAnsi="Times New Roman" w:cs="Times New Roman"/>
                <w:lang w:val="ro-RO"/>
              </w:rPr>
            </w:pPr>
          </w:p>
        </w:tc>
        <w:tc>
          <w:tcPr>
            <w:tcW w:w="4536" w:type="dxa"/>
          </w:tcPr>
          <w:p w14:paraId="29C60B90" w14:textId="0CECE481" w:rsidR="00331F8F" w:rsidRPr="00D451A6" w:rsidRDefault="00331F8F" w:rsidP="00B235D0">
            <w:pPr>
              <w:rPr>
                <w:rFonts w:ascii="Times New Roman" w:hAnsi="Times New Roman" w:cs="Times New Roman"/>
                <w:lang w:val="ro-RO"/>
              </w:rPr>
            </w:pPr>
          </w:p>
        </w:tc>
        <w:tc>
          <w:tcPr>
            <w:tcW w:w="2268" w:type="dxa"/>
            <w:vAlign w:val="center"/>
          </w:tcPr>
          <w:p w14:paraId="2DB66F8D" w14:textId="51ADA056" w:rsidR="00331F8F" w:rsidRPr="00D451A6" w:rsidRDefault="00B22AA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AE23EB3" w14:textId="77777777" w:rsidR="00331F8F" w:rsidRPr="00D451A6" w:rsidRDefault="00331F8F" w:rsidP="00B235D0">
            <w:pPr>
              <w:jc w:val="center"/>
              <w:rPr>
                <w:rFonts w:ascii="Times New Roman" w:hAnsi="Times New Roman" w:cs="Times New Roman"/>
                <w:lang w:val="ro-RO"/>
              </w:rPr>
            </w:pPr>
          </w:p>
        </w:tc>
      </w:tr>
      <w:tr w:rsidR="00331F8F" w:rsidRPr="00D451A6" w14:paraId="0033E7DF" w14:textId="77777777" w:rsidTr="00BE6559">
        <w:trPr>
          <w:gridAfter w:val="1"/>
          <w:wAfter w:w="10" w:type="dxa"/>
        </w:trPr>
        <w:tc>
          <w:tcPr>
            <w:tcW w:w="704" w:type="dxa"/>
            <w:vAlign w:val="center"/>
          </w:tcPr>
          <w:p w14:paraId="1AF47BB5" w14:textId="4BB20331" w:rsidR="00331F8F" w:rsidRPr="00D451A6" w:rsidRDefault="00331F8F" w:rsidP="00B235D0">
            <w:pPr>
              <w:jc w:val="center"/>
              <w:rPr>
                <w:rFonts w:ascii="Times New Roman" w:hAnsi="Times New Roman" w:cs="Times New Roman"/>
                <w:lang w:val="ro-RO"/>
              </w:rPr>
            </w:pPr>
            <w:r w:rsidRPr="00D451A6">
              <w:rPr>
                <w:rFonts w:ascii="Times New Roman" w:hAnsi="Times New Roman" w:cs="Times New Roman"/>
                <w:lang w:val="ro-RO"/>
              </w:rPr>
              <w:t>(7)</w:t>
            </w:r>
          </w:p>
        </w:tc>
        <w:tc>
          <w:tcPr>
            <w:tcW w:w="3690" w:type="dxa"/>
          </w:tcPr>
          <w:p w14:paraId="303A8AD9" w14:textId="0FF0292E" w:rsidR="00331F8F" w:rsidRPr="00D451A6" w:rsidRDefault="00331F8F" w:rsidP="00B235D0">
            <w:pPr>
              <w:rPr>
                <w:rFonts w:ascii="Times New Roman" w:hAnsi="Times New Roman" w:cs="Times New Roman"/>
                <w:lang w:val="ro-RO"/>
              </w:rPr>
            </w:pPr>
            <w:r w:rsidRPr="00D451A6">
              <w:rPr>
                <w:rFonts w:ascii="Times New Roman" w:hAnsi="Times New Roman" w:cs="Times New Roman"/>
                <w:lang w:val="ro-RO"/>
              </w:rPr>
              <w:t>Prezentul regulament se aplică celei de a treia perioade de referință, astfel cum se prevede la articolul 7, și perioadelor de referință ulterioare.</w:t>
            </w:r>
          </w:p>
        </w:tc>
        <w:tc>
          <w:tcPr>
            <w:tcW w:w="1130" w:type="dxa"/>
            <w:vAlign w:val="center"/>
          </w:tcPr>
          <w:p w14:paraId="50ED743B" w14:textId="77777777" w:rsidR="00331F8F" w:rsidRPr="00D451A6" w:rsidRDefault="00331F8F" w:rsidP="00B235D0">
            <w:pPr>
              <w:jc w:val="center"/>
              <w:rPr>
                <w:rFonts w:ascii="Times New Roman" w:hAnsi="Times New Roman" w:cs="Times New Roman"/>
                <w:lang w:val="ro-RO"/>
              </w:rPr>
            </w:pPr>
          </w:p>
        </w:tc>
        <w:tc>
          <w:tcPr>
            <w:tcW w:w="4536" w:type="dxa"/>
          </w:tcPr>
          <w:p w14:paraId="4090EDA0" w14:textId="77777777" w:rsidR="00331F8F" w:rsidRPr="00D451A6" w:rsidRDefault="00331F8F" w:rsidP="00B235D0">
            <w:pPr>
              <w:rPr>
                <w:rFonts w:ascii="Times New Roman" w:hAnsi="Times New Roman" w:cs="Times New Roman"/>
                <w:lang w:val="ro-RO"/>
              </w:rPr>
            </w:pPr>
          </w:p>
        </w:tc>
        <w:tc>
          <w:tcPr>
            <w:tcW w:w="2268" w:type="dxa"/>
            <w:vAlign w:val="center"/>
          </w:tcPr>
          <w:p w14:paraId="12F8E613" w14:textId="2E48E629" w:rsidR="00331F8F" w:rsidRPr="00D451A6" w:rsidRDefault="00DC717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19F1D4C" w14:textId="77777777" w:rsidR="00331F8F" w:rsidRPr="00D451A6" w:rsidRDefault="00331F8F" w:rsidP="00B235D0">
            <w:pPr>
              <w:jc w:val="center"/>
              <w:rPr>
                <w:rFonts w:ascii="Times New Roman" w:hAnsi="Times New Roman" w:cs="Times New Roman"/>
                <w:lang w:val="ro-RO"/>
              </w:rPr>
            </w:pPr>
          </w:p>
        </w:tc>
      </w:tr>
      <w:tr w:rsidR="00331F8F" w:rsidRPr="00D451A6" w14:paraId="69645294" w14:textId="77777777" w:rsidTr="00B235D0">
        <w:tc>
          <w:tcPr>
            <w:tcW w:w="4394" w:type="dxa"/>
            <w:gridSpan w:val="2"/>
            <w:vAlign w:val="center"/>
          </w:tcPr>
          <w:p w14:paraId="516BAE03" w14:textId="0123A4C9" w:rsidR="00331F8F" w:rsidRPr="00D451A6" w:rsidRDefault="00331F8F" w:rsidP="00B235D0">
            <w:pPr>
              <w:jc w:val="left"/>
              <w:rPr>
                <w:rFonts w:ascii="Times New Roman" w:hAnsi="Times New Roman" w:cs="Times New Roman"/>
                <w:lang w:val="ro-RO"/>
              </w:rPr>
            </w:pPr>
            <w:r w:rsidRPr="00D451A6">
              <w:rPr>
                <w:rFonts w:ascii="Times New Roman" w:hAnsi="Times New Roman" w:cs="Times New Roman"/>
                <w:lang w:val="ro-RO"/>
              </w:rPr>
              <w:t xml:space="preserve">Articolul 2 Definiții </w:t>
            </w:r>
          </w:p>
        </w:tc>
        <w:tc>
          <w:tcPr>
            <w:tcW w:w="5666" w:type="dxa"/>
            <w:gridSpan w:val="2"/>
            <w:vAlign w:val="center"/>
          </w:tcPr>
          <w:p w14:paraId="2AFF8BEC" w14:textId="21EBD810" w:rsidR="00331F8F" w:rsidRPr="00D451A6" w:rsidRDefault="00331F8F" w:rsidP="00B235D0">
            <w:pPr>
              <w:jc w:val="center"/>
              <w:rPr>
                <w:rFonts w:ascii="Times New Roman" w:hAnsi="Times New Roman" w:cs="Times New Roman"/>
                <w:lang w:val="ro-RO"/>
              </w:rPr>
            </w:pPr>
          </w:p>
        </w:tc>
        <w:tc>
          <w:tcPr>
            <w:tcW w:w="2268" w:type="dxa"/>
            <w:vAlign w:val="center"/>
          </w:tcPr>
          <w:p w14:paraId="28A7A69E" w14:textId="77777777" w:rsidR="00331F8F" w:rsidRPr="00D451A6" w:rsidRDefault="00331F8F" w:rsidP="00B235D0">
            <w:pPr>
              <w:jc w:val="center"/>
              <w:rPr>
                <w:rFonts w:ascii="Times New Roman" w:hAnsi="Times New Roman" w:cs="Times New Roman"/>
                <w:lang w:val="ro-RO"/>
              </w:rPr>
            </w:pPr>
          </w:p>
        </w:tc>
        <w:tc>
          <w:tcPr>
            <w:tcW w:w="2136" w:type="dxa"/>
            <w:gridSpan w:val="2"/>
            <w:vAlign w:val="center"/>
          </w:tcPr>
          <w:p w14:paraId="42AFB29F" w14:textId="77777777" w:rsidR="00331F8F" w:rsidRPr="00D451A6" w:rsidRDefault="00331F8F" w:rsidP="00B235D0">
            <w:pPr>
              <w:jc w:val="center"/>
              <w:rPr>
                <w:rFonts w:ascii="Times New Roman" w:hAnsi="Times New Roman" w:cs="Times New Roman"/>
                <w:lang w:val="ro-RO"/>
              </w:rPr>
            </w:pPr>
          </w:p>
        </w:tc>
      </w:tr>
      <w:tr w:rsidR="00331F8F" w:rsidRPr="00D451A6" w14:paraId="2102D754" w14:textId="77777777" w:rsidTr="00BE6559">
        <w:trPr>
          <w:gridAfter w:val="1"/>
          <w:wAfter w:w="10" w:type="dxa"/>
        </w:trPr>
        <w:tc>
          <w:tcPr>
            <w:tcW w:w="704" w:type="dxa"/>
            <w:vAlign w:val="center"/>
          </w:tcPr>
          <w:p w14:paraId="705757B0" w14:textId="593D5026" w:rsidR="00331F8F" w:rsidRPr="00D451A6" w:rsidRDefault="00331F8F" w:rsidP="00B235D0">
            <w:pPr>
              <w:jc w:val="center"/>
              <w:rPr>
                <w:rFonts w:ascii="Times New Roman" w:hAnsi="Times New Roman" w:cs="Times New Roman"/>
                <w:lang w:val="ro-RO"/>
              </w:rPr>
            </w:pPr>
          </w:p>
        </w:tc>
        <w:tc>
          <w:tcPr>
            <w:tcW w:w="3690" w:type="dxa"/>
          </w:tcPr>
          <w:p w14:paraId="61CBEBED" w14:textId="42D2571A" w:rsidR="00331F8F" w:rsidRPr="00D451A6" w:rsidRDefault="00331F8F" w:rsidP="00B235D0">
            <w:pPr>
              <w:rPr>
                <w:rFonts w:ascii="Times New Roman" w:hAnsi="Times New Roman" w:cs="Times New Roman"/>
                <w:lang w:val="ro-RO"/>
              </w:rPr>
            </w:pPr>
            <w:r w:rsidRPr="00D451A6">
              <w:rPr>
                <w:rFonts w:ascii="Times New Roman" w:hAnsi="Times New Roman" w:cs="Times New Roman"/>
                <w:lang w:val="ro-RO"/>
              </w:rPr>
              <w:t>În sensul prezentului regulament, se aplică următoarele definiții:</w:t>
            </w:r>
          </w:p>
        </w:tc>
        <w:tc>
          <w:tcPr>
            <w:tcW w:w="1130" w:type="dxa"/>
            <w:vAlign w:val="center"/>
          </w:tcPr>
          <w:p w14:paraId="6726E000" w14:textId="4EA29914" w:rsidR="00331F8F" w:rsidRPr="00D451A6" w:rsidRDefault="00466E2A" w:rsidP="00B235D0">
            <w:pPr>
              <w:jc w:val="center"/>
              <w:rPr>
                <w:rFonts w:ascii="Times New Roman" w:hAnsi="Times New Roman" w:cs="Times New Roman"/>
                <w:lang w:val="ro-RO"/>
              </w:rPr>
            </w:pPr>
            <w:r w:rsidRPr="00D451A6">
              <w:rPr>
                <w:rFonts w:ascii="Times New Roman" w:hAnsi="Times New Roman" w:cs="Times New Roman"/>
                <w:lang w:val="ro-RO"/>
              </w:rPr>
              <w:t>Pct.6.</w:t>
            </w:r>
          </w:p>
        </w:tc>
        <w:tc>
          <w:tcPr>
            <w:tcW w:w="4536" w:type="dxa"/>
            <w:vAlign w:val="center"/>
          </w:tcPr>
          <w:p w14:paraId="596C5855" w14:textId="7EF4882D" w:rsidR="00024030" w:rsidRPr="00D451A6" w:rsidRDefault="00024030" w:rsidP="00B235D0">
            <w:pPr>
              <w:rPr>
                <w:rFonts w:ascii="Times New Roman" w:hAnsi="Times New Roman" w:cs="Times New Roman"/>
                <w:lang w:val="ro-RO"/>
              </w:rPr>
            </w:pPr>
            <w:r w:rsidRPr="00D451A6">
              <w:rPr>
                <w:rFonts w:ascii="Times New Roman" w:hAnsi="Times New Roman" w:cs="Times New Roman"/>
                <w:lang w:val="ro-RO"/>
              </w:rPr>
              <w:t>În sensul Regulamentului se aplică următoarele noțiuni:</w:t>
            </w:r>
          </w:p>
        </w:tc>
        <w:tc>
          <w:tcPr>
            <w:tcW w:w="2268" w:type="dxa"/>
            <w:vAlign w:val="center"/>
          </w:tcPr>
          <w:p w14:paraId="2C85AA25" w14:textId="773B65A7" w:rsidR="00331F8F" w:rsidRPr="00D451A6" w:rsidRDefault="00775DDD"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1EDD0B2F" w14:textId="77777777" w:rsidR="00331F8F" w:rsidRPr="00D451A6" w:rsidRDefault="00331F8F" w:rsidP="00B235D0">
            <w:pPr>
              <w:rPr>
                <w:rFonts w:ascii="Times New Roman" w:hAnsi="Times New Roman" w:cs="Times New Roman"/>
                <w:lang w:val="ro-RO"/>
              </w:rPr>
            </w:pPr>
          </w:p>
        </w:tc>
      </w:tr>
      <w:tr w:rsidR="00024030" w:rsidRPr="00D451A6" w14:paraId="53D6AC4F" w14:textId="77777777" w:rsidTr="00BE6559">
        <w:trPr>
          <w:gridAfter w:val="1"/>
          <w:wAfter w:w="10" w:type="dxa"/>
        </w:trPr>
        <w:tc>
          <w:tcPr>
            <w:tcW w:w="704" w:type="dxa"/>
            <w:vAlign w:val="center"/>
          </w:tcPr>
          <w:p w14:paraId="05044657" w14:textId="44E21AB0" w:rsidR="00024030" w:rsidRPr="00D451A6" w:rsidRDefault="00024030"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100B2730" w14:textId="79749317" w:rsidR="00024030" w:rsidRPr="00D451A6" w:rsidRDefault="00024030" w:rsidP="00B235D0">
            <w:pPr>
              <w:rPr>
                <w:rFonts w:ascii="Times New Roman" w:hAnsi="Times New Roman" w:cs="Times New Roman"/>
                <w:lang w:val="ro-RO"/>
              </w:rPr>
            </w:pPr>
            <w:r w:rsidRPr="00D451A6">
              <w:rPr>
                <w:rFonts w:ascii="Times New Roman" w:hAnsi="Times New Roman" w:cs="Times New Roman"/>
                <w:lang w:val="ro-RO"/>
              </w:rPr>
              <w:t>„cost real” înseamnă un cost suportat efectiv într-un an calendaristic pentru furnizarea de servicii de navigație aeriană care fac obiectul unor conturi certificate sau, în absența unor astfel de conturi certificate, al unui audit final;</w:t>
            </w:r>
          </w:p>
        </w:tc>
        <w:tc>
          <w:tcPr>
            <w:tcW w:w="1130" w:type="dxa"/>
            <w:vAlign w:val="center"/>
          </w:tcPr>
          <w:p w14:paraId="16EB1D07" w14:textId="23ED0684" w:rsidR="00024030" w:rsidRPr="00D451A6" w:rsidRDefault="00466E2A"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6.</w:t>
            </w:r>
            <w:r w:rsidR="00811815" w:rsidRPr="00D451A6">
              <w:rPr>
                <w:rFonts w:ascii="Times New Roman" w:hAnsi="Times New Roman" w:cs="Times New Roman"/>
                <w:lang w:val="ro-RO"/>
              </w:rPr>
              <w:t>4</w:t>
            </w:r>
            <w:r w:rsidRPr="00D451A6">
              <w:rPr>
                <w:rFonts w:ascii="Times New Roman" w:hAnsi="Times New Roman" w:cs="Times New Roman"/>
                <w:lang w:val="ro-RO"/>
              </w:rPr>
              <w:t>.</w:t>
            </w:r>
          </w:p>
        </w:tc>
        <w:tc>
          <w:tcPr>
            <w:tcW w:w="4536" w:type="dxa"/>
            <w:vAlign w:val="center"/>
          </w:tcPr>
          <w:p w14:paraId="54C55F0C" w14:textId="3C78763C" w:rsidR="00024030" w:rsidRPr="00D451A6" w:rsidRDefault="00024030" w:rsidP="00B235D0">
            <w:pPr>
              <w:rPr>
                <w:rFonts w:ascii="Times New Roman" w:hAnsi="Times New Roman" w:cs="Times New Roman"/>
                <w:lang w:val="ro-RO"/>
              </w:rPr>
            </w:pPr>
            <w:r w:rsidRPr="00D451A6">
              <w:rPr>
                <w:rFonts w:ascii="Times New Roman" w:hAnsi="Times New Roman" w:cs="Times New Roman"/>
                <w:i/>
                <w:iCs/>
                <w:lang w:val="ro-RO"/>
              </w:rPr>
              <w:t>cost real</w:t>
            </w:r>
            <w:r w:rsidRPr="00D451A6">
              <w:rPr>
                <w:rFonts w:ascii="Times New Roman" w:hAnsi="Times New Roman" w:cs="Times New Roman"/>
                <w:lang w:val="ro-RO"/>
              </w:rPr>
              <w:t xml:space="preserve"> - cost suportat efectiv într-un an calendaristic pentru furnizarea de servicii de navigație aeriană care fac obiectul unor conturi certificate sau, în absența unor astfel de conturi certificate, al unui audit final;</w:t>
            </w:r>
          </w:p>
        </w:tc>
        <w:tc>
          <w:tcPr>
            <w:tcW w:w="2268" w:type="dxa"/>
            <w:vAlign w:val="center"/>
          </w:tcPr>
          <w:p w14:paraId="32DC3078" w14:textId="0AE26AF2" w:rsidR="00024030" w:rsidRPr="00D451A6" w:rsidRDefault="00024030"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vAlign w:val="center"/>
          </w:tcPr>
          <w:p w14:paraId="443C2EA8" w14:textId="77777777" w:rsidR="00024030" w:rsidRPr="00D451A6" w:rsidRDefault="00024030" w:rsidP="00B235D0">
            <w:pPr>
              <w:rPr>
                <w:rFonts w:ascii="Times New Roman" w:hAnsi="Times New Roman" w:cs="Times New Roman"/>
                <w:lang w:val="ro-RO"/>
              </w:rPr>
            </w:pPr>
          </w:p>
        </w:tc>
      </w:tr>
      <w:tr w:rsidR="00024030" w:rsidRPr="00D451A6" w14:paraId="58CE34B1" w14:textId="77777777" w:rsidTr="00BE6559">
        <w:trPr>
          <w:gridAfter w:val="1"/>
          <w:wAfter w:w="10" w:type="dxa"/>
        </w:trPr>
        <w:tc>
          <w:tcPr>
            <w:tcW w:w="704" w:type="dxa"/>
            <w:vAlign w:val="center"/>
          </w:tcPr>
          <w:p w14:paraId="6D9D4543" w14:textId="322313C7" w:rsidR="00024030" w:rsidRPr="00D451A6" w:rsidRDefault="00024030" w:rsidP="00B235D0">
            <w:pPr>
              <w:jc w:val="center"/>
              <w:rPr>
                <w:rFonts w:ascii="Times New Roman" w:hAnsi="Times New Roman" w:cs="Times New Roman"/>
                <w:lang w:val="ro-RO"/>
              </w:rPr>
            </w:pPr>
            <w:r w:rsidRPr="00D451A6">
              <w:rPr>
                <w:rFonts w:ascii="Times New Roman" w:hAnsi="Times New Roman" w:cs="Times New Roman"/>
                <w:lang w:val="ro-RO"/>
              </w:rPr>
              <w:lastRenderedPageBreak/>
              <w:t>2.</w:t>
            </w:r>
          </w:p>
        </w:tc>
        <w:tc>
          <w:tcPr>
            <w:tcW w:w="3690" w:type="dxa"/>
          </w:tcPr>
          <w:p w14:paraId="45771121" w14:textId="7EC5FBF0" w:rsidR="00024030" w:rsidRPr="00D451A6" w:rsidRDefault="00024030" w:rsidP="00B235D0">
            <w:pPr>
              <w:rPr>
                <w:rFonts w:ascii="Times New Roman" w:hAnsi="Times New Roman" w:cs="Times New Roman"/>
                <w:lang w:val="ro-RO"/>
              </w:rPr>
            </w:pPr>
            <w:r w:rsidRPr="00D451A6">
              <w:rPr>
                <w:rFonts w:ascii="Times New Roman" w:hAnsi="Times New Roman" w:cs="Times New Roman"/>
                <w:lang w:val="ro-RO"/>
              </w:rPr>
              <w:t>„unitate de servicii de trafic aerian” sau „unitate ATS” înseamnă o unitate civilă sau militară responsabilă de furnizarea de servicii de trafic aerian într-un spațiu aerian dat;</w:t>
            </w:r>
          </w:p>
        </w:tc>
        <w:tc>
          <w:tcPr>
            <w:tcW w:w="1130" w:type="dxa"/>
            <w:vAlign w:val="center"/>
          </w:tcPr>
          <w:p w14:paraId="03D8E726" w14:textId="0685D11B" w:rsidR="00024030" w:rsidRPr="00D451A6" w:rsidRDefault="00466E2A"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6.</w:t>
            </w:r>
            <w:r w:rsidR="00811815" w:rsidRPr="00D451A6">
              <w:rPr>
                <w:rFonts w:ascii="Times New Roman" w:hAnsi="Times New Roman" w:cs="Times New Roman"/>
                <w:lang w:val="ro-RO"/>
              </w:rPr>
              <w:t>16</w:t>
            </w:r>
            <w:r w:rsidRPr="00D451A6">
              <w:rPr>
                <w:rFonts w:ascii="Times New Roman" w:hAnsi="Times New Roman" w:cs="Times New Roman"/>
                <w:lang w:val="ro-RO"/>
              </w:rPr>
              <w:t>.</w:t>
            </w:r>
          </w:p>
        </w:tc>
        <w:tc>
          <w:tcPr>
            <w:tcW w:w="4536" w:type="dxa"/>
            <w:vAlign w:val="center"/>
          </w:tcPr>
          <w:p w14:paraId="33284D36" w14:textId="10B8446C" w:rsidR="00024030" w:rsidRPr="00D451A6" w:rsidRDefault="00024030" w:rsidP="00B235D0">
            <w:pPr>
              <w:rPr>
                <w:rFonts w:ascii="Times New Roman" w:hAnsi="Times New Roman" w:cs="Times New Roman"/>
                <w:lang w:val="ro-RO"/>
              </w:rPr>
            </w:pPr>
            <w:r w:rsidRPr="00D451A6">
              <w:rPr>
                <w:rFonts w:ascii="Times New Roman" w:hAnsi="Times New Roman" w:cs="Times New Roman"/>
                <w:i/>
                <w:iCs/>
                <w:lang w:val="ro-RO"/>
              </w:rPr>
              <w:t>unitate de servicii de trafic aerian sau unitate ATS</w:t>
            </w:r>
            <w:r w:rsidRPr="00D451A6">
              <w:rPr>
                <w:rFonts w:ascii="Times New Roman" w:hAnsi="Times New Roman" w:cs="Times New Roman"/>
                <w:lang w:val="ro-RO"/>
              </w:rPr>
              <w:t xml:space="preserve"> </w:t>
            </w:r>
            <w:r w:rsidR="00582FA8" w:rsidRPr="00D451A6">
              <w:rPr>
                <w:rFonts w:ascii="Times New Roman" w:hAnsi="Times New Roman" w:cs="Times New Roman"/>
                <w:lang w:val="ro-RO"/>
              </w:rPr>
              <w:t>-</w:t>
            </w:r>
            <w:r w:rsidRPr="00D451A6">
              <w:rPr>
                <w:rFonts w:ascii="Times New Roman" w:hAnsi="Times New Roman" w:cs="Times New Roman"/>
                <w:lang w:val="ro-RO"/>
              </w:rPr>
              <w:t xml:space="preserve"> o unitate civilă sau militară responsabilă de furnizarea de servicii de trafic aerian într-un spațiu aerian dat;</w:t>
            </w:r>
          </w:p>
        </w:tc>
        <w:tc>
          <w:tcPr>
            <w:tcW w:w="2268" w:type="dxa"/>
            <w:vAlign w:val="center"/>
          </w:tcPr>
          <w:p w14:paraId="2C26D122" w14:textId="16F3022D" w:rsidR="00024030" w:rsidRPr="00D451A6" w:rsidRDefault="00466E2A" w:rsidP="00B235D0">
            <w:pPr>
              <w:jc w:val="center"/>
              <w:rPr>
                <w:rFonts w:ascii="Times New Roman" w:hAnsi="Times New Roman" w:cs="Times New Roman"/>
                <w:lang w:val="ro-RO"/>
              </w:rPr>
            </w:pPr>
            <w:r w:rsidRPr="00D451A6">
              <w:rPr>
                <w:rFonts w:ascii="Times New Roman" w:hAnsi="Times New Roman" w:cs="Times New Roman"/>
                <w:lang w:val="ro-RO"/>
              </w:rPr>
              <w:t>C</w:t>
            </w:r>
            <w:r w:rsidR="00CF469A" w:rsidRPr="00D451A6">
              <w:rPr>
                <w:rFonts w:ascii="Times New Roman" w:hAnsi="Times New Roman" w:cs="Times New Roman"/>
                <w:lang w:val="ro-RO"/>
              </w:rPr>
              <w:t>ompatibil</w:t>
            </w:r>
          </w:p>
        </w:tc>
        <w:tc>
          <w:tcPr>
            <w:tcW w:w="2126" w:type="dxa"/>
            <w:vAlign w:val="center"/>
          </w:tcPr>
          <w:p w14:paraId="6831C7E3" w14:textId="7706D37F" w:rsidR="00024030" w:rsidRPr="00D451A6" w:rsidRDefault="00024030" w:rsidP="00B235D0">
            <w:pPr>
              <w:rPr>
                <w:rFonts w:ascii="Times New Roman" w:hAnsi="Times New Roman" w:cs="Times New Roman"/>
                <w:lang w:val="ro-RO"/>
              </w:rPr>
            </w:pPr>
          </w:p>
        </w:tc>
      </w:tr>
      <w:tr w:rsidR="00024030" w:rsidRPr="00D451A6" w14:paraId="6EE192C5" w14:textId="77777777" w:rsidTr="00BE6559">
        <w:trPr>
          <w:gridAfter w:val="1"/>
          <w:wAfter w:w="10" w:type="dxa"/>
        </w:trPr>
        <w:tc>
          <w:tcPr>
            <w:tcW w:w="704" w:type="dxa"/>
            <w:vAlign w:val="center"/>
          </w:tcPr>
          <w:p w14:paraId="4C5A8976" w14:textId="3E665421" w:rsidR="00024030" w:rsidRPr="00D451A6" w:rsidRDefault="00024030"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48584CA8" w14:textId="15A4B3AB" w:rsidR="00024030" w:rsidRPr="00D451A6" w:rsidRDefault="00024030" w:rsidP="00B235D0">
            <w:pPr>
              <w:rPr>
                <w:rFonts w:ascii="Times New Roman" w:hAnsi="Times New Roman" w:cs="Times New Roman"/>
                <w:lang w:val="ro-RO"/>
              </w:rPr>
            </w:pPr>
            <w:r w:rsidRPr="00D451A6">
              <w:rPr>
                <w:rFonts w:ascii="Times New Roman" w:hAnsi="Times New Roman" w:cs="Times New Roman"/>
                <w:lang w:val="ro-RO"/>
              </w:rPr>
              <w:t>„coordonator de aeroport” înseamnă persoana fizică sau juridică numită de un stat membru pentru a îndeplini sarcinile de coordonare pe aeroporturi coordonate prevăzute la articolul 4 din Regulamentul (CEE) nr. 95/93 al Consiliului;</w:t>
            </w:r>
          </w:p>
        </w:tc>
        <w:tc>
          <w:tcPr>
            <w:tcW w:w="1130" w:type="dxa"/>
            <w:vAlign w:val="center"/>
          </w:tcPr>
          <w:p w14:paraId="7E81AC3C" w14:textId="77ED7F32" w:rsidR="00024030" w:rsidRPr="00D451A6" w:rsidRDefault="00466E2A"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6.3.</w:t>
            </w:r>
          </w:p>
        </w:tc>
        <w:tc>
          <w:tcPr>
            <w:tcW w:w="4536" w:type="dxa"/>
            <w:vAlign w:val="center"/>
          </w:tcPr>
          <w:p w14:paraId="4FB96684" w14:textId="0F2D5A40" w:rsidR="00024030" w:rsidRPr="00D451A6" w:rsidRDefault="00312716" w:rsidP="00B235D0">
            <w:pPr>
              <w:rPr>
                <w:rFonts w:ascii="Times New Roman" w:hAnsi="Times New Roman" w:cs="Times New Roman"/>
                <w:lang w:val="ro-RO"/>
              </w:rPr>
            </w:pPr>
            <w:r w:rsidRPr="00D451A6">
              <w:rPr>
                <w:rFonts w:ascii="Times New Roman" w:hAnsi="Times New Roman" w:cs="Times New Roman"/>
                <w:i/>
                <w:iCs/>
                <w:lang w:val="ro-RO"/>
              </w:rPr>
              <w:t>coordonator de aeroport</w:t>
            </w:r>
            <w:r w:rsidRPr="00D451A6">
              <w:rPr>
                <w:rFonts w:ascii="Times New Roman" w:hAnsi="Times New Roman" w:cs="Times New Roman"/>
                <w:lang w:val="ro-RO"/>
              </w:rPr>
              <w:t xml:space="preserve"> - persoana fizică sau juridică desemnată pentru a îndeplini sarcinile de coordonare pe aeroporturile coordonate,  în conformitate cu  Capitolul III din Regulamentul privind alocarea </w:t>
            </w:r>
            <w:proofErr w:type="spellStart"/>
            <w:r w:rsidRPr="00D451A6">
              <w:rPr>
                <w:rFonts w:ascii="Times New Roman" w:hAnsi="Times New Roman" w:cs="Times New Roman"/>
                <w:lang w:val="ro-RO"/>
              </w:rPr>
              <w:t>sloturilor</w:t>
            </w:r>
            <w:proofErr w:type="spellEnd"/>
            <w:r w:rsidRPr="00D451A6">
              <w:rPr>
                <w:rFonts w:ascii="Times New Roman" w:hAnsi="Times New Roman" w:cs="Times New Roman"/>
                <w:lang w:val="ro-RO"/>
              </w:rPr>
              <w:t xml:space="preserve"> orare pe aeroporturile din Republica Moldova, aprobat prin Hotărârea Guvernului nr. 462/2018;</w:t>
            </w:r>
          </w:p>
        </w:tc>
        <w:tc>
          <w:tcPr>
            <w:tcW w:w="2268" w:type="dxa"/>
            <w:vAlign w:val="center"/>
          </w:tcPr>
          <w:p w14:paraId="169EC560" w14:textId="119831BF" w:rsidR="00024030" w:rsidRPr="00D451A6" w:rsidRDefault="00D62542"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406AB2C" w14:textId="77777777" w:rsidR="00024030" w:rsidRPr="00D451A6" w:rsidRDefault="00024030" w:rsidP="00B235D0">
            <w:pPr>
              <w:rPr>
                <w:rFonts w:ascii="Times New Roman" w:hAnsi="Times New Roman" w:cs="Times New Roman"/>
                <w:lang w:val="ro-RO"/>
              </w:rPr>
            </w:pPr>
          </w:p>
        </w:tc>
      </w:tr>
      <w:tr w:rsidR="00024030" w:rsidRPr="00D451A6" w14:paraId="335B7F82" w14:textId="77777777" w:rsidTr="00BE6559">
        <w:trPr>
          <w:gridAfter w:val="1"/>
          <w:wAfter w:w="10" w:type="dxa"/>
        </w:trPr>
        <w:tc>
          <w:tcPr>
            <w:tcW w:w="704" w:type="dxa"/>
            <w:vAlign w:val="center"/>
          </w:tcPr>
          <w:p w14:paraId="0C1A46A9" w14:textId="48A32666" w:rsidR="00024030" w:rsidRPr="00D451A6" w:rsidRDefault="00024030" w:rsidP="00B235D0">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67157DA3" w14:textId="4B223B88" w:rsidR="00024030" w:rsidRPr="00D451A6" w:rsidRDefault="00024030" w:rsidP="00B235D0">
            <w:pPr>
              <w:rPr>
                <w:rFonts w:ascii="Times New Roman" w:hAnsi="Times New Roman" w:cs="Times New Roman"/>
                <w:lang w:val="ro-RO"/>
              </w:rPr>
            </w:pPr>
            <w:r w:rsidRPr="00D451A6">
              <w:rPr>
                <w:rFonts w:ascii="Times New Roman" w:hAnsi="Times New Roman" w:cs="Times New Roman"/>
                <w:lang w:val="ro-RO"/>
              </w:rPr>
              <w:t>„administrator de aeroport” înseamnă orice persoană fizică sau juridică care exploatează unul sau mai multe aerodromuri;</w:t>
            </w:r>
          </w:p>
        </w:tc>
        <w:tc>
          <w:tcPr>
            <w:tcW w:w="1130" w:type="dxa"/>
            <w:vAlign w:val="center"/>
          </w:tcPr>
          <w:p w14:paraId="3E81B18E" w14:textId="4874A0B4" w:rsidR="00024030" w:rsidRPr="00D451A6" w:rsidRDefault="00312716"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6.</w:t>
            </w:r>
            <w:r w:rsidR="00811815" w:rsidRPr="00D451A6">
              <w:rPr>
                <w:rFonts w:ascii="Times New Roman" w:hAnsi="Times New Roman" w:cs="Times New Roman"/>
                <w:lang w:val="ro-RO"/>
              </w:rPr>
              <w:t>1</w:t>
            </w:r>
            <w:r w:rsidRPr="00D451A6">
              <w:rPr>
                <w:rFonts w:ascii="Times New Roman" w:hAnsi="Times New Roman" w:cs="Times New Roman"/>
                <w:lang w:val="ro-RO"/>
              </w:rPr>
              <w:t>.</w:t>
            </w:r>
          </w:p>
        </w:tc>
        <w:tc>
          <w:tcPr>
            <w:tcW w:w="4536" w:type="dxa"/>
            <w:vAlign w:val="center"/>
          </w:tcPr>
          <w:p w14:paraId="1085582D" w14:textId="59FCB1BD" w:rsidR="00024030" w:rsidRPr="00D451A6" w:rsidRDefault="00024030" w:rsidP="00B235D0">
            <w:pPr>
              <w:rPr>
                <w:rFonts w:ascii="Times New Roman" w:hAnsi="Times New Roman" w:cs="Times New Roman"/>
                <w:lang w:val="ro-RO"/>
              </w:rPr>
            </w:pPr>
            <w:r w:rsidRPr="00D451A6">
              <w:rPr>
                <w:rFonts w:ascii="Times New Roman" w:hAnsi="Times New Roman" w:cs="Times New Roman"/>
                <w:i/>
                <w:iCs/>
                <w:lang w:val="ro-RO"/>
              </w:rPr>
              <w:t>administrator de aeroport</w:t>
            </w:r>
            <w:r w:rsidRPr="00D451A6">
              <w:rPr>
                <w:rFonts w:ascii="Times New Roman" w:hAnsi="Times New Roman" w:cs="Times New Roman"/>
                <w:lang w:val="ro-RO"/>
              </w:rPr>
              <w:t xml:space="preserve"> </w:t>
            </w:r>
            <w:r w:rsidR="00D62542" w:rsidRPr="00D451A6">
              <w:rPr>
                <w:rFonts w:ascii="Times New Roman" w:hAnsi="Times New Roman" w:cs="Times New Roman"/>
                <w:lang w:val="ro-RO"/>
              </w:rPr>
              <w:t>-</w:t>
            </w:r>
            <w:r w:rsidRPr="00D451A6">
              <w:rPr>
                <w:rFonts w:ascii="Times New Roman" w:hAnsi="Times New Roman" w:cs="Times New Roman"/>
                <w:lang w:val="ro-RO"/>
              </w:rPr>
              <w:t xml:space="preserve"> orice persoană fizică sau juridică care exploatează unul sau mai multe aerodromuri;</w:t>
            </w:r>
          </w:p>
        </w:tc>
        <w:tc>
          <w:tcPr>
            <w:tcW w:w="2268" w:type="dxa"/>
            <w:vAlign w:val="center"/>
          </w:tcPr>
          <w:p w14:paraId="669463AD" w14:textId="393C36AA" w:rsidR="00024030" w:rsidRPr="00D451A6" w:rsidRDefault="006E55A1"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5C0DFED" w14:textId="77777777" w:rsidR="00024030" w:rsidRPr="00D451A6" w:rsidRDefault="00024030" w:rsidP="00B235D0">
            <w:pPr>
              <w:rPr>
                <w:rFonts w:ascii="Times New Roman" w:hAnsi="Times New Roman" w:cs="Times New Roman"/>
                <w:lang w:val="ro-RO"/>
              </w:rPr>
            </w:pPr>
          </w:p>
        </w:tc>
      </w:tr>
      <w:tr w:rsidR="00024030" w:rsidRPr="00D451A6" w14:paraId="7E88267B" w14:textId="77777777" w:rsidTr="00BE6559">
        <w:trPr>
          <w:gridAfter w:val="1"/>
          <w:wAfter w:w="10" w:type="dxa"/>
        </w:trPr>
        <w:tc>
          <w:tcPr>
            <w:tcW w:w="704" w:type="dxa"/>
            <w:vAlign w:val="center"/>
          </w:tcPr>
          <w:p w14:paraId="79C85359" w14:textId="75A8DDB9" w:rsidR="00024030" w:rsidRPr="00D451A6" w:rsidRDefault="00024030" w:rsidP="00B235D0">
            <w:pPr>
              <w:jc w:val="center"/>
              <w:rPr>
                <w:rFonts w:ascii="Times New Roman" w:hAnsi="Times New Roman" w:cs="Times New Roman"/>
                <w:lang w:val="ro-RO"/>
              </w:rPr>
            </w:pPr>
            <w:r w:rsidRPr="00D451A6">
              <w:rPr>
                <w:rFonts w:ascii="Times New Roman" w:hAnsi="Times New Roman" w:cs="Times New Roman"/>
                <w:lang w:val="ro-RO"/>
              </w:rPr>
              <w:t>5.</w:t>
            </w:r>
          </w:p>
        </w:tc>
        <w:tc>
          <w:tcPr>
            <w:tcW w:w="3690" w:type="dxa"/>
          </w:tcPr>
          <w:p w14:paraId="15327080" w14:textId="06838296" w:rsidR="00024030" w:rsidRPr="00D451A6" w:rsidRDefault="00024030" w:rsidP="00B235D0">
            <w:pPr>
              <w:rPr>
                <w:rFonts w:ascii="Times New Roman" w:hAnsi="Times New Roman" w:cs="Times New Roman"/>
                <w:lang w:val="ro-RO"/>
              </w:rPr>
            </w:pPr>
            <w:r w:rsidRPr="00D451A6">
              <w:rPr>
                <w:rFonts w:ascii="Times New Roman" w:hAnsi="Times New Roman" w:cs="Times New Roman"/>
                <w:lang w:val="ro-RO"/>
              </w:rPr>
              <w:t>„utilizator al spațiului aerian” înseamnă operatorul aeronavei în momentul efectuării zborului sau, atunci când identitatea acestuia nu este cunoscută, proprietarul aeronavei, în afara cazului în care se dovedește că, în momentul respectiv, operatorul aeronavei a fost o altă persoană;</w:t>
            </w:r>
          </w:p>
        </w:tc>
        <w:tc>
          <w:tcPr>
            <w:tcW w:w="1130" w:type="dxa"/>
            <w:vAlign w:val="center"/>
          </w:tcPr>
          <w:p w14:paraId="4B129905" w14:textId="2035256E" w:rsidR="00024030" w:rsidRPr="00D451A6" w:rsidRDefault="00312716"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6.</w:t>
            </w:r>
            <w:r w:rsidR="00811815" w:rsidRPr="00D451A6">
              <w:rPr>
                <w:rFonts w:ascii="Times New Roman" w:hAnsi="Times New Roman" w:cs="Times New Roman"/>
                <w:lang w:val="ro-RO"/>
              </w:rPr>
              <w:t>17</w:t>
            </w:r>
            <w:r w:rsidRPr="00D451A6">
              <w:rPr>
                <w:rFonts w:ascii="Times New Roman" w:hAnsi="Times New Roman" w:cs="Times New Roman"/>
                <w:lang w:val="ro-RO"/>
              </w:rPr>
              <w:t>.</w:t>
            </w:r>
          </w:p>
        </w:tc>
        <w:tc>
          <w:tcPr>
            <w:tcW w:w="4536" w:type="dxa"/>
            <w:vAlign w:val="center"/>
          </w:tcPr>
          <w:p w14:paraId="23852956" w14:textId="69C64678" w:rsidR="00024030" w:rsidRPr="00D451A6" w:rsidRDefault="00D62542" w:rsidP="00B235D0">
            <w:pPr>
              <w:rPr>
                <w:rFonts w:ascii="Times New Roman" w:hAnsi="Times New Roman" w:cs="Times New Roman"/>
                <w:lang w:val="ro-RO"/>
              </w:rPr>
            </w:pPr>
            <w:r w:rsidRPr="00D451A6">
              <w:rPr>
                <w:rFonts w:ascii="Times New Roman" w:hAnsi="Times New Roman" w:cs="Times New Roman"/>
                <w:i/>
                <w:iCs/>
                <w:lang w:val="ro-RO"/>
              </w:rPr>
              <w:t>utilizator al spațiului aerian</w:t>
            </w:r>
            <w:r w:rsidRPr="00D451A6">
              <w:rPr>
                <w:rFonts w:ascii="Times New Roman" w:hAnsi="Times New Roman" w:cs="Times New Roman"/>
                <w:lang w:val="ro-RO"/>
              </w:rPr>
              <w:t xml:space="preserve"> </w:t>
            </w:r>
            <w:r w:rsidR="006E55A1" w:rsidRPr="00D451A6">
              <w:rPr>
                <w:rFonts w:ascii="Times New Roman" w:hAnsi="Times New Roman" w:cs="Times New Roman"/>
                <w:lang w:val="ro-RO"/>
              </w:rPr>
              <w:t>-</w:t>
            </w:r>
            <w:r w:rsidRPr="00D451A6">
              <w:rPr>
                <w:rFonts w:ascii="Times New Roman" w:hAnsi="Times New Roman" w:cs="Times New Roman"/>
                <w:lang w:val="ro-RO"/>
              </w:rPr>
              <w:t xml:space="preserve"> operatorul aeronavei în momentul efectuării zborului sau, atunci când identitatea acestuia nu este cunoscută, proprietarul aeronavei, în afara cazului în care se dovedește că, în momentul respectiv, operatorul aeronavei a fost o altă persoană;</w:t>
            </w:r>
          </w:p>
        </w:tc>
        <w:tc>
          <w:tcPr>
            <w:tcW w:w="2268" w:type="dxa"/>
            <w:vAlign w:val="center"/>
          </w:tcPr>
          <w:p w14:paraId="468F9DE3" w14:textId="5609E17C" w:rsidR="00024030" w:rsidRPr="00D451A6" w:rsidRDefault="006E55A1"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0EA8D88C" w14:textId="057C4545" w:rsidR="00024030" w:rsidRPr="00D451A6" w:rsidRDefault="00024030" w:rsidP="00B235D0">
            <w:pPr>
              <w:jc w:val="center"/>
              <w:rPr>
                <w:rFonts w:ascii="Times New Roman" w:hAnsi="Times New Roman" w:cs="Times New Roman"/>
                <w:lang w:val="ro-RO"/>
              </w:rPr>
            </w:pPr>
          </w:p>
        </w:tc>
      </w:tr>
      <w:tr w:rsidR="006E55A1" w:rsidRPr="00D451A6" w14:paraId="1D85222B" w14:textId="77777777" w:rsidTr="00BE6559">
        <w:trPr>
          <w:gridAfter w:val="1"/>
          <w:wAfter w:w="10" w:type="dxa"/>
        </w:trPr>
        <w:tc>
          <w:tcPr>
            <w:tcW w:w="704" w:type="dxa"/>
            <w:vAlign w:val="center"/>
          </w:tcPr>
          <w:p w14:paraId="00663C5A" w14:textId="742D871D" w:rsidR="006E55A1" w:rsidRPr="00D451A6" w:rsidRDefault="006E55A1" w:rsidP="00B235D0">
            <w:pPr>
              <w:jc w:val="center"/>
              <w:rPr>
                <w:rFonts w:ascii="Times New Roman" w:hAnsi="Times New Roman" w:cs="Times New Roman"/>
                <w:lang w:val="ro-RO"/>
              </w:rPr>
            </w:pPr>
            <w:r w:rsidRPr="00D451A6">
              <w:rPr>
                <w:rFonts w:ascii="Times New Roman" w:hAnsi="Times New Roman" w:cs="Times New Roman"/>
                <w:lang w:val="ro-RO"/>
              </w:rPr>
              <w:t>6.</w:t>
            </w:r>
          </w:p>
        </w:tc>
        <w:tc>
          <w:tcPr>
            <w:tcW w:w="3690" w:type="dxa"/>
          </w:tcPr>
          <w:p w14:paraId="6D2600BD" w14:textId="34F556A3" w:rsidR="006E55A1" w:rsidRPr="00D451A6" w:rsidRDefault="006E55A1" w:rsidP="00B235D0">
            <w:pPr>
              <w:rPr>
                <w:rFonts w:ascii="Times New Roman" w:hAnsi="Times New Roman" w:cs="Times New Roman"/>
                <w:lang w:val="ro-RO"/>
              </w:rPr>
            </w:pPr>
            <w:r w:rsidRPr="00D451A6">
              <w:rPr>
                <w:rFonts w:ascii="Times New Roman" w:hAnsi="Times New Roman" w:cs="Times New Roman"/>
                <w:lang w:val="ro-RO"/>
              </w:rPr>
              <w:t>„reprezentant al utilizatorilor spațiului aerian” înseamnă orice persoană juridică sau entitate care reprezintă interesele uneia sau mai multor categorii de utilizatori ai spațiului aerian;</w:t>
            </w:r>
          </w:p>
        </w:tc>
        <w:tc>
          <w:tcPr>
            <w:tcW w:w="1130" w:type="dxa"/>
            <w:vAlign w:val="center"/>
          </w:tcPr>
          <w:p w14:paraId="65F74DC4" w14:textId="184DD8DD" w:rsidR="006E55A1" w:rsidRPr="00D451A6" w:rsidRDefault="00312716"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6.</w:t>
            </w:r>
            <w:r w:rsidR="00811815" w:rsidRPr="00D451A6">
              <w:rPr>
                <w:rFonts w:ascii="Times New Roman" w:hAnsi="Times New Roman" w:cs="Times New Roman"/>
                <w:lang w:val="ro-RO"/>
              </w:rPr>
              <w:t>15</w:t>
            </w:r>
            <w:r w:rsidRPr="00D451A6">
              <w:rPr>
                <w:rFonts w:ascii="Times New Roman" w:hAnsi="Times New Roman" w:cs="Times New Roman"/>
                <w:lang w:val="ro-RO"/>
              </w:rPr>
              <w:t>.</w:t>
            </w:r>
          </w:p>
        </w:tc>
        <w:tc>
          <w:tcPr>
            <w:tcW w:w="4536" w:type="dxa"/>
            <w:vAlign w:val="center"/>
          </w:tcPr>
          <w:p w14:paraId="5B6F5136" w14:textId="436CBAD9" w:rsidR="006E55A1" w:rsidRPr="00D451A6" w:rsidRDefault="006E55A1" w:rsidP="00B235D0">
            <w:pPr>
              <w:rPr>
                <w:rFonts w:ascii="Times New Roman" w:hAnsi="Times New Roman" w:cs="Times New Roman"/>
                <w:lang w:val="ro-RO"/>
              </w:rPr>
            </w:pPr>
            <w:r w:rsidRPr="00D451A6">
              <w:rPr>
                <w:rFonts w:ascii="Times New Roman" w:hAnsi="Times New Roman" w:cs="Times New Roman"/>
                <w:i/>
                <w:iCs/>
                <w:lang w:val="ro-RO"/>
              </w:rPr>
              <w:t>reprezentant al utilizatorilor spațiului aerian</w:t>
            </w:r>
            <w:r w:rsidRPr="00D451A6">
              <w:rPr>
                <w:rFonts w:ascii="Times New Roman" w:hAnsi="Times New Roman" w:cs="Times New Roman"/>
                <w:lang w:val="ro-RO"/>
              </w:rPr>
              <w:t xml:space="preserve"> - orice persoană juridică sau entitate care reprezintă interesele uneia sau mai multor categorii de utilizatori ai spațiului aerian;</w:t>
            </w:r>
          </w:p>
        </w:tc>
        <w:tc>
          <w:tcPr>
            <w:tcW w:w="2268" w:type="dxa"/>
            <w:vAlign w:val="center"/>
          </w:tcPr>
          <w:p w14:paraId="588B6BDE" w14:textId="73AFEAD6" w:rsidR="006E55A1" w:rsidRPr="00D451A6" w:rsidRDefault="006E55A1"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7B60906" w14:textId="77777777" w:rsidR="006E55A1" w:rsidRPr="00D451A6" w:rsidRDefault="006E55A1" w:rsidP="00B235D0">
            <w:pPr>
              <w:jc w:val="center"/>
              <w:rPr>
                <w:rFonts w:ascii="Times New Roman" w:hAnsi="Times New Roman" w:cs="Times New Roman"/>
                <w:lang w:val="ro-RO"/>
              </w:rPr>
            </w:pPr>
          </w:p>
        </w:tc>
      </w:tr>
      <w:tr w:rsidR="006E55A1" w:rsidRPr="00D451A6" w14:paraId="30BAC4C6" w14:textId="77777777" w:rsidTr="00BE6559">
        <w:trPr>
          <w:gridAfter w:val="1"/>
          <w:wAfter w:w="10" w:type="dxa"/>
        </w:trPr>
        <w:tc>
          <w:tcPr>
            <w:tcW w:w="704" w:type="dxa"/>
            <w:vAlign w:val="center"/>
          </w:tcPr>
          <w:p w14:paraId="177C902F" w14:textId="0E359AC3" w:rsidR="006E55A1" w:rsidRPr="00D451A6" w:rsidRDefault="006E55A1" w:rsidP="00B235D0">
            <w:pPr>
              <w:jc w:val="center"/>
              <w:rPr>
                <w:rFonts w:ascii="Times New Roman" w:hAnsi="Times New Roman" w:cs="Times New Roman"/>
                <w:lang w:val="ro-RO"/>
              </w:rPr>
            </w:pPr>
            <w:r w:rsidRPr="00D451A6">
              <w:rPr>
                <w:rFonts w:ascii="Times New Roman" w:hAnsi="Times New Roman" w:cs="Times New Roman"/>
                <w:lang w:val="ro-RO"/>
              </w:rPr>
              <w:t>7.</w:t>
            </w:r>
          </w:p>
        </w:tc>
        <w:tc>
          <w:tcPr>
            <w:tcW w:w="3690" w:type="dxa"/>
          </w:tcPr>
          <w:p w14:paraId="20B41645" w14:textId="50D4BF96" w:rsidR="006E55A1" w:rsidRPr="00D451A6" w:rsidRDefault="006E55A1" w:rsidP="00B235D0">
            <w:pPr>
              <w:rPr>
                <w:rFonts w:ascii="Times New Roman" w:hAnsi="Times New Roman" w:cs="Times New Roman"/>
                <w:lang w:val="ro-RO"/>
              </w:rPr>
            </w:pPr>
            <w:r w:rsidRPr="00D451A6">
              <w:rPr>
                <w:rFonts w:ascii="Times New Roman" w:hAnsi="Times New Roman" w:cs="Times New Roman"/>
                <w:lang w:val="ro-RO"/>
              </w:rPr>
              <w:t>„centru de control regional” înseamnă o unitate care furnizează servicii de trafic aerian pentru zborurile controlate din zona sa de responsabilitate;</w:t>
            </w:r>
          </w:p>
        </w:tc>
        <w:tc>
          <w:tcPr>
            <w:tcW w:w="1130" w:type="dxa"/>
            <w:vAlign w:val="center"/>
          </w:tcPr>
          <w:p w14:paraId="37C71B93" w14:textId="00C9E8B8" w:rsidR="006E55A1" w:rsidRPr="00D451A6" w:rsidRDefault="00312716"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6.</w:t>
            </w:r>
            <w:r w:rsidR="00811815" w:rsidRPr="00D451A6">
              <w:rPr>
                <w:rFonts w:ascii="Times New Roman" w:hAnsi="Times New Roman" w:cs="Times New Roman"/>
                <w:lang w:val="ro-RO"/>
              </w:rPr>
              <w:t>2</w:t>
            </w:r>
            <w:r w:rsidRPr="00D451A6">
              <w:rPr>
                <w:rFonts w:ascii="Times New Roman" w:hAnsi="Times New Roman" w:cs="Times New Roman"/>
                <w:lang w:val="ro-RO"/>
              </w:rPr>
              <w:t>.</w:t>
            </w:r>
          </w:p>
        </w:tc>
        <w:tc>
          <w:tcPr>
            <w:tcW w:w="4536" w:type="dxa"/>
            <w:vAlign w:val="center"/>
          </w:tcPr>
          <w:p w14:paraId="6C79AD51" w14:textId="684D58D4" w:rsidR="006E55A1" w:rsidRPr="00D451A6" w:rsidRDefault="006E55A1" w:rsidP="00B235D0">
            <w:pPr>
              <w:rPr>
                <w:rFonts w:ascii="Times New Roman" w:hAnsi="Times New Roman" w:cs="Times New Roman"/>
                <w:lang w:val="ro-RO"/>
              </w:rPr>
            </w:pPr>
            <w:r w:rsidRPr="00D451A6">
              <w:rPr>
                <w:rFonts w:ascii="Times New Roman" w:hAnsi="Times New Roman" w:cs="Times New Roman"/>
                <w:i/>
                <w:iCs/>
                <w:lang w:val="ro-RO"/>
              </w:rPr>
              <w:t>centru de control regional</w:t>
            </w:r>
            <w:r w:rsidRPr="00D451A6">
              <w:rPr>
                <w:rFonts w:ascii="Times New Roman" w:hAnsi="Times New Roman" w:cs="Times New Roman"/>
                <w:lang w:val="ro-RO"/>
              </w:rPr>
              <w:t xml:space="preserve"> </w:t>
            </w:r>
            <w:r w:rsidR="004F5B4B" w:rsidRPr="00D451A6">
              <w:rPr>
                <w:rFonts w:ascii="Times New Roman" w:hAnsi="Times New Roman" w:cs="Times New Roman"/>
                <w:lang w:val="ro-RO"/>
              </w:rPr>
              <w:t>–</w:t>
            </w:r>
            <w:r w:rsidRPr="00D451A6">
              <w:rPr>
                <w:rFonts w:ascii="Times New Roman" w:hAnsi="Times New Roman" w:cs="Times New Roman"/>
                <w:lang w:val="ro-RO"/>
              </w:rPr>
              <w:t xml:space="preserve"> </w:t>
            </w:r>
            <w:r w:rsidR="004F5B4B" w:rsidRPr="00D451A6">
              <w:rPr>
                <w:rFonts w:ascii="Times New Roman" w:hAnsi="Times New Roman" w:cs="Times New Roman"/>
                <w:lang w:val="ro-RO"/>
              </w:rPr>
              <w:t xml:space="preserve">o </w:t>
            </w:r>
            <w:r w:rsidRPr="00D451A6">
              <w:rPr>
                <w:rFonts w:ascii="Times New Roman" w:hAnsi="Times New Roman" w:cs="Times New Roman"/>
                <w:lang w:val="ro-RO"/>
              </w:rPr>
              <w:t>unitate care furnizează servicii de trafic aerian pentru zborurile controlate din zona sa de responsabilitate;</w:t>
            </w:r>
          </w:p>
        </w:tc>
        <w:tc>
          <w:tcPr>
            <w:tcW w:w="2268" w:type="dxa"/>
            <w:vAlign w:val="center"/>
          </w:tcPr>
          <w:p w14:paraId="12FAF13E" w14:textId="3ED110B9" w:rsidR="006E55A1" w:rsidRPr="00D451A6" w:rsidRDefault="006E55A1"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00591E5" w14:textId="77777777" w:rsidR="006E55A1" w:rsidRPr="00D451A6" w:rsidRDefault="006E55A1" w:rsidP="00B235D0">
            <w:pPr>
              <w:jc w:val="center"/>
              <w:rPr>
                <w:rFonts w:ascii="Times New Roman" w:hAnsi="Times New Roman" w:cs="Times New Roman"/>
                <w:lang w:val="ro-RO"/>
              </w:rPr>
            </w:pPr>
          </w:p>
        </w:tc>
      </w:tr>
      <w:tr w:rsidR="006E55A1" w:rsidRPr="00D451A6" w14:paraId="7331C4D2" w14:textId="77777777" w:rsidTr="00BE6559">
        <w:trPr>
          <w:gridAfter w:val="1"/>
          <w:wAfter w:w="10" w:type="dxa"/>
        </w:trPr>
        <w:tc>
          <w:tcPr>
            <w:tcW w:w="704" w:type="dxa"/>
            <w:vAlign w:val="center"/>
          </w:tcPr>
          <w:p w14:paraId="081BBDD2" w14:textId="53AAB505" w:rsidR="006E55A1" w:rsidRPr="00D451A6" w:rsidRDefault="006E55A1" w:rsidP="00B235D0">
            <w:pPr>
              <w:jc w:val="center"/>
              <w:rPr>
                <w:rFonts w:ascii="Times New Roman" w:hAnsi="Times New Roman" w:cs="Times New Roman"/>
                <w:lang w:val="ro-RO"/>
              </w:rPr>
            </w:pPr>
            <w:r w:rsidRPr="00D451A6">
              <w:rPr>
                <w:rFonts w:ascii="Times New Roman" w:hAnsi="Times New Roman" w:cs="Times New Roman"/>
                <w:lang w:val="ro-RO"/>
              </w:rPr>
              <w:t>8.</w:t>
            </w:r>
          </w:p>
        </w:tc>
        <w:tc>
          <w:tcPr>
            <w:tcW w:w="3690" w:type="dxa"/>
          </w:tcPr>
          <w:p w14:paraId="2B4DC542" w14:textId="21700C50" w:rsidR="006E55A1" w:rsidRPr="00D451A6" w:rsidRDefault="006E55A1" w:rsidP="00B235D0">
            <w:pPr>
              <w:rPr>
                <w:rFonts w:ascii="Times New Roman" w:hAnsi="Times New Roman" w:cs="Times New Roman"/>
                <w:lang w:val="ro-RO"/>
              </w:rPr>
            </w:pPr>
            <w:r w:rsidRPr="00D451A6">
              <w:rPr>
                <w:rFonts w:ascii="Times New Roman" w:hAnsi="Times New Roman" w:cs="Times New Roman"/>
                <w:lang w:val="ro-RO"/>
              </w:rPr>
              <w:t xml:space="preserve">„zonă tarifară de rută” înseamnă un volum de spațiu aerian care se întinde de la sol până la spațiul aerian superior, inclusiv, în care sunt furnizate servicii de navigație aeriană de rută și pentru </w:t>
            </w:r>
            <w:r w:rsidRPr="00D451A6">
              <w:rPr>
                <w:rFonts w:ascii="Times New Roman" w:hAnsi="Times New Roman" w:cs="Times New Roman"/>
                <w:lang w:val="ro-RO"/>
              </w:rPr>
              <w:lastRenderedPageBreak/>
              <w:t>care sunt stabilite o bază de cost unică și o rată unitară unică;</w:t>
            </w:r>
          </w:p>
        </w:tc>
        <w:tc>
          <w:tcPr>
            <w:tcW w:w="1130" w:type="dxa"/>
            <w:vAlign w:val="center"/>
          </w:tcPr>
          <w:p w14:paraId="61952FA5" w14:textId="3DBC3DD7" w:rsidR="006E55A1" w:rsidRPr="00D451A6" w:rsidRDefault="00312716"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lastRenderedPageBreak/>
              <w:t>Subpct</w:t>
            </w:r>
            <w:proofErr w:type="spellEnd"/>
            <w:r w:rsidRPr="00D451A6">
              <w:rPr>
                <w:rFonts w:ascii="Times New Roman" w:hAnsi="Times New Roman" w:cs="Times New Roman"/>
                <w:lang w:val="ro-RO"/>
              </w:rPr>
              <w:t>. 6.</w:t>
            </w:r>
            <w:r w:rsidR="00811815" w:rsidRPr="00D451A6">
              <w:rPr>
                <w:rFonts w:ascii="Times New Roman" w:hAnsi="Times New Roman" w:cs="Times New Roman"/>
                <w:lang w:val="ro-RO"/>
              </w:rPr>
              <w:t>19</w:t>
            </w:r>
            <w:r w:rsidRPr="00D451A6">
              <w:rPr>
                <w:rFonts w:ascii="Times New Roman" w:hAnsi="Times New Roman" w:cs="Times New Roman"/>
                <w:lang w:val="ro-RO"/>
              </w:rPr>
              <w:t>.</w:t>
            </w:r>
          </w:p>
        </w:tc>
        <w:tc>
          <w:tcPr>
            <w:tcW w:w="4536" w:type="dxa"/>
            <w:vAlign w:val="center"/>
          </w:tcPr>
          <w:p w14:paraId="3351AF66" w14:textId="4F72AC4F" w:rsidR="006E55A1" w:rsidRPr="00D451A6" w:rsidRDefault="006E55A1" w:rsidP="00B235D0">
            <w:pPr>
              <w:rPr>
                <w:rFonts w:ascii="Times New Roman" w:hAnsi="Times New Roman" w:cs="Times New Roman"/>
                <w:lang w:val="ro-RO"/>
              </w:rPr>
            </w:pPr>
            <w:r w:rsidRPr="00D451A6">
              <w:rPr>
                <w:rFonts w:ascii="Times New Roman" w:hAnsi="Times New Roman" w:cs="Times New Roman"/>
                <w:i/>
                <w:iCs/>
                <w:lang w:val="ro-RO"/>
              </w:rPr>
              <w:t>zonă tarifară de rută</w:t>
            </w:r>
            <w:r w:rsidRPr="00D451A6">
              <w:rPr>
                <w:rFonts w:ascii="Times New Roman" w:hAnsi="Times New Roman" w:cs="Times New Roman"/>
                <w:lang w:val="ro-RO"/>
              </w:rPr>
              <w:t xml:space="preserve"> - un volum de spațiu aerian care se întinde de la sol până la spațiul aerian superior, inclusiv, în care sunt furnizate servicii de navigație aeriană de rută și pentru care sunt </w:t>
            </w:r>
            <w:r w:rsidRPr="00D451A6">
              <w:rPr>
                <w:rFonts w:ascii="Times New Roman" w:hAnsi="Times New Roman" w:cs="Times New Roman"/>
                <w:lang w:val="ro-RO"/>
              </w:rPr>
              <w:lastRenderedPageBreak/>
              <w:t>stabilite o bază de cost unică și o rată unitară unică;</w:t>
            </w:r>
          </w:p>
        </w:tc>
        <w:tc>
          <w:tcPr>
            <w:tcW w:w="2268" w:type="dxa"/>
            <w:vAlign w:val="center"/>
          </w:tcPr>
          <w:p w14:paraId="5FC2A974" w14:textId="757B6225" w:rsidR="006E55A1" w:rsidRPr="00D451A6" w:rsidRDefault="006E55A1" w:rsidP="00B235D0">
            <w:pPr>
              <w:jc w:val="center"/>
              <w:rPr>
                <w:rFonts w:ascii="Times New Roman" w:hAnsi="Times New Roman" w:cs="Times New Roman"/>
                <w:lang w:val="ro-RO"/>
              </w:rPr>
            </w:pPr>
            <w:r w:rsidRPr="00D451A6">
              <w:rPr>
                <w:rFonts w:ascii="Times New Roman" w:hAnsi="Times New Roman" w:cs="Times New Roman"/>
                <w:lang w:val="ro-RO"/>
              </w:rPr>
              <w:lastRenderedPageBreak/>
              <w:t>Compatibil</w:t>
            </w:r>
          </w:p>
        </w:tc>
        <w:tc>
          <w:tcPr>
            <w:tcW w:w="2126" w:type="dxa"/>
            <w:vAlign w:val="center"/>
          </w:tcPr>
          <w:p w14:paraId="49EBB955" w14:textId="77777777" w:rsidR="006E55A1" w:rsidRPr="00D451A6" w:rsidRDefault="006E55A1" w:rsidP="00B235D0">
            <w:pPr>
              <w:jc w:val="center"/>
              <w:rPr>
                <w:rFonts w:ascii="Times New Roman" w:hAnsi="Times New Roman" w:cs="Times New Roman"/>
                <w:lang w:val="ro-RO"/>
              </w:rPr>
            </w:pPr>
          </w:p>
        </w:tc>
      </w:tr>
      <w:tr w:rsidR="00625C7C" w:rsidRPr="00D451A6" w14:paraId="4ADD7765" w14:textId="77777777" w:rsidTr="00BE6559">
        <w:trPr>
          <w:gridAfter w:val="1"/>
          <w:wAfter w:w="10" w:type="dxa"/>
        </w:trPr>
        <w:tc>
          <w:tcPr>
            <w:tcW w:w="704" w:type="dxa"/>
            <w:vAlign w:val="center"/>
          </w:tcPr>
          <w:p w14:paraId="5758AF6A" w14:textId="371C94B7" w:rsidR="00625C7C" w:rsidRPr="00D451A6" w:rsidRDefault="00625C7C" w:rsidP="00B235D0">
            <w:pPr>
              <w:jc w:val="center"/>
              <w:rPr>
                <w:rFonts w:ascii="Times New Roman" w:hAnsi="Times New Roman" w:cs="Times New Roman"/>
                <w:lang w:val="ro-RO"/>
              </w:rPr>
            </w:pPr>
            <w:r w:rsidRPr="00D451A6">
              <w:rPr>
                <w:rFonts w:ascii="Times New Roman" w:hAnsi="Times New Roman" w:cs="Times New Roman"/>
                <w:lang w:val="ro-RO"/>
              </w:rPr>
              <w:t>9.</w:t>
            </w:r>
          </w:p>
        </w:tc>
        <w:tc>
          <w:tcPr>
            <w:tcW w:w="3690" w:type="dxa"/>
          </w:tcPr>
          <w:p w14:paraId="004E4A8E" w14:textId="1649AB76" w:rsidR="00625C7C" w:rsidRPr="00D451A6" w:rsidRDefault="00625C7C" w:rsidP="00B235D0">
            <w:pPr>
              <w:rPr>
                <w:rFonts w:ascii="Times New Roman" w:hAnsi="Times New Roman" w:cs="Times New Roman"/>
                <w:lang w:val="ro-RO"/>
              </w:rPr>
            </w:pPr>
            <w:r w:rsidRPr="00D451A6">
              <w:rPr>
                <w:rFonts w:ascii="Times New Roman" w:hAnsi="Times New Roman" w:cs="Times New Roman"/>
                <w:lang w:val="ro-RO"/>
              </w:rPr>
              <w:t>„eveniment excepțional” înseamnă circumstanțe în care capacitatea ATM este anormal de redusă, astfel încât nivelul întârzierilor în managementul fluxurilor de trafic aerian („ATFM”) este anormal de ridicat ca urmare a unei limitări planificate cauzate de o schimbare operațională sau tehnică, a unor circumstanțe meteorologice extrem de nefavorabile, a indisponibilității unor părți mari ale spațiului aerian din motive naturale sau politice, a unei acțiuni sindicale sau a activării Celulei europene de coordonare a crizelor în sectorul aviației („EACCC”) de către administratorul de rețea;</w:t>
            </w:r>
          </w:p>
        </w:tc>
        <w:tc>
          <w:tcPr>
            <w:tcW w:w="1130" w:type="dxa"/>
            <w:vAlign w:val="center"/>
          </w:tcPr>
          <w:p w14:paraId="568EE348" w14:textId="21BCD2A3" w:rsidR="00625C7C" w:rsidRPr="00D451A6" w:rsidRDefault="00312716"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6.</w:t>
            </w:r>
            <w:r w:rsidR="00811815" w:rsidRPr="00D451A6">
              <w:rPr>
                <w:rFonts w:ascii="Times New Roman" w:hAnsi="Times New Roman" w:cs="Times New Roman"/>
                <w:lang w:val="ro-RO"/>
              </w:rPr>
              <w:t>6</w:t>
            </w:r>
            <w:r w:rsidRPr="00D451A6">
              <w:rPr>
                <w:rFonts w:ascii="Times New Roman" w:hAnsi="Times New Roman" w:cs="Times New Roman"/>
                <w:lang w:val="ro-RO"/>
              </w:rPr>
              <w:t>.</w:t>
            </w:r>
          </w:p>
        </w:tc>
        <w:tc>
          <w:tcPr>
            <w:tcW w:w="4536" w:type="dxa"/>
            <w:vAlign w:val="center"/>
          </w:tcPr>
          <w:p w14:paraId="42B215C0" w14:textId="13357593" w:rsidR="00625C7C" w:rsidRPr="00D451A6" w:rsidRDefault="00625C7C" w:rsidP="00B235D0">
            <w:pPr>
              <w:rPr>
                <w:rFonts w:ascii="Times New Roman" w:hAnsi="Times New Roman" w:cs="Times New Roman"/>
                <w:lang w:val="ro-RO"/>
              </w:rPr>
            </w:pPr>
            <w:r w:rsidRPr="00D451A6">
              <w:rPr>
                <w:rFonts w:ascii="Times New Roman" w:hAnsi="Times New Roman" w:cs="Times New Roman"/>
                <w:i/>
                <w:iCs/>
                <w:lang w:val="ro-RO"/>
              </w:rPr>
              <w:t>eveniment excepțional</w:t>
            </w:r>
            <w:r w:rsidRPr="00D451A6">
              <w:rPr>
                <w:rFonts w:ascii="Times New Roman" w:hAnsi="Times New Roman" w:cs="Times New Roman"/>
                <w:lang w:val="ro-RO"/>
              </w:rPr>
              <w:t xml:space="preserve"> - circumstanțe în care capacitatea ATM este anormal de redusă, astfel încât nivelul întârzierilor în managementul fluxurilor de trafic aerian (</w:t>
            </w:r>
            <w:r w:rsidR="00312716" w:rsidRPr="00D451A6">
              <w:rPr>
                <w:rFonts w:ascii="Times New Roman" w:hAnsi="Times New Roman" w:cs="Times New Roman"/>
                <w:lang w:val="ro-RO"/>
              </w:rPr>
              <w:t xml:space="preserve">în continuare - </w:t>
            </w:r>
            <w:r w:rsidRPr="00D451A6">
              <w:rPr>
                <w:rFonts w:ascii="Times New Roman" w:hAnsi="Times New Roman" w:cs="Times New Roman"/>
                <w:i/>
                <w:iCs/>
                <w:lang w:val="ro-RO"/>
              </w:rPr>
              <w:t>ATFM</w:t>
            </w:r>
            <w:r w:rsidRPr="00D451A6">
              <w:rPr>
                <w:rFonts w:ascii="Times New Roman" w:hAnsi="Times New Roman" w:cs="Times New Roman"/>
                <w:lang w:val="ro-RO"/>
              </w:rPr>
              <w:t>) este anormal de ridicat ca urmare a unei limitări planificate cauzate de o schimbare operațională sau tehnică, a unor circumstanțe meteorologice extrem de nefavorabile, a indisponibilității unor părți mari ale spațiului aerian din motive naturale sau politice, a unei acțiuni sindicale sau a activării Celulei europene de coordonare a crizelor în sectorul aviației (</w:t>
            </w:r>
            <w:r w:rsidR="00390F02" w:rsidRPr="00D451A6">
              <w:rPr>
                <w:rFonts w:ascii="Times New Roman" w:hAnsi="Times New Roman" w:cs="Times New Roman"/>
                <w:lang w:val="ro-RO"/>
              </w:rPr>
              <w:t xml:space="preserve">în continuare - </w:t>
            </w:r>
            <w:r w:rsidRPr="00D451A6">
              <w:rPr>
                <w:rFonts w:ascii="Times New Roman" w:hAnsi="Times New Roman" w:cs="Times New Roman"/>
                <w:i/>
                <w:iCs/>
                <w:lang w:val="ro-RO"/>
              </w:rPr>
              <w:t>EACCC</w:t>
            </w:r>
            <w:r w:rsidRPr="00D451A6">
              <w:rPr>
                <w:rFonts w:ascii="Times New Roman" w:hAnsi="Times New Roman" w:cs="Times New Roman"/>
                <w:lang w:val="ro-RO"/>
              </w:rPr>
              <w:t>) de către administratorul de rețea;</w:t>
            </w:r>
          </w:p>
        </w:tc>
        <w:tc>
          <w:tcPr>
            <w:tcW w:w="2268" w:type="dxa"/>
            <w:vAlign w:val="center"/>
          </w:tcPr>
          <w:p w14:paraId="44F951BF" w14:textId="6402BC22" w:rsidR="00625C7C" w:rsidRPr="00D451A6" w:rsidRDefault="00625C7C"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BC1F4EA" w14:textId="77777777" w:rsidR="00625C7C" w:rsidRPr="00D451A6" w:rsidRDefault="00625C7C" w:rsidP="00B235D0">
            <w:pPr>
              <w:jc w:val="center"/>
              <w:rPr>
                <w:rFonts w:ascii="Times New Roman" w:hAnsi="Times New Roman" w:cs="Times New Roman"/>
                <w:lang w:val="ro-RO"/>
              </w:rPr>
            </w:pPr>
          </w:p>
        </w:tc>
      </w:tr>
      <w:tr w:rsidR="00625C7C" w:rsidRPr="00D451A6" w14:paraId="44876F46" w14:textId="77777777" w:rsidTr="00BE6559">
        <w:trPr>
          <w:gridAfter w:val="1"/>
          <w:wAfter w:w="10" w:type="dxa"/>
        </w:trPr>
        <w:tc>
          <w:tcPr>
            <w:tcW w:w="704" w:type="dxa"/>
            <w:vAlign w:val="center"/>
          </w:tcPr>
          <w:p w14:paraId="2D3A34FC" w14:textId="02BCD56B" w:rsidR="00625C7C" w:rsidRPr="00D451A6" w:rsidRDefault="00625C7C" w:rsidP="00B235D0">
            <w:pPr>
              <w:jc w:val="center"/>
              <w:rPr>
                <w:rFonts w:ascii="Times New Roman" w:hAnsi="Times New Roman" w:cs="Times New Roman"/>
                <w:lang w:val="ro-RO"/>
              </w:rPr>
            </w:pPr>
            <w:r w:rsidRPr="00D451A6">
              <w:rPr>
                <w:rFonts w:ascii="Times New Roman" w:hAnsi="Times New Roman" w:cs="Times New Roman"/>
                <w:lang w:val="ro-RO"/>
              </w:rPr>
              <w:t>10.</w:t>
            </w:r>
          </w:p>
        </w:tc>
        <w:tc>
          <w:tcPr>
            <w:tcW w:w="3690" w:type="dxa"/>
          </w:tcPr>
          <w:p w14:paraId="2D0F727A" w14:textId="2AD7C7CD" w:rsidR="00625C7C" w:rsidRPr="00D451A6" w:rsidRDefault="00625C7C" w:rsidP="00B235D0">
            <w:pPr>
              <w:rPr>
                <w:rFonts w:ascii="Times New Roman" w:hAnsi="Times New Roman" w:cs="Times New Roman"/>
                <w:lang w:val="ro-RO"/>
              </w:rPr>
            </w:pPr>
            <w:r w:rsidRPr="00D451A6">
              <w:rPr>
                <w:rFonts w:ascii="Times New Roman" w:hAnsi="Times New Roman" w:cs="Times New Roman"/>
                <w:lang w:val="ro-RO"/>
              </w:rPr>
              <w:t>„mișcări de transport aerian IFR pe an” înseamnă suma decolărilor și aterizărilor efectuate în condiții IFR, calculată ca medie anuală pe cei trei ani calendaristici anteriori anului în care proiectul de plan de performanță trebuia prezentat în conformitate cu articolul 12;</w:t>
            </w:r>
          </w:p>
        </w:tc>
        <w:tc>
          <w:tcPr>
            <w:tcW w:w="1130" w:type="dxa"/>
            <w:vAlign w:val="center"/>
          </w:tcPr>
          <w:p w14:paraId="44A77E5F" w14:textId="100D332E" w:rsidR="00625C7C" w:rsidRPr="00D451A6" w:rsidRDefault="00390F02"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6.1</w:t>
            </w:r>
            <w:r w:rsidR="00811815" w:rsidRPr="00D451A6">
              <w:rPr>
                <w:rFonts w:ascii="Times New Roman" w:hAnsi="Times New Roman" w:cs="Times New Roman"/>
                <w:lang w:val="ro-RO"/>
              </w:rPr>
              <w:t>1</w:t>
            </w:r>
            <w:r w:rsidRPr="00D451A6">
              <w:rPr>
                <w:rFonts w:ascii="Times New Roman" w:hAnsi="Times New Roman" w:cs="Times New Roman"/>
                <w:lang w:val="ro-RO"/>
              </w:rPr>
              <w:t>.</w:t>
            </w:r>
          </w:p>
        </w:tc>
        <w:tc>
          <w:tcPr>
            <w:tcW w:w="4536" w:type="dxa"/>
            <w:vAlign w:val="center"/>
          </w:tcPr>
          <w:p w14:paraId="68A7EA5C" w14:textId="4C191733" w:rsidR="00625C7C" w:rsidRPr="00D451A6" w:rsidRDefault="00625C7C" w:rsidP="00B235D0">
            <w:pPr>
              <w:rPr>
                <w:rFonts w:ascii="Times New Roman" w:hAnsi="Times New Roman" w:cs="Times New Roman"/>
                <w:lang w:val="ro-RO"/>
              </w:rPr>
            </w:pPr>
            <w:r w:rsidRPr="00D451A6">
              <w:rPr>
                <w:rFonts w:ascii="Times New Roman" w:hAnsi="Times New Roman" w:cs="Times New Roman"/>
                <w:i/>
                <w:iCs/>
                <w:lang w:val="ro-RO"/>
              </w:rPr>
              <w:t>mișcări de transport aerian IFR pe an</w:t>
            </w:r>
            <w:r w:rsidRPr="00D451A6">
              <w:rPr>
                <w:rFonts w:ascii="Times New Roman" w:hAnsi="Times New Roman" w:cs="Times New Roman"/>
                <w:lang w:val="ro-RO"/>
              </w:rPr>
              <w:t xml:space="preserve"> - suma decolărilor și aterizărilor efectuate în condiții IFR, calculată ca medie anuală pe cei trei ani calendaristici anteriori anului în care proiectul de plan de performanță trebuia prezentat în conformitate cu</w:t>
            </w:r>
            <w:r w:rsidR="00E57FA0" w:rsidRPr="00D451A6">
              <w:rPr>
                <w:rFonts w:ascii="Times New Roman" w:hAnsi="Times New Roman" w:cs="Times New Roman"/>
                <w:lang w:val="ro-RO"/>
              </w:rPr>
              <w:t xml:space="preserve"> </w:t>
            </w:r>
            <w:r w:rsidR="00C71FE9" w:rsidRPr="00D451A6">
              <w:rPr>
                <w:rFonts w:ascii="Times New Roman" w:hAnsi="Times New Roman" w:cs="Times New Roman"/>
                <w:lang w:val="ro-RO"/>
              </w:rPr>
              <w:t xml:space="preserve">punctul </w:t>
            </w:r>
            <w:r w:rsidR="00E57FA0" w:rsidRPr="00D451A6">
              <w:rPr>
                <w:rFonts w:ascii="Times New Roman" w:hAnsi="Times New Roman" w:cs="Times New Roman"/>
                <w:lang w:val="ro-RO"/>
              </w:rPr>
              <w:t>25;</w:t>
            </w:r>
            <w:r w:rsidR="00722382" w:rsidRPr="00D451A6">
              <w:rPr>
                <w:rFonts w:ascii="Times New Roman" w:hAnsi="Times New Roman" w:cs="Times New Roman"/>
                <w:color w:val="FF0000"/>
                <w:lang w:val="ro-RO"/>
              </w:rPr>
              <w:t xml:space="preserve"> </w:t>
            </w:r>
          </w:p>
        </w:tc>
        <w:tc>
          <w:tcPr>
            <w:tcW w:w="2268" w:type="dxa"/>
            <w:vAlign w:val="center"/>
          </w:tcPr>
          <w:p w14:paraId="0CD6C230" w14:textId="177251D2" w:rsidR="00625C7C" w:rsidRPr="00D451A6" w:rsidRDefault="00625C7C"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5E45B18" w14:textId="77777777" w:rsidR="00625C7C" w:rsidRPr="00D451A6" w:rsidRDefault="00625C7C" w:rsidP="00B235D0">
            <w:pPr>
              <w:jc w:val="center"/>
              <w:rPr>
                <w:rFonts w:ascii="Times New Roman" w:hAnsi="Times New Roman" w:cs="Times New Roman"/>
                <w:lang w:val="ro-RO"/>
              </w:rPr>
            </w:pPr>
          </w:p>
        </w:tc>
      </w:tr>
      <w:tr w:rsidR="00625C7C" w:rsidRPr="00D451A6" w14:paraId="2FF4913D" w14:textId="77777777" w:rsidTr="00BE6559">
        <w:trPr>
          <w:gridAfter w:val="1"/>
          <w:wAfter w:w="10" w:type="dxa"/>
        </w:trPr>
        <w:tc>
          <w:tcPr>
            <w:tcW w:w="704" w:type="dxa"/>
            <w:vAlign w:val="center"/>
          </w:tcPr>
          <w:p w14:paraId="62DB59AF" w14:textId="7DA69B92" w:rsidR="00625C7C" w:rsidRPr="00D451A6" w:rsidRDefault="00625C7C" w:rsidP="00B235D0">
            <w:pPr>
              <w:jc w:val="center"/>
              <w:rPr>
                <w:rFonts w:ascii="Times New Roman" w:hAnsi="Times New Roman" w:cs="Times New Roman"/>
                <w:lang w:val="ro-RO"/>
              </w:rPr>
            </w:pPr>
            <w:r w:rsidRPr="00D451A6">
              <w:rPr>
                <w:rFonts w:ascii="Times New Roman" w:hAnsi="Times New Roman" w:cs="Times New Roman"/>
                <w:lang w:val="ro-RO"/>
              </w:rPr>
              <w:t>11.</w:t>
            </w:r>
          </w:p>
        </w:tc>
        <w:tc>
          <w:tcPr>
            <w:tcW w:w="3690" w:type="dxa"/>
          </w:tcPr>
          <w:p w14:paraId="140C6ABD" w14:textId="7FADD5FA" w:rsidR="00625C7C" w:rsidRPr="00D451A6" w:rsidRDefault="00625C7C" w:rsidP="00B235D0">
            <w:pPr>
              <w:rPr>
                <w:rFonts w:ascii="Times New Roman" w:hAnsi="Times New Roman" w:cs="Times New Roman"/>
                <w:lang w:val="ro-RO"/>
              </w:rPr>
            </w:pPr>
            <w:r w:rsidRPr="00D451A6">
              <w:rPr>
                <w:rFonts w:ascii="Times New Roman" w:hAnsi="Times New Roman" w:cs="Times New Roman"/>
                <w:lang w:val="ro-RO"/>
              </w:rPr>
              <w:t xml:space="preserve">„indicele inflației prognozate” înseamnă indicele inflației anuale bazat pe cel de-al treilea an înainte de începerea unei perioade de referință și calculat pe baza celei mai recente previziuni disponibile referitoare la inflație a variației procentuale medii a indicelui prețurilor de consum publicată de Fondul Monetar Internațional pentru statul membru în cauză la momentul elaborării planului de performanță. În cazul în care variația procentuală </w:t>
            </w:r>
            <w:r w:rsidRPr="00D451A6">
              <w:rPr>
                <w:rFonts w:ascii="Times New Roman" w:hAnsi="Times New Roman" w:cs="Times New Roman"/>
                <w:lang w:val="ro-RO"/>
              </w:rPr>
              <w:lastRenderedPageBreak/>
              <w:t>publicată de Fondul Monetar Internațional pentru un anumit an este negativă, se utilizează o valoare zero;</w:t>
            </w:r>
          </w:p>
        </w:tc>
        <w:tc>
          <w:tcPr>
            <w:tcW w:w="1130" w:type="dxa"/>
            <w:vAlign w:val="center"/>
          </w:tcPr>
          <w:p w14:paraId="3B67982C" w14:textId="352F9D1D" w:rsidR="00625C7C" w:rsidRPr="00D451A6" w:rsidRDefault="00390F02"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lastRenderedPageBreak/>
              <w:t>Subpct</w:t>
            </w:r>
            <w:proofErr w:type="spellEnd"/>
            <w:r w:rsidRPr="00D451A6">
              <w:rPr>
                <w:rFonts w:ascii="Times New Roman" w:hAnsi="Times New Roman" w:cs="Times New Roman"/>
                <w:lang w:val="ro-RO"/>
              </w:rPr>
              <w:t>. 6.</w:t>
            </w:r>
            <w:r w:rsidR="00E04941" w:rsidRPr="00D451A6">
              <w:rPr>
                <w:rFonts w:ascii="Times New Roman" w:hAnsi="Times New Roman" w:cs="Times New Roman"/>
                <w:lang w:val="ro-RO"/>
              </w:rPr>
              <w:t>7</w:t>
            </w:r>
            <w:r w:rsidRPr="00D451A6">
              <w:rPr>
                <w:rFonts w:ascii="Times New Roman" w:hAnsi="Times New Roman" w:cs="Times New Roman"/>
                <w:lang w:val="ro-RO"/>
              </w:rPr>
              <w:t>.</w:t>
            </w:r>
          </w:p>
        </w:tc>
        <w:tc>
          <w:tcPr>
            <w:tcW w:w="4536" w:type="dxa"/>
            <w:vAlign w:val="center"/>
          </w:tcPr>
          <w:p w14:paraId="10459CB7" w14:textId="396EDEAB" w:rsidR="00625C7C" w:rsidRPr="00D451A6" w:rsidRDefault="00625C7C" w:rsidP="00B235D0">
            <w:pPr>
              <w:rPr>
                <w:rFonts w:ascii="Times New Roman" w:hAnsi="Times New Roman" w:cs="Times New Roman"/>
                <w:lang w:val="ro-RO"/>
              </w:rPr>
            </w:pPr>
            <w:r w:rsidRPr="00D451A6">
              <w:rPr>
                <w:rFonts w:ascii="Times New Roman" w:hAnsi="Times New Roman" w:cs="Times New Roman"/>
                <w:i/>
                <w:iCs/>
                <w:lang w:val="ro-RO"/>
              </w:rPr>
              <w:t>indicele inflației prognozate</w:t>
            </w:r>
            <w:r w:rsidRPr="00D451A6">
              <w:rPr>
                <w:rFonts w:ascii="Times New Roman" w:hAnsi="Times New Roman" w:cs="Times New Roman"/>
                <w:lang w:val="ro-RO"/>
              </w:rPr>
              <w:t xml:space="preserve"> - indicele inflației anuale bazat pe cel de-al treilea an înainte de începerea unei perioade de referință și calculat pe baza celei mai recente previziuni disponibile referitoare la inflație a variației procentuale medii a indicelui prețurilor de consum publicată de Fondul Monetar Internațional</w:t>
            </w:r>
            <w:r w:rsidR="00D21437" w:rsidRPr="00D451A6">
              <w:rPr>
                <w:rFonts w:ascii="Times New Roman" w:hAnsi="Times New Roman" w:cs="Times New Roman"/>
                <w:lang w:val="ro-RO"/>
              </w:rPr>
              <w:t xml:space="preserve"> (FMI)</w:t>
            </w:r>
            <w:r w:rsidRPr="00D451A6">
              <w:rPr>
                <w:rFonts w:ascii="Times New Roman" w:hAnsi="Times New Roman" w:cs="Times New Roman"/>
                <w:lang w:val="ro-RO"/>
              </w:rPr>
              <w:t xml:space="preserve"> pentru  </w:t>
            </w:r>
            <w:r w:rsidR="00D9172E" w:rsidRPr="00D451A6">
              <w:rPr>
                <w:rFonts w:ascii="Times New Roman" w:hAnsi="Times New Roman" w:cs="Times New Roman"/>
                <w:lang w:val="ro-RO"/>
              </w:rPr>
              <w:t xml:space="preserve">Republica Moldova </w:t>
            </w:r>
            <w:r w:rsidRPr="00D451A6">
              <w:rPr>
                <w:rFonts w:ascii="Times New Roman" w:hAnsi="Times New Roman" w:cs="Times New Roman"/>
                <w:lang w:val="ro-RO"/>
              </w:rPr>
              <w:t>la momentul elaborării planului de performanță. În cazul în care variația procentuală publicată de Fondul Monetar Internațional pentru un anumit an este negativă, se utilizează o valoare zero;</w:t>
            </w:r>
            <w:r w:rsidR="00652327" w:rsidRPr="00D451A6">
              <w:rPr>
                <w:rFonts w:ascii="Times New Roman" w:hAnsi="Times New Roman" w:cs="Times New Roman"/>
                <w:lang w:val="ro-RO"/>
              </w:rPr>
              <w:t xml:space="preserve"> </w:t>
            </w:r>
          </w:p>
        </w:tc>
        <w:tc>
          <w:tcPr>
            <w:tcW w:w="2268" w:type="dxa"/>
            <w:vAlign w:val="center"/>
          </w:tcPr>
          <w:p w14:paraId="5999CBF4" w14:textId="17B9915A" w:rsidR="00625C7C" w:rsidRPr="00D451A6" w:rsidRDefault="00625C7C"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C3247AC" w14:textId="77777777" w:rsidR="00625C7C" w:rsidRPr="00D451A6" w:rsidRDefault="00625C7C" w:rsidP="00B235D0">
            <w:pPr>
              <w:jc w:val="center"/>
              <w:rPr>
                <w:rFonts w:ascii="Times New Roman" w:hAnsi="Times New Roman" w:cs="Times New Roman"/>
                <w:lang w:val="ro-RO"/>
              </w:rPr>
            </w:pPr>
          </w:p>
        </w:tc>
      </w:tr>
      <w:tr w:rsidR="00D9172E" w:rsidRPr="00D451A6" w14:paraId="02AC2377" w14:textId="77777777" w:rsidTr="00BE6559">
        <w:trPr>
          <w:gridAfter w:val="1"/>
          <w:wAfter w:w="10" w:type="dxa"/>
        </w:trPr>
        <w:tc>
          <w:tcPr>
            <w:tcW w:w="704" w:type="dxa"/>
            <w:vAlign w:val="center"/>
          </w:tcPr>
          <w:p w14:paraId="54749F76" w14:textId="58EC38BF" w:rsidR="00D9172E" w:rsidRPr="00D451A6" w:rsidRDefault="00D9172E" w:rsidP="00B235D0">
            <w:pPr>
              <w:jc w:val="center"/>
              <w:rPr>
                <w:rFonts w:ascii="Times New Roman" w:hAnsi="Times New Roman" w:cs="Times New Roman"/>
                <w:lang w:val="ro-RO"/>
              </w:rPr>
            </w:pPr>
            <w:r w:rsidRPr="00D451A6">
              <w:rPr>
                <w:rFonts w:ascii="Times New Roman" w:hAnsi="Times New Roman" w:cs="Times New Roman"/>
                <w:lang w:val="ro-RO"/>
              </w:rPr>
              <w:t>12.</w:t>
            </w:r>
          </w:p>
        </w:tc>
        <w:tc>
          <w:tcPr>
            <w:tcW w:w="3690" w:type="dxa"/>
          </w:tcPr>
          <w:p w14:paraId="19164497" w14:textId="1392611C" w:rsidR="00D9172E" w:rsidRPr="00D451A6" w:rsidRDefault="00D9172E" w:rsidP="00B235D0">
            <w:pPr>
              <w:rPr>
                <w:rFonts w:ascii="Times New Roman" w:hAnsi="Times New Roman" w:cs="Times New Roman"/>
                <w:lang w:val="ro-RO"/>
              </w:rPr>
            </w:pPr>
            <w:r w:rsidRPr="00D451A6">
              <w:rPr>
                <w:rFonts w:ascii="Times New Roman" w:hAnsi="Times New Roman" w:cs="Times New Roman"/>
                <w:lang w:val="ro-RO"/>
              </w:rPr>
              <w:t xml:space="preserve">„indicele inflației reale” înseamnă indicele inflației reale anuale bazat pe cel de-al treilea an înainte de începerea unei perioade de referință și calculat pe baza ratei reale a inflației publicate de Comisie în indicele armonizat al prețurilor de consum al </w:t>
            </w:r>
            <w:proofErr w:type="spellStart"/>
            <w:r w:rsidRPr="00D451A6">
              <w:rPr>
                <w:rFonts w:ascii="Times New Roman" w:hAnsi="Times New Roman" w:cs="Times New Roman"/>
                <w:lang w:val="ro-RO"/>
              </w:rPr>
              <w:t>Eurostat</w:t>
            </w:r>
            <w:proofErr w:type="spellEnd"/>
            <w:r w:rsidRPr="00D451A6">
              <w:rPr>
                <w:rFonts w:ascii="Times New Roman" w:hAnsi="Times New Roman" w:cs="Times New Roman"/>
                <w:lang w:val="ro-RO"/>
              </w:rPr>
              <w:t xml:space="preserve"> pentru statul în cauză în luna aprilie a anului n + 1. În cazul în care variația procentuală publicată de Comisie pentru un anumit an este negativă, se utilizează o valoare zero.</w:t>
            </w:r>
          </w:p>
        </w:tc>
        <w:tc>
          <w:tcPr>
            <w:tcW w:w="1130" w:type="dxa"/>
            <w:vAlign w:val="center"/>
          </w:tcPr>
          <w:p w14:paraId="06521CB7" w14:textId="6F88BC45" w:rsidR="00D9172E" w:rsidRPr="00D451A6" w:rsidRDefault="00390F02"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6.</w:t>
            </w:r>
            <w:r w:rsidR="00E04941" w:rsidRPr="00D451A6">
              <w:rPr>
                <w:rFonts w:ascii="Times New Roman" w:hAnsi="Times New Roman" w:cs="Times New Roman"/>
                <w:lang w:val="ro-RO"/>
              </w:rPr>
              <w:t>8</w:t>
            </w:r>
            <w:r w:rsidRPr="00D451A6">
              <w:rPr>
                <w:rFonts w:ascii="Times New Roman" w:hAnsi="Times New Roman" w:cs="Times New Roman"/>
                <w:lang w:val="ro-RO"/>
              </w:rPr>
              <w:t>.</w:t>
            </w:r>
          </w:p>
        </w:tc>
        <w:tc>
          <w:tcPr>
            <w:tcW w:w="4536" w:type="dxa"/>
            <w:vAlign w:val="center"/>
          </w:tcPr>
          <w:p w14:paraId="17245360" w14:textId="6703FA57" w:rsidR="00D9172E" w:rsidRPr="00D451A6" w:rsidRDefault="00D9172E" w:rsidP="00B235D0">
            <w:pPr>
              <w:rPr>
                <w:rFonts w:ascii="Times New Roman" w:hAnsi="Times New Roman" w:cs="Times New Roman"/>
                <w:highlight w:val="yellow"/>
                <w:lang w:val="ro-RO"/>
              </w:rPr>
            </w:pPr>
            <w:r w:rsidRPr="00D451A6">
              <w:rPr>
                <w:rFonts w:ascii="Times New Roman" w:hAnsi="Times New Roman" w:cs="Times New Roman"/>
                <w:i/>
                <w:iCs/>
                <w:lang w:val="ro-RO"/>
              </w:rPr>
              <w:t>indicele inflației reale</w:t>
            </w:r>
            <w:r w:rsidRPr="00D451A6">
              <w:rPr>
                <w:rFonts w:ascii="Times New Roman" w:hAnsi="Times New Roman" w:cs="Times New Roman"/>
                <w:lang w:val="ro-RO"/>
              </w:rPr>
              <w:t xml:space="preserve"> - </w:t>
            </w:r>
            <w:bookmarkStart w:id="4" w:name="_Hlk198624807"/>
            <w:r w:rsidRPr="00D451A6">
              <w:rPr>
                <w:rFonts w:ascii="Times New Roman" w:hAnsi="Times New Roman" w:cs="Times New Roman"/>
                <w:lang w:val="ro-RO"/>
              </w:rPr>
              <w:t>indicele inflației reale anuale bazat pe cel de-al treilea an înainte de începerea unei perioade de referință și calculat pe baza ratei reale a inflației publicate în indicele armonizat al prețurilor de consum în luna aprilie a anului n + 1. În cazul în care variația procentuală publicată pentru un anumit an este negativă, se utilizează o valoare zero.</w:t>
            </w:r>
            <w:bookmarkEnd w:id="4"/>
          </w:p>
        </w:tc>
        <w:tc>
          <w:tcPr>
            <w:tcW w:w="2268" w:type="dxa"/>
            <w:vAlign w:val="center"/>
          </w:tcPr>
          <w:p w14:paraId="679F5ADF" w14:textId="53A3AA97" w:rsidR="00D9172E" w:rsidRPr="00D451A6" w:rsidRDefault="00ED3892"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76E0469" w14:textId="77777777" w:rsidR="00D9172E" w:rsidRPr="00D451A6" w:rsidRDefault="00D9172E" w:rsidP="00B235D0">
            <w:pPr>
              <w:jc w:val="center"/>
              <w:rPr>
                <w:rFonts w:ascii="Times New Roman" w:hAnsi="Times New Roman" w:cs="Times New Roman"/>
                <w:lang w:val="ro-RO"/>
              </w:rPr>
            </w:pPr>
          </w:p>
        </w:tc>
      </w:tr>
      <w:tr w:rsidR="00D9172E" w:rsidRPr="00D451A6" w14:paraId="26D5B337" w14:textId="77777777" w:rsidTr="00BE6559">
        <w:trPr>
          <w:gridAfter w:val="1"/>
          <w:wAfter w:w="10" w:type="dxa"/>
        </w:trPr>
        <w:tc>
          <w:tcPr>
            <w:tcW w:w="704" w:type="dxa"/>
            <w:vAlign w:val="center"/>
          </w:tcPr>
          <w:p w14:paraId="20D92E40" w14:textId="7F702C81" w:rsidR="00D9172E" w:rsidRPr="00D451A6" w:rsidRDefault="00D9172E" w:rsidP="00B235D0">
            <w:pPr>
              <w:jc w:val="center"/>
              <w:rPr>
                <w:rFonts w:ascii="Times New Roman" w:hAnsi="Times New Roman" w:cs="Times New Roman"/>
                <w:lang w:val="ro-RO"/>
              </w:rPr>
            </w:pPr>
            <w:r w:rsidRPr="00D451A6">
              <w:rPr>
                <w:rFonts w:ascii="Times New Roman" w:hAnsi="Times New Roman" w:cs="Times New Roman"/>
                <w:lang w:val="ro-RO"/>
              </w:rPr>
              <w:t>13.</w:t>
            </w:r>
          </w:p>
        </w:tc>
        <w:tc>
          <w:tcPr>
            <w:tcW w:w="3690" w:type="dxa"/>
          </w:tcPr>
          <w:p w14:paraId="46D01290" w14:textId="5882B956" w:rsidR="00D9172E" w:rsidRPr="00D451A6" w:rsidRDefault="00D9172E" w:rsidP="00B235D0">
            <w:pPr>
              <w:rPr>
                <w:rFonts w:ascii="Times New Roman" w:hAnsi="Times New Roman" w:cs="Times New Roman"/>
                <w:lang w:val="ro-RO"/>
              </w:rPr>
            </w:pPr>
            <w:r w:rsidRPr="00D451A6">
              <w:rPr>
                <w:rFonts w:ascii="Times New Roman" w:hAnsi="Times New Roman" w:cs="Times New Roman"/>
                <w:lang w:val="ro-RO"/>
              </w:rPr>
              <w:t>„investiție majoră” înseamnă achiziționarea, dezvoltarea, înlocuirea, modernizarea sau închirierea de active fixe reprezentând o valoare totală pe întreaga durată de viață a activelor, în termeni reali, mai mare de 5 milioane EUR;</w:t>
            </w:r>
          </w:p>
        </w:tc>
        <w:tc>
          <w:tcPr>
            <w:tcW w:w="1130" w:type="dxa"/>
            <w:vAlign w:val="center"/>
          </w:tcPr>
          <w:p w14:paraId="3764E977" w14:textId="6028B5D9" w:rsidR="00D9172E" w:rsidRPr="00D451A6" w:rsidRDefault="003844AB"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6.</w:t>
            </w:r>
            <w:r w:rsidR="00E04941" w:rsidRPr="00D451A6">
              <w:rPr>
                <w:rFonts w:ascii="Times New Roman" w:hAnsi="Times New Roman" w:cs="Times New Roman"/>
                <w:lang w:val="ro-RO"/>
              </w:rPr>
              <w:t>9</w:t>
            </w:r>
            <w:r w:rsidRPr="00D451A6">
              <w:rPr>
                <w:rFonts w:ascii="Times New Roman" w:hAnsi="Times New Roman" w:cs="Times New Roman"/>
                <w:lang w:val="ro-RO"/>
              </w:rPr>
              <w:t>.</w:t>
            </w:r>
          </w:p>
        </w:tc>
        <w:tc>
          <w:tcPr>
            <w:tcW w:w="4536" w:type="dxa"/>
            <w:vAlign w:val="center"/>
          </w:tcPr>
          <w:p w14:paraId="355D5B30" w14:textId="6FA65EB4" w:rsidR="00D9172E" w:rsidRPr="00D451A6" w:rsidRDefault="00515431" w:rsidP="00B235D0">
            <w:pPr>
              <w:rPr>
                <w:rFonts w:ascii="Times New Roman" w:hAnsi="Times New Roman" w:cs="Times New Roman"/>
                <w:highlight w:val="yellow"/>
                <w:lang w:val="ro-RO"/>
              </w:rPr>
            </w:pPr>
            <w:r w:rsidRPr="00D451A6">
              <w:rPr>
                <w:rFonts w:ascii="Times New Roman" w:hAnsi="Times New Roman" w:cs="Times New Roman"/>
                <w:i/>
                <w:iCs/>
                <w:lang w:val="ro-RO"/>
              </w:rPr>
              <w:t>investiție majoră</w:t>
            </w:r>
            <w:r w:rsidRPr="00D451A6">
              <w:rPr>
                <w:rFonts w:ascii="Times New Roman" w:hAnsi="Times New Roman" w:cs="Times New Roman"/>
                <w:lang w:val="ro-RO"/>
              </w:rPr>
              <w:t xml:space="preserve"> - achiziționarea, dezvoltarea, înlocuirea, modernizarea sau închirierea de active fixe reprezentând o valoare totală pe întreaga durată de viață a activelor, în termeni reali, mai mare de 5 milioane EUR;</w:t>
            </w:r>
          </w:p>
        </w:tc>
        <w:tc>
          <w:tcPr>
            <w:tcW w:w="2268" w:type="dxa"/>
            <w:vAlign w:val="center"/>
          </w:tcPr>
          <w:p w14:paraId="59801BEC" w14:textId="427193AB" w:rsidR="00D9172E"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2BC249F" w14:textId="77777777" w:rsidR="00D9172E" w:rsidRPr="00D451A6" w:rsidRDefault="00D9172E" w:rsidP="00B235D0">
            <w:pPr>
              <w:jc w:val="center"/>
              <w:rPr>
                <w:rFonts w:ascii="Times New Roman" w:hAnsi="Times New Roman" w:cs="Times New Roman"/>
                <w:lang w:val="ro-RO"/>
              </w:rPr>
            </w:pPr>
          </w:p>
        </w:tc>
      </w:tr>
      <w:tr w:rsidR="00515431" w:rsidRPr="00D451A6" w14:paraId="3216BB2C" w14:textId="77777777" w:rsidTr="00BE6559">
        <w:trPr>
          <w:gridAfter w:val="1"/>
          <w:wAfter w:w="10" w:type="dxa"/>
        </w:trPr>
        <w:tc>
          <w:tcPr>
            <w:tcW w:w="704" w:type="dxa"/>
            <w:vAlign w:val="center"/>
          </w:tcPr>
          <w:p w14:paraId="6F491B72" w14:textId="70B46540" w:rsidR="00515431" w:rsidRPr="00D451A6" w:rsidRDefault="00515431" w:rsidP="00B235D0">
            <w:pPr>
              <w:jc w:val="center"/>
              <w:rPr>
                <w:rFonts w:ascii="Times New Roman" w:hAnsi="Times New Roman" w:cs="Times New Roman"/>
                <w:lang w:val="ro-RO"/>
              </w:rPr>
            </w:pPr>
            <w:r w:rsidRPr="00D451A6">
              <w:rPr>
                <w:rFonts w:ascii="Times New Roman" w:hAnsi="Times New Roman" w:cs="Times New Roman"/>
                <w:lang w:val="ro-RO"/>
              </w:rPr>
              <w:t>14.</w:t>
            </w:r>
          </w:p>
        </w:tc>
        <w:tc>
          <w:tcPr>
            <w:tcW w:w="3690" w:type="dxa"/>
          </w:tcPr>
          <w:p w14:paraId="62AED5C7" w14:textId="06C4465C" w:rsidR="00515431" w:rsidRPr="00D451A6" w:rsidRDefault="00515431" w:rsidP="00B235D0">
            <w:pPr>
              <w:rPr>
                <w:rFonts w:ascii="Times New Roman" w:hAnsi="Times New Roman" w:cs="Times New Roman"/>
                <w:lang w:val="ro-RO"/>
              </w:rPr>
            </w:pPr>
            <w:r w:rsidRPr="00D451A6">
              <w:rPr>
                <w:rFonts w:ascii="Times New Roman" w:hAnsi="Times New Roman" w:cs="Times New Roman"/>
                <w:lang w:val="ro-RO"/>
              </w:rPr>
              <w:t>„autoritate națională” înseamnă o autoritate de reglementare sau de supervizare instituită de unul sau mai multe state membre la nivel național sau la nivelul blocului funcțional de spațiu aerian;</w:t>
            </w:r>
          </w:p>
        </w:tc>
        <w:tc>
          <w:tcPr>
            <w:tcW w:w="1130" w:type="dxa"/>
            <w:vAlign w:val="center"/>
          </w:tcPr>
          <w:p w14:paraId="684C2CC0" w14:textId="377A7CE4" w:rsidR="00515431" w:rsidRPr="00D451A6" w:rsidRDefault="003844AB" w:rsidP="00B235D0">
            <w:pPr>
              <w:jc w:val="center"/>
              <w:rPr>
                <w:rFonts w:ascii="Times New Roman" w:hAnsi="Times New Roman" w:cs="Times New Roman"/>
                <w:lang w:val="ro-RO"/>
              </w:rPr>
            </w:pPr>
            <w:r w:rsidRPr="00D451A6">
              <w:rPr>
                <w:rFonts w:ascii="Times New Roman" w:hAnsi="Times New Roman" w:cs="Times New Roman"/>
                <w:lang w:val="ro-RO"/>
              </w:rPr>
              <w:t>Pct.3.</w:t>
            </w:r>
          </w:p>
        </w:tc>
        <w:tc>
          <w:tcPr>
            <w:tcW w:w="4536" w:type="dxa"/>
            <w:vAlign w:val="center"/>
          </w:tcPr>
          <w:p w14:paraId="5B10809C" w14:textId="28756911" w:rsidR="00E04941" w:rsidRPr="00D451A6" w:rsidRDefault="00E04941" w:rsidP="00B235D0">
            <w:pPr>
              <w:pStyle w:val="NormalWeb"/>
              <w:tabs>
                <w:tab w:val="left" w:pos="8789"/>
              </w:tabs>
              <w:spacing w:before="0" w:beforeAutospacing="0" w:after="0" w:afterAutospacing="0"/>
              <w:rPr>
                <w:rFonts w:eastAsiaTheme="minorHAnsi"/>
                <w:sz w:val="22"/>
                <w:szCs w:val="22"/>
                <w:lang w:val="ro-RO" w:eastAsia="en-US"/>
              </w:rPr>
            </w:pPr>
            <w:r w:rsidRPr="00D451A6">
              <w:rPr>
                <w:rFonts w:eastAsiaTheme="minorHAnsi"/>
                <w:sz w:val="22"/>
                <w:szCs w:val="22"/>
                <w:lang w:val="ro-RO" w:eastAsia="en-US"/>
              </w:rPr>
              <w:t>Regulamentul se aplică:</w:t>
            </w:r>
          </w:p>
          <w:p w14:paraId="2322B4BE" w14:textId="77777777" w:rsidR="00E04941" w:rsidRPr="00D451A6" w:rsidRDefault="00E04941" w:rsidP="00B235D0">
            <w:pPr>
              <w:pStyle w:val="NormalWeb"/>
              <w:tabs>
                <w:tab w:val="left" w:pos="8789"/>
              </w:tabs>
              <w:spacing w:before="0" w:beforeAutospacing="0" w:after="0" w:afterAutospacing="0"/>
              <w:rPr>
                <w:rFonts w:eastAsiaTheme="minorHAnsi"/>
                <w:sz w:val="22"/>
                <w:szCs w:val="22"/>
                <w:lang w:val="ro-RO" w:eastAsia="en-US"/>
              </w:rPr>
            </w:pPr>
            <w:r w:rsidRPr="00D451A6">
              <w:rPr>
                <w:rFonts w:eastAsiaTheme="minorHAnsi"/>
                <w:sz w:val="22"/>
                <w:szCs w:val="22"/>
                <w:lang w:val="ro-RO" w:eastAsia="en-US"/>
              </w:rPr>
              <w:t>3.1. Ministerului Infrastructurii și Dezvoltării Regionale (în continuare - MIDR), în calitate de autoritate de reglementare;</w:t>
            </w:r>
          </w:p>
          <w:p w14:paraId="057CAF39" w14:textId="77777777" w:rsidR="00E04941" w:rsidRPr="00D451A6" w:rsidRDefault="00E04941" w:rsidP="00B235D0">
            <w:pPr>
              <w:pStyle w:val="NormalWeb"/>
              <w:tabs>
                <w:tab w:val="left" w:pos="8789"/>
              </w:tabs>
              <w:spacing w:before="0" w:beforeAutospacing="0" w:after="0" w:afterAutospacing="0"/>
              <w:rPr>
                <w:rFonts w:eastAsiaTheme="minorHAnsi"/>
                <w:sz w:val="22"/>
                <w:szCs w:val="22"/>
                <w:lang w:val="ro-RO" w:eastAsia="en-US"/>
              </w:rPr>
            </w:pPr>
            <w:r w:rsidRPr="00D451A6">
              <w:rPr>
                <w:rFonts w:eastAsiaTheme="minorHAnsi"/>
                <w:sz w:val="22"/>
                <w:szCs w:val="22"/>
                <w:lang w:val="ro-RO" w:eastAsia="en-US"/>
              </w:rPr>
              <w:t>3.2. Autorității Aeronautice Civile (în continuare – AAC), în calitate de autoritate de certificare, supraveghere, monitorizare și control;</w:t>
            </w:r>
          </w:p>
          <w:p w14:paraId="4D5DAC73" w14:textId="66576BD8" w:rsidR="00515431" w:rsidRPr="00D451A6" w:rsidRDefault="00E04941" w:rsidP="00B235D0">
            <w:pPr>
              <w:pStyle w:val="NormalWeb"/>
              <w:tabs>
                <w:tab w:val="left" w:pos="8789"/>
              </w:tabs>
              <w:spacing w:before="0" w:beforeAutospacing="0" w:after="0" w:afterAutospacing="0"/>
              <w:rPr>
                <w:lang w:val="ro-RO"/>
              </w:rPr>
            </w:pPr>
            <w:r w:rsidRPr="00D451A6">
              <w:rPr>
                <w:rFonts w:eastAsiaTheme="minorHAnsi"/>
                <w:sz w:val="22"/>
                <w:szCs w:val="22"/>
                <w:lang w:val="ro-RO" w:eastAsia="en-US"/>
              </w:rPr>
              <w:t>3.3. furnizorilor de servicii de navigație aeriană (în continuare - FSNA), în calitate de agenți aeronautici certificați și supravegheați de AAC;</w:t>
            </w:r>
          </w:p>
        </w:tc>
        <w:tc>
          <w:tcPr>
            <w:tcW w:w="2268" w:type="dxa"/>
            <w:vAlign w:val="center"/>
          </w:tcPr>
          <w:p w14:paraId="1DAD846E" w14:textId="66E475CC" w:rsidR="00515431" w:rsidRPr="00D451A6" w:rsidRDefault="003844AB" w:rsidP="00B235D0">
            <w:pPr>
              <w:jc w:val="center"/>
              <w:rPr>
                <w:rFonts w:ascii="Times New Roman" w:hAnsi="Times New Roman" w:cs="Times New Roman"/>
                <w:lang w:val="ro-RO"/>
              </w:rPr>
            </w:pPr>
            <w:r w:rsidRPr="00D451A6">
              <w:rPr>
                <w:rFonts w:ascii="Times New Roman" w:hAnsi="Times New Roman" w:cs="Times New Roman"/>
                <w:lang w:val="ro-RO"/>
              </w:rPr>
              <w:t>C</w:t>
            </w:r>
            <w:r w:rsidR="006C1028" w:rsidRPr="00D451A6">
              <w:rPr>
                <w:rFonts w:ascii="Times New Roman" w:hAnsi="Times New Roman" w:cs="Times New Roman"/>
                <w:lang w:val="ro-RO"/>
              </w:rPr>
              <w:t>ompatibil</w:t>
            </w:r>
          </w:p>
        </w:tc>
        <w:tc>
          <w:tcPr>
            <w:tcW w:w="2126" w:type="dxa"/>
            <w:vAlign w:val="center"/>
          </w:tcPr>
          <w:p w14:paraId="24BE42D5" w14:textId="77777777" w:rsidR="00515431" w:rsidRPr="00D451A6" w:rsidRDefault="00515431" w:rsidP="00B235D0">
            <w:pPr>
              <w:jc w:val="center"/>
              <w:rPr>
                <w:rFonts w:ascii="Times New Roman" w:hAnsi="Times New Roman" w:cs="Times New Roman"/>
                <w:lang w:val="ro-RO"/>
              </w:rPr>
            </w:pPr>
          </w:p>
        </w:tc>
      </w:tr>
      <w:tr w:rsidR="00515431" w:rsidRPr="00D451A6" w14:paraId="401A4B8F" w14:textId="77777777" w:rsidTr="00BE6559">
        <w:trPr>
          <w:gridAfter w:val="1"/>
          <w:wAfter w:w="10" w:type="dxa"/>
        </w:trPr>
        <w:tc>
          <w:tcPr>
            <w:tcW w:w="704" w:type="dxa"/>
            <w:vAlign w:val="center"/>
          </w:tcPr>
          <w:p w14:paraId="2D176000" w14:textId="79C1350F" w:rsidR="00515431" w:rsidRPr="00D451A6" w:rsidRDefault="00515431" w:rsidP="00B235D0">
            <w:pPr>
              <w:jc w:val="center"/>
              <w:rPr>
                <w:rFonts w:ascii="Times New Roman" w:hAnsi="Times New Roman" w:cs="Times New Roman"/>
                <w:lang w:val="ro-RO"/>
              </w:rPr>
            </w:pPr>
            <w:r w:rsidRPr="00D451A6">
              <w:rPr>
                <w:rFonts w:ascii="Times New Roman" w:hAnsi="Times New Roman" w:cs="Times New Roman"/>
                <w:lang w:val="ro-RO"/>
              </w:rPr>
              <w:t>15.</w:t>
            </w:r>
          </w:p>
        </w:tc>
        <w:tc>
          <w:tcPr>
            <w:tcW w:w="3690" w:type="dxa"/>
          </w:tcPr>
          <w:p w14:paraId="74CAB1BE" w14:textId="427EEECE" w:rsidR="00515431" w:rsidRPr="00D451A6" w:rsidRDefault="00515431" w:rsidP="00B235D0">
            <w:pPr>
              <w:rPr>
                <w:rFonts w:ascii="Times New Roman" w:hAnsi="Times New Roman" w:cs="Times New Roman"/>
                <w:lang w:val="ro-RO"/>
              </w:rPr>
            </w:pPr>
            <w:r w:rsidRPr="00D451A6">
              <w:rPr>
                <w:rFonts w:ascii="Times New Roman" w:hAnsi="Times New Roman" w:cs="Times New Roman"/>
                <w:lang w:val="ro-RO"/>
              </w:rPr>
              <w:t xml:space="preserve">„investiții noi și existente” înseamnă achiziționarea, dezvoltarea, înlocuirea, modernizarea sau închirierea de active fixe în cazul cărora costurile de amortizare, costul capitalului sau, în cazul închirierii, costurile de funcționare pentru investiția respectivă </w:t>
            </w:r>
            <w:r w:rsidRPr="00D451A6">
              <w:rPr>
                <w:rFonts w:ascii="Times New Roman" w:hAnsi="Times New Roman" w:cs="Times New Roman"/>
                <w:lang w:val="ro-RO"/>
              </w:rPr>
              <w:lastRenderedPageBreak/>
              <w:t>sunt suportate în perioada de referință acoperită de planul de performanță;</w:t>
            </w:r>
          </w:p>
        </w:tc>
        <w:tc>
          <w:tcPr>
            <w:tcW w:w="1130" w:type="dxa"/>
            <w:vAlign w:val="center"/>
          </w:tcPr>
          <w:p w14:paraId="1F11CCBF" w14:textId="527CD501" w:rsidR="00515431" w:rsidRPr="00D451A6" w:rsidRDefault="0017418D"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lastRenderedPageBreak/>
              <w:t>Subpct</w:t>
            </w:r>
            <w:proofErr w:type="spellEnd"/>
            <w:r w:rsidRPr="00D451A6">
              <w:rPr>
                <w:rFonts w:ascii="Times New Roman" w:hAnsi="Times New Roman" w:cs="Times New Roman"/>
                <w:lang w:val="ro-RO"/>
              </w:rPr>
              <w:t>. 6.1</w:t>
            </w:r>
            <w:r w:rsidR="00E04941" w:rsidRPr="00D451A6">
              <w:rPr>
                <w:rFonts w:ascii="Times New Roman" w:hAnsi="Times New Roman" w:cs="Times New Roman"/>
                <w:lang w:val="ro-RO"/>
              </w:rPr>
              <w:t>0</w:t>
            </w:r>
            <w:r w:rsidRPr="00D451A6">
              <w:rPr>
                <w:rFonts w:ascii="Times New Roman" w:hAnsi="Times New Roman" w:cs="Times New Roman"/>
                <w:lang w:val="ro-RO"/>
              </w:rPr>
              <w:t>.</w:t>
            </w:r>
          </w:p>
        </w:tc>
        <w:tc>
          <w:tcPr>
            <w:tcW w:w="4536" w:type="dxa"/>
            <w:vAlign w:val="center"/>
          </w:tcPr>
          <w:p w14:paraId="08E885A5" w14:textId="4ADA3131" w:rsidR="00515431" w:rsidRPr="00D451A6" w:rsidRDefault="00515431" w:rsidP="00B235D0">
            <w:pPr>
              <w:rPr>
                <w:rFonts w:ascii="Times New Roman" w:hAnsi="Times New Roman" w:cs="Times New Roman"/>
                <w:lang w:val="ro-RO"/>
              </w:rPr>
            </w:pPr>
            <w:r w:rsidRPr="00D451A6">
              <w:rPr>
                <w:rFonts w:ascii="Times New Roman" w:hAnsi="Times New Roman" w:cs="Times New Roman"/>
                <w:i/>
                <w:iCs/>
                <w:lang w:val="ro-RO"/>
              </w:rPr>
              <w:t>investiții noi și existente</w:t>
            </w:r>
            <w:r w:rsidRPr="00D451A6">
              <w:rPr>
                <w:rFonts w:ascii="Times New Roman" w:hAnsi="Times New Roman" w:cs="Times New Roman"/>
                <w:lang w:val="ro-RO"/>
              </w:rPr>
              <w:t xml:space="preserve"> - achiziționarea, dezvoltarea, înlocuirea, modernizarea sau închirierea de active fixe în cazul cărora costurile de amortizare, costul capitalului sau, în cazul închirierii, costurile de funcționare pentru investiția respectivă sunt suportate în perioada de referință acoperită de planul de performanță;</w:t>
            </w:r>
          </w:p>
        </w:tc>
        <w:tc>
          <w:tcPr>
            <w:tcW w:w="2268" w:type="dxa"/>
            <w:vAlign w:val="center"/>
          </w:tcPr>
          <w:p w14:paraId="5B5BBEA4" w14:textId="302D46C4" w:rsidR="00515431"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9AD8027" w14:textId="77777777" w:rsidR="00515431" w:rsidRPr="00D451A6" w:rsidRDefault="00515431" w:rsidP="00B235D0">
            <w:pPr>
              <w:jc w:val="center"/>
              <w:rPr>
                <w:rFonts w:ascii="Times New Roman" w:hAnsi="Times New Roman" w:cs="Times New Roman"/>
                <w:lang w:val="ro-RO"/>
              </w:rPr>
            </w:pPr>
          </w:p>
        </w:tc>
      </w:tr>
      <w:tr w:rsidR="00515431" w:rsidRPr="00D451A6" w14:paraId="38566628" w14:textId="77777777" w:rsidTr="00BE6559">
        <w:trPr>
          <w:gridAfter w:val="1"/>
          <w:wAfter w:w="10" w:type="dxa"/>
        </w:trPr>
        <w:tc>
          <w:tcPr>
            <w:tcW w:w="704" w:type="dxa"/>
            <w:vAlign w:val="center"/>
          </w:tcPr>
          <w:p w14:paraId="153D68C3" w14:textId="07397C15" w:rsidR="00515431" w:rsidRPr="00D451A6" w:rsidRDefault="00515431" w:rsidP="00B235D0">
            <w:pPr>
              <w:jc w:val="center"/>
              <w:rPr>
                <w:rFonts w:ascii="Times New Roman" w:hAnsi="Times New Roman" w:cs="Times New Roman"/>
                <w:lang w:val="ro-RO"/>
              </w:rPr>
            </w:pPr>
            <w:r w:rsidRPr="00D451A6">
              <w:rPr>
                <w:rFonts w:ascii="Times New Roman" w:hAnsi="Times New Roman" w:cs="Times New Roman"/>
                <w:lang w:val="ro-RO"/>
              </w:rPr>
              <w:t>16.</w:t>
            </w:r>
          </w:p>
        </w:tc>
        <w:tc>
          <w:tcPr>
            <w:tcW w:w="3690" w:type="dxa"/>
          </w:tcPr>
          <w:p w14:paraId="6FE8AA93" w14:textId="7C778B27" w:rsidR="00515431" w:rsidRPr="00D451A6" w:rsidRDefault="00515431" w:rsidP="00B235D0">
            <w:pPr>
              <w:rPr>
                <w:rFonts w:ascii="Times New Roman" w:hAnsi="Times New Roman" w:cs="Times New Roman"/>
                <w:lang w:val="ro-RO"/>
              </w:rPr>
            </w:pPr>
            <w:r w:rsidRPr="00D451A6">
              <w:rPr>
                <w:rFonts w:ascii="Times New Roman" w:hAnsi="Times New Roman" w:cs="Times New Roman"/>
                <w:lang w:val="ro-RO"/>
              </w:rPr>
              <w:t>„perioadă de referință” înseamnă perioada de valabilitate și aplicare a obiectivelor de performanță stabilite la nivelul Uniunii, prevăzută la articolul 11 alineatul (3) litera (d) din Regulamentul (CE) nr. 549/2004 și la articolul 7 din prezentul regulament;</w:t>
            </w:r>
          </w:p>
        </w:tc>
        <w:tc>
          <w:tcPr>
            <w:tcW w:w="1130" w:type="dxa"/>
            <w:vAlign w:val="center"/>
          </w:tcPr>
          <w:p w14:paraId="4BE4A9E9" w14:textId="36C9A5C7" w:rsidR="00515431" w:rsidRPr="00D451A6" w:rsidRDefault="00AF3B03"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6.1</w:t>
            </w:r>
            <w:r w:rsidR="00E04941" w:rsidRPr="00D451A6">
              <w:rPr>
                <w:rFonts w:ascii="Times New Roman" w:hAnsi="Times New Roman" w:cs="Times New Roman"/>
                <w:lang w:val="ro-RO"/>
              </w:rPr>
              <w:t>3</w:t>
            </w:r>
            <w:r w:rsidRPr="00D451A6">
              <w:rPr>
                <w:rFonts w:ascii="Times New Roman" w:hAnsi="Times New Roman" w:cs="Times New Roman"/>
                <w:lang w:val="ro-RO"/>
              </w:rPr>
              <w:t>.</w:t>
            </w:r>
          </w:p>
        </w:tc>
        <w:tc>
          <w:tcPr>
            <w:tcW w:w="4536" w:type="dxa"/>
            <w:vAlign w:val="center"/>
          </w:tcPr>
          <w:p w14:paraId="1E5727B0" w14:textId="128C1D4A" w:rsidR="00515431" w:rsidRPr="00D451A6" w:rsidRDefault="00515431" w:rsidP="00B235D0">
            <w:pPr>
              <w:rPr>
                <w:rFonts w:ascii="Times New Roman" w:hAnsi="Times New Roman" w:cs="Times New Roman"/>
                <w:lang w:val="ro-RO"/>
              </w:rPr>
            </w:pPr>
            <w:r w:rsidRPr="00D451A6">
              <w:rPr>
                <w:rFonts w:ascii="Times New Roman" w:hAnsi="Times New Roman" w:cs="Times New Roman"/>
                <w:i/>
                <w:iCs/>
                <w:lang w:val="ro-RO"/>
              </w:rPr>
              <w:t>perioadă de referință</w:t>
            </w:r>
            <w:r w:rsidRPr="00D451A6">
              <w:rPr>
                <w:rFonts w:ascii="Times New Roman" w:hAnsi="Times New Roman" w:cs="Times New Roman"/>
                <w:lang w:val="ro-RO"/>
              </w:rPr>
              <w:t xml:space="preserve"> -</w:t>
            </w:r>
            <w:r w:rsidR="007505D3" w:rsidRPr="00D451A6">
              <w:rPr>
                <w:rFonts w:ascii="Times New Roman" w:hAnsi="Times New Roman" w:cs="Times New Roman"/>
                <w:lang w:val="ro-RO"/>
              </w:rPr>
              <w:t xml:space="preserve"> perioada de valabilitate și aplicare a obiectivelor de performanță</w:t>
            </w:r>
            <w:r w:rsidR="00C71FE9" w:rsidRPr="00D451A6">
              <w:rPr>
                <w:rFonts w:ascii="Times New Roman" w:hAnsi="Times New Roman" w:cs="Times New Roman"/>
                <w:lang w:val="ro-RO"/>
              </w:rPr>
              <w:t>;</w:t>
            </w:r>
          </w:p>
        </w:tc>
        <w:tc>
          <w:tcPr>
            <w:tcW w:w="2268" w:type="dxa"/>
            <w:vAlign w:val="center"/>
          </w:tcPr>
          <w:p w14:paraId="109A4ED3" w14:textId="087347AB" w:rsidR="00515431" w:rsidRPr="00D451A6" w:rsidRDefault="008B4E33"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0ACEBDDC" w14:textId="77777777" w:rsidR="00515431" w:rsidRPr="00D451A6" w:rsidRDefault="00515431" w:rsidP="00B235D0">
            <w:pPr>
              <w:jc w:val="center"/>
              <w:rPr>
                <w:rFonts w:ascii="Times New Roman" w:hAnsi="Times New Roman" w:cs="Times New Roman"/>
                <w:lang w:val="ro-RO"/>
              </w:rPr>
            </w:pPr>
          </w:p>
        </w:tc>
      </w:tr>
      <w:tr w:rsidR="00DE7EEA" w:rsidRPr="00D451A6" w14:paraId="2393AA8D" w14:textId="77777777" w:rsidTr="00BE6559">
        <w:trPr>
          <w:gridAfter w:val="1"/>
          <w:wAfter w:w="10" w:type="dxa"/>
        </w:trPr>
        <w:tc>
          <w:tcPr>
            <w:tcW w:w="704" w:type="dxa"/>
            <w:vAlign w:val="center"/>
          </w:tcPr>
          <w:p w14:paraId="6599E013" w14:textId="58CAD721" w:rsidR="00DE7EEA" w:rsidRPr="00D451A6" w:rsidRDefault="00DE7EEA" w:rsidP="00B235D0">
            <w:pPr>
              <w:jc w:val="center"/>
              <w:rPr>
                <w:rFonts w:ascii="Times New Roman" w:hAnsi="Times New Roman" w:cs="Times New Roman"/>
                <w:lang w:val="ro-RO"/>
              </w:rPr>
            </w:pPr>
            <w:r w:rsidRPr="00D451A6">
              <w:rPr>
                <w:rFonts w:ascii="Times New Roman" w:hAnsi="Times New Roman" w:cs="Times New Roman"/>
                <w:lang w:val="ro-RO"/>
              </w:rPr>
              <w:t>17.</w:t>
            </w:r>
          </w:p>
        </w:tc>
        <w:tc>
          <w:tcPr>
            <w:tcW w:w="3690" w:type="dxa"/>
          </w:tcPr>
          <w:p w14:paraId="5B36270C" w14:textId="270C3078" w:rsidR="00DE7EEA" w:rsidRPr="00D451A6" w:rsidRDefault="00DE7EEA" w:rsidP="00B235D0">
            <w:pPr>
              <w:rPr>
                <w:rFonts w:ascii="Times New Roman" w:hAnsi="Times New Roman" w:cs="Times New Roman"/>
                <w:lang w:val="ro-RO"/>
              </w:rPr>
            </w:pPr>
            <w:r w:rsidRPr="00D451A6">
              <w:rPr>
                <w:rFonts w:ascii="Times New Roman" w:hAnsi="Times New Roman" w:cs="Times New Roman"/>
                <w:lang w:val="ro-RO"/>
              </w:rPr>
              <w:t>„valoare de referință” înseamnă valoarea calculată de administratorul de rețea pentru întârzierea ATFM pe rută pentru fiecare stat membru și pentru fiecare bloc funcțional de spațiu aerian, pentru a asigura îndeplinirea obiectivului referitor la întârzierile ATFM pe rută stabilit la nivelul Uniunii;</w:t>
            </w:r>
          </w:p>
        </w:tc>
        <w:tc>
          <w:tcPr>
            <w:tcW w:w="1130" w:type="dxa"/>
            <w:vAlign w:val="center"/>
          </w:tcPr>
          <w:p w14:paraId="4784D1A6" w14:textId="4AABB0A4" w:rsidR="00DE7EEA" w:rsidRPr="00D451A6" w:rsidRDefault="00AF3B03"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6.1</w:t>
            </w:r>
            <w:r w:rsidR="00E04941" w:rsidRPr="00D451A6">
              <w:rPr>
                <w:rFonts w:ascii="Times New Roman" w:hAnsi="Times New Roman" w:cs="Times New Roman"/>
                <w:lang w:val="ro-RO"/>
              </w:rPr>
              <w:t>8</w:t>
            </w:r>
            <w:r w:rsidRPr="00D451A6">
              <w:rPr>
                <w:rFonts w:ascii="Times New Roman" w:hAnsi="Times New Roman" w:cs="Times New Roman"/>
                <w:lang w:val="ro-RO"/>
              </w:rPr>
              <w:t>.</w:t>
            </w:r>
          </w:p>
        </w:tc>
        <w:tc>
          <w:tcPr>
            <w:tcW w:w="4536" w:type="dxa"/>
            <w:vAlign w:val="center"/>
          </w:tcPr>
          <w:p w14:paraId="4D6BA26C" w14:textId="4E5C291C" w:rsidR="00DE7EEA" w:rsidRPr="00D451A6" w:rsidRDefault="00AF3B03" w:rsidP="00B235D0">
            <w:pPr>
              <w:rPr>
                <w:rFonts w:ascii="Times New Roman" w:hAnsi="Times New Roman" w:cs="Times New Roman"/>
                <w:lang w:val="ro-RO"/>
              </w:rPr>
            </w:pPr>
            <w:r w:rsidRPr="00D451A6">
              <w:rPr>
                <w:rFonts w:ascii="Times New Roman" w:hAnsi="Times New Roman" w:cs="Times New Roman"/>
                <w:i/>
                <w:iCs/>
                <w:lang w:val="ro-RO"/>
              </w:rPr>
              <w:t>valoare de referință</w:t>
            </w:r>
            <w:r w:rsidRPr="00D451A6">
              <w:rPr>
                <w:rFonts w:ascii="Times New Roman" w:hAnsi="Times New Roman" w:cs="Times New Roman"/>
                <w:lang w:val="ro-RO"/>
              </w:rPr>
              <w:t xml:space="preserve"> - valoarea calculată de administratorul de rețea pentru întârzierea ATFM pe rută pentru fiecare stat membru și pentru fiecare bloc funcțional de spațiu aerian, pentru a asigura îndeplinirea obiectivului referitor la întârzierile ATFM pe rută stabilit la nivelul Cerului unic european (în continuare – </w:t>
            </w:r>
            <w:r w:rsidRPr="00D451A6">
              <w:rPr>
                <w:rFonts w:ascii="Times New Roman" w:hAnsi="Times New Roman" w:cs="Times New Roman"/>
                <w:i/>
                <w:iCs/>
                <w:lang w:val="ro-RO"/>
              </w:rPr>
              <w:t>SES</w:t>
            </w:r>
            <w:r w:rsidRPr="00D451A6">
              <w:rPr>
                <w:rFonts w:ascii="Times New Roman" w:hAnsi="Times New Roman" w:cs="Times New Roman"/>
                <w:lang w:val="ro-RO"/>
              </w:rPr>
              <w:t>);</w:t>
            </w:r>
          </w:p>
        </w:tc>
        <w:tc>
          <w:tcPr>
            <w:tcW w:w="2268" w:type="dxa"/>
            <w:vAlign w:val="center"/>
          </w:tcPr>
          <w:p w14:paraId="3542F043" w14:textId="7868F8E6" w:rsidR="00DE7EEA" w:rsidRPr="00D451A6" w:rsidRDefault="00EC75F3"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4080AD0" w14:textId="77777777" w:rsidR="00DE7EEA" w:rsidRPr="00D451A6" w:rsidRDefault="00DE7EEA" w:rsidP="00B235D0">
            <w:pPr>
              <w:jc w:val="center"/>
              <w:rPr>
                <w:rFonts w:ascii="Times New Roman" w:hAnsi="Times New Roman" w:cs="Times New Roman"/>
                <w:lang w:val="ro-RO"/>
              </w:rPr>
            </w:pPr>
          </w:p>
        </w:tc>
      </w:tr>
      <w:tr w:rsidR="006C1028" w:rsidRPr="00D451A6" w14:paraId="5F6BC7F0" w14:textId="77777777" w:rsidTr="00BE6559">
        <w:trPr>
          <w:gridAfter w:val="1"/>
          <w:wAfter w:w="10" w:type="dxa"/>
        </w:trPr>
        <w:tc>
          <w:tcPr>
            <w:tcW w:w="704" w:type="dxa"/>
            <w:vAlign w:val="center"/>
          </w:tcPr>
          <w:p w14:paraId="7302A6A8" w14:textId="30DE1DAC"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18.</w:t>
            </w:r>
          </w:p>
        </w:tc>
        <w:tc>
          <w:tcPr>
            <w:tcW w:w="3690" w:type="dxa"/>
          </w:tcPr>
          <w:p w14:paraId="47C06727" w14:textId="0C7A9DBA" w:rsidR="006C1028" w:rsidRPr="00D451A6" w:rsidRDefault="006C1028" w:rsidP="00B235D0">
            <w:pPr>
              <w:rPr>
                <w:rFonts w:ascii="Times New Roman" w:hAnsi="Times New Roman" w:cs="Times New Roman"/>
                <w:lang w:val="ro-RO"/>
              </w:rPr>
            </w:pPr>
            <w:r w:rsidRPr="00D451A6">
              <w:rPr>
                <w:rFonts w:ascii="Times New Roman" w:hAnsi="Times New Roman" w:cs="Times New Roman"/>
                <w:lang w:val="ro-RO"/>
              </w:rPr>
              <w:t>„costuri de restructurare” înseamnă costuri punctuale semnificative suportate de furnizorii de servicii de navigație aeriană în procesul de restructurare în vederea introducerii de noi tehnologii, proceduri sau modele de afaceri pentru stimularea furnizării de servicii integrate, compensarea angajaților, închiderea centrelor de control al traficului aerian, transferul activităților în sedii noi, scoaterea unor active în afara bilanțului sau dobândirea de participații strategice în cadrul altor furnizori de servicii de navigație aeriană;</w:t>
            </w:r>
          </w:p>
        </w:tc>
        <w:tc>
          <w:tcPr>
            <w:tcW w:w="1130" w:type="dxa"/>
            <w:vAlign w:val="center"/>
          </w:tcPr>
          <w:p w14:paraId="3B422134" w14:textId="32EC07D9" w:rsidR="006C1028" w:rsidRPr="00D451A6" w:rsidRDefault="00AF3B03"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6.</w:t>
            </w:r>
            <w:r w:rsidR="00E04941" w:rsidRPr="00D451A6">
              <w:rPr>
                <w:rFonts w:ascii="Times New Roman" w:hAnsi="Times New Roman" w:cs="Times New Roman"/>
                <w:lang w:val="ro-RO"/>
              </w:rPr>
              <w:t>5</w:t>
            </w:r>
            <w:r w:rsidRPr="00D451A6">
              <w:rPr>
                <w:rFonts w:ascii="Times New Roman" w:hAnsi="Times New Roman" w:cs="Times New Roman"/>
                <w:lang w:val="ro-RO"/>
              </w:rPr>
              <w:t>.</w:t>
            </w:r>
          </w:p>
        </w:tc>
        <w:tc>
          <w:tcPr>
            <w:tcW w:w="4536" w:type="dxa"/>
            <w:vAlign w:val="center"/>
          </w:tcPr>
          <w:p w14:paraId="7300A027" w14:textId="1BA2548B" w:rsidR="006C1028" w:rsidRPr="00D451A6" w:rsidRDefault="006C1028" w:rsidP="00B235D0">
            <w:pPr>
              <w:rPr>
                <w:rFonts w:ascii="Times New Roman" w:hAnsi="Times New Roman" w:cs="Times New Roman"/>
                <w:lang w:val="ro-RO"/>
              </w:rPr>
            </w:pPr>
            <w:r w:rsidRPr="00D451A6">
              <w:rPr>
                <w:rFonts w:ascii="Times New Roman" w:hAnsi="Times New Roman" w:cs="Times New Roman"/>
                <w:i/>
                <w:iCs/>
                <w:lang w:val="ro-RO"/>
              </w:rPr>
              <w:t>costuri de restructurare</w:t>
            </w:r>
            <w:r w:rsidRPr="00D451A6">
              <w:rPr>
                <w:rFonts w:ascii="Times New Roman" w:hAnsi="Times New Roman" w:cs="Times New Roman"/>
                <w:lang w:val="ro-RO"/>
              </w:rPr>
              <w:t xml:space="preserve"> - costuri punctuale semnificative suportate de FSNA în procesul de restructurare în vederea introducerii de noi tehnologii, proceduri sau modele de afaceri pentru stimularea furnizării de servicii integrate, compensarea angajaților, închiderea centrelor de control al traficului aerian, transferul activităților în sedii noi, scoaterea unor active în afara bilanțului sau dobândirea de participații strategice în cadrul altor </w:t>
            </w:r>
            <w:r w:rsidR="00C71FE9" w:rsidRPr="00D451A6">
              <w:rPr>
                <w:rFonts w:ascii="Times New Roman" w:hAnsi="Times New Roman" w:cs="Times New Roman"/>
                <w:lang w:val="ro-RO"/>
              </w:rPr>
              <w:t>FSNA</w:t>
            </w:r>
            <w:r w:rsidRPr="00D451A6">
              <w:rPr>
                <w:rFonts w:ascii="Times New Roman" w:hAnsi="Times New Roman" w:cs="Times New Roman"/>
                <w:lang w:val="ro-RO"/>
              </w:rPr>
              <w:t>;</w:t>
            </w:r>
          </w:p>
        </w:tc>
        <w:tc>
          <w:tcPr>
            <w:tcW w:w="2268" w:type="dxa"/>
            <w:vAlign w:val="center"/>
          </w:tcPr>
          <w:p w14:paraId="7A0CF751" w14:textId="5400A94A"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E78E811" w14:textId="77777777" w:rsidR="006C1028" w:rsidRPr="00D451A6" w:rsidRDefault="006C1028" w:rsidP="00B235D0">
            <w:pPr>
              <w:jc w:val="center"/>
              <w:rPr>
                <w:rFonts w:ascii="Times New Roman" w:hAnsi="Times New Roman" w:cs="Times New Roman"/>
                <w:lang w:val="ro-RO"/>
              </w:rPr>
            </w:pPr>
          </w:p>
        </w:tc>
      </w:tr>
      <w:tr w:rsidR="006C1028" w:rsidRPr="00D451A6" w14:paraId="01A86735" w14:textId="77777777" w:rsidTr="00BE6559">
        <w:trPr>
          <w:gridAfter w:val="1"/>
          <w:wAfter w:w="10" w:type="dxa"/>
        </w:trPr>
        <w:tc>
          <w:tcPr>
            <w:tcW w:w="704" w:type="dxa"/>
            <w:vAlign w:val="center"/>
          </w:tcPr>
          <w:p w14:paraId="44E23461" w14:textId="273C540A"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19.</w:t>
            </w:r>
          </w:p>
        </w:tc>
        <w:tc>
          <w:tcPr>
            <w:tcW w:w="3690" w:type="dxa"/>
          </w:tcPr>
          <w:p w14:paraId="3500402F" w14:textId="70AE8A4E" w:rsidR="006C1028" w:rsidRPr="00D451A6" w:rsidRDefault="006C1028" w:rsidP="00B235D0">
            <w:pPr>
              <w:rPr>
                <w:rFonts w:ascii="Times New Roman" w:hAnsi="Times New Roman" w:cs="Times New Roman"/>
                <w:lang w:val="ro-RO"/>
              </w:rPr>
            </w:pPr>
            <w:r w:rsidRPr="00D451A6">
              <w:rPr>
                <w:rFonts w:ascii="Times New Roman" w:hAnsi="Times New Roman" w:cs="Times New Roman"/>
                <w:lang w:val="ro-RO"/>
              </w:rPr>
              <w:t xml:space="preserve">„pătrundere neautorizată pe pistă” înseamnă orice eveniment pe un aerodrom care implică prezența incorectă a unei aeronave, a unui vehicul sau a unei persoane în zona protejată a unei suprafețe desemnate </w:t>
            </w:r>
            <w:r w:rsidRPr="00D451A6">
              <w:rPr>
                <w:rFonts w:ascii="Times New Roman" w:hAnsi="Times New Roman" w:cs="Times New Roman"/>
                <w:lang w:val="ro-RO"/>
              </w:rPr>
              <w:lastRenderedPageBreak/>
              <w:t>pentru aterizarea și decolarea aeronavelor;</w:t>
            </w:r>
          </w:p>
        </w:tc>
        <w:tc>
          <w:tcPr>
            <w:tcW w:w="1130" w:type="dxa"/>
            <w:vAlign w:val="center"/>
          </w:tcPr>
          <w:p w14:paraId="65AB27D5" w14:textId="2A09F491" w:rsidR="006C1028" w:rsidRPr="00D451A6" w:rsidRDefault="00AF3B03"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lastRenderedPageBreak/>
              <w:t>Subpct</w:t>
            </w:r>
            <w:proofErr w:type="spellEnd"/>
            <w:r w:rsidRPr="00D451A6">
              <w:rPr>
                <w:rFonts w:ascii="Times New Roman" w:hAnsi="Times New Roman" w:cs="Times New Roman"/>
                <w:lang w:val="ro-RO"/>
              </w:rPr>
              <w:t>. 6.1</w:t>
            </w:r>
            <w:r w:rsidR="00E04941" w:rsidRPr="00D451A6">
              <w:rPr>
                <w:rFonts w:ascii="Times New Roman" w:hAnsi="Times New Roman" w:cs="Times New Roman"/>
                <w:lang w:val="ro-RO"/>
              </w:rPr>
              <w:t>4</w:t>
            </w:r>
            <w:r w:rsidRPr="00D451A6">
              <w:rPr>
                <w:rFonts w:ascii="Times New Roman" w:hAnsi="Times New Roman" w:cs="Times New Roman"/>
                <w:lang w:val="ro-RO"/>
              </w:rPr>
              <w:t>.</w:t>
            </w:r>
          </w:p>
        </w:tc>
        <w:tc>
          <w:tcPr>
            <w:tcW w:w="4536" w:type="dxa"/>
            <w:vAlign w:val="center"/>
          </w:tcPr>
          <w:p w14:paraId="722411A2" w14:textId="21B19FC5" w:rsidR="006C1028" w:rsidRPr="00D451A6" w:rsidRDefault="006C1028" w:rsidP="00B235D0">
            <w:pPr>
              <w:rPr>
                <w:rFonts w:ascii="Times New Roman" w:hAnsi="Times New Roman" w:cs="Times New Roman"/>
                <w:lang w:val="ro-RO"/>
              </w:rPr>
            </w:pPr>
            <w:r w:rsidRPr="00D451A6">
              <w:rPr>
                <w:rFonts w:ascii="Times New Roman" w:hAnsi="Times New Roman" w:cs="Times New Roman"/>
                <w:i/>
                <w:iCs/>
                <w:lang w:val="ro-RO"/>
              </w:rPr>
              <w:t>pătrundere neautorizată pe pistă</w:t>
            </w:r>
            <w:r w:rsidRPr="00D451A6">
              <w:rPr>
                <w:rFonts w:ascii="Times New Roman" w:hAnsi="Times New Roman" w:cs="Times New Roman"/>
                <w:lang w:val="ro-RO"/>
              </w:rPr>
              <w:t xml:space="preserve"> - orice eveniment pe un aerodrom care implică prezența incorectă a unei aeronave, a unui vehicul sau a unei persoane în zona protejată a unei suprafețe desemnate pentru aterizarea și decolarea aeronavelor;</w:t>
            </w:r>
          </w:p>
        </w:tc>
        <w:tc>
          <w:tcPr>
            <w:tcW w:w="2268" w:type="dxa"/>
            <w:vAlign w:val="center"/>
          </w:tcPr>
          <w:p w14:paraId="6CC56C55" w14:textId="386B5ECA"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CD9FC13" w14:textId="77777777" w:rsidR="006C1028" w:rsidRPr="00D451A6" w:rsidRDefault="006C1028" w:rsidP="00B235D0">
            <w:pPr>
              <w:jc w:val="center"/>
              <w:rPr>
                <w:rFonts w:ascii="Times New Roman" w:hAnsi="Times New Roman" w:cs="Times New Roman"/>
                <w:lang w:val="ro-RO"/>
              </w:rPr>
            </w:pPr>
          </w:p>
        </w:tc>
      </w:tr>
      <w:tr w:rsidR="006C1028" w:rsidRPr="00D451A6" w14:paraId="43A31311" w14:textId="77777777" w:rsidTr="00BE6559">
        <w:trPr>
          <w:gridAfter w:val="1"/>
          <w:wAfter w:w="10" w:type="dxa"/>
        </w:trPr>
        <w:tc>
          <w:tcPr>
            <w:tcW w:w="704" w:type="dxa"/>
            <w:vAlign w:val="center"/>
          </w:tcPr>
          <w:p w14:paraId="348C0AEF" w14:textId="0464B6D3"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20.</w:t>
            </w:r>
          </w:p>
        </w:tc>
        <w:tc>
          <w:tcPr>
            <w:tcW w:w="3690" w:type="dxa"/>
          </w:tcPr>
          <w:p w14:paraId="7B8C52E1" w14:textId="389D2B6D" w:rsidR="006C1028" w:rsidRPr="00D451A6" w:rsidRDefault="006C1028" w:rsidP="00B235D0">
            <w:pPr>
              <w:rPr>
                <w:rFonts w:ascii="Times New Roman" w:hAnsi="Times New Roman" w:cs="Times New Roman"/>
                <w:lang w:val="ro-RO"/>
              </w:rPr>
            </w:pPr>
            <w:r w:rsidRPr="00D451A6">
              <w:rPr>
                <w:rFonts w:ascii="Times New Roman" w:hAnsi="Times New Roman" w:cs="Times New Roman"/>
                <w:lang w:val="ro-RO"/>
              </w:rPr>
              <w:t>„nerespectarea distanțelor minime de separare” înseamnă o situație în care distanțele minime de separare prevăzute nu au fost menținute între aeronave;</w:t>
            </w:r>
          </w:p>
        </w:tc>
        <w:tc>
          <w:tcPr>
            <w:tcW w:w="1130" w:type="dxa"/>
            <w:vAlign w:val="center"/>
          </w:tcPr>
          <w:p w14:paraId="51548832" w14:textId="7C587741" w:rsidR="006C1028" w:rsidRPr="00D451A6" w:rsidRDefault="00AF3B03"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6.1</w:t>
            </w:r>
            <w:r w:rsidR="00E04941" w:rsidRPr="00D451A6">
              <w:rPr>
                <w:rFonts w:ascii="Times New Roman" w:hAnsi="Times New Roman" w:cs="Times New Roman"/>
                <w:lang w:val="ro-RO"/>
              </w:rPr>
              <w:t>2</w:t>
            </w:r>
            <w:r w:rsidRPr="00D451A6">
              <w:rPr>
                <w:rFonts w:ascii="Times New Roman" w:hAnsi="Times New Roman" w:cs="Times New Roman"/>
                <w:lang w:val="ro-RO"/>
              </w:rPr>
              <w:t>.</w:t>
            </w:r>
          </w:p>
        </w:tc>
        <w:tc>
          <w:tcPr>
            <w:tcW w:w="4536" w:type="dxa"/>
            <w:vAlign w:val="center"/>
          </w:tcPr>
          <w:p w14:paraId="32F9D18A" w14:textId="011A87EB" w:rsidR="006C1028" w:rsidRPr="00D451A6" w:rsidRDefault="006C1028" w:rsidP="00B235D0">
            <w:pPr>
              <w:rPr>
                <w:rFonts w:ascii="Times New Roman" w:hAnsi="Times New Roman" w:cs="Times New Roman"/>
                <w:lang w:val="ro-RO"/>
              </w:rPr>
            </w:pPr>
            <w:r w:rsidRPr="00D451A6">
              <w:rPr>
                <w:rFonts w:ascii="Times New Roman" w:hAnsi="Times New Roman" w:cs="Times New Roman"/>
                <w:i/>
                <w:iCs/>
                <w:lang w:val="ro-RO"/>
              </w:rPr>
              <w:t>nerespectarea distanțelor minime de separare</w:t>
            </w:r>
            <w:r w:rsidRPr="00D451A6">
              <w:rPr>
                <w:rFonts w:ascii="Times New Roman" w:hAnsi="Times New Roman" w:cs="Times New Roman"/>
                <w:lang w:val="ro-RO"/>
              </w:rPr>
              <w:t xml:space="preserve"> - o situație în care distanțele minime de separare prevăzute nu au fost menținute între aeronave;</w:t>
            </w:r>
          </w:p>
        </w:tc>
        <w:tc>
          <w:tcPr>
            <w:tcW w:w="2268" w:type="dxa"/>
            <w:vAlign w:val="center"/>
          </w:tcPr>
          <w:p w14:paraId="34E859C6" w14:textId="0A203C3C"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0C8D513" w14:textId="77777777" w:rsidR="006C1028" w:rsidRPr="00D451A6" w:rsidRDefault="006C1028" w:rsidP="00B235D0">
            <w:pPr>
              <w:jc w:val="center"/>
              <w:rPr>
                <w:rFonts w:ascii="Times New Roman" w:hAnsi="Times New Roman" w:cs="Times New Roman"/>
                <w:lang w:val="ro-RO"/>
              </w:rPr>
            </w:pPr>
          </w:p>
        </w:tc>
      </w:tr>
      <w:tr w:rsidR="006C1028" w:rsidRPr="00D451A6" w14:paraId="5785E71C" w14:textId="77777777" w:rsidTr="00BE6559">
        <w:trPr>
          <w:gridAfter w:val="1"/>
          <w:wAfter w:w="10" w:type="dxa"/>
        </w:trPr>
        <w:tc>
          <w:tcPr>
            <w:tcW w:w="704" w:type="dxa"/>
            <w:vAlign w:val="center"/>
          </w:tcPr>
          <w:p w14:paraId="63AC0909" w14:textId="70AFE380"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21.</w:t>
            </w:r>
          </w:p>
        </w:tc>
        <w:tc>
          <w:tcPr>
            <w:tcW w:w="3690" w:type="dxa"/>
          </w:tcPr>
          <w:p w14:paraId="59E39BFF" w14:textId="41E95071" w:rsidR="006C1028" w:rsidRPr="00D451A6" w:rsidRDefault="006C1028" w:rsidP="00B235D0">
            <w:pPr>
              <w:rPr>
                <w:rFonts w:ascii="Times New Roman" w:hAnsi="Times New Roman" w:cs="Times New Roman"/>
                <w:lang w:val="ro-RO"/>
              </w:rPr>
            </w:pPr>
            <w:r w:rsidRPr="00D451A6">
              <w:rPr>
                <w:rFonts w:ascii="Times New Roman" w:hAnsi="Times New Roman" w:cs="Times New Roman"/>
                <w:lang w:val="ro-RO"/>
              </w:rPr>
              <w:t>„zonă tarifară terminală” înseamnă un aeroport sau un grup de aeroporturi situate pe teritoriul unui stat membru, în care sunt furnizate servicii de navigație aeriană terminală și pentru care sunt stabilite o bază de cost unică și o rată unitară unică.</w:t>
            </w:r>
          </w:p>
        </w:tc>
        <w:tc>
          <w:tcPr>
            <w:tcW w:w="1130" w:type="dxa"/>
            <w:vAlign w:val="center"/>
          </w:tcPr>
          <w:p w14:paraId="0BE47DE6" w14:textId="5CAFFD37" w:rsidR="006C1028" w:rsidRPr="00D451A6" w:rsidRDefault="00AF3B03"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6.</w:t>
            </w:r>
            <w:r w:rsidR="00E04941" w:rsidRPr="00D451A6">
              <w:rPr>
                <w:rFonts w:ascii="Times New Roman" w:hAnsi="Times New Roman" w:cs="Times New Roman"/>
                <w:lang w:val="ro-RO"/>
              </w:rPr>
              <w:t>20</w:t>
            </w:r>
            <w:r w:rsidRPr="00D451A6">
              <w:rPr>
                <w:rFonts w:ascii="Times New Roman" w:hAnsi="Times New Roman" w:cs="Times New Roman"/>
                <w:lang w:val="ro-RO"/>
              </w:rPr>
              <w:t>.</w:t>
            </w:r>
          </w:p>
        </w:tc>
        <w:tc>
          <w:tcPr>
            <w:tcW w:w="4536" w:type="dxa"/>
            <w:vAlign w:val="center"/>
          </w:tcPr>
          <w:p w14:paraId="57BEA87C" w14:textId="6E217874" w:rsidR="006C1028" w:rsidRPr="00D451A6" w:rsidRDefault="006C1028" w:rsidP="00B235D0">
            <w:pPr>
              <w:rPr>
                <w:rFonts w:ascii="Times New Roman" w:hAnsi="Times New Roman" w:cs="Times New Roman"/>
                <w:lang w:val="ro-RO"/>
              </w:rPr>
            </w:pPr>
            <w:r w:rsidRPr="00D451A6">
              <w:rPr>
                <w:rFonts w:ascii="Times New Roman" w:hAnsi="Times New Roman" w:cs="Times New Roman"/>
                <w:i/>
                <w:iCs/>
                <w:lang w:val="ro-RO"/>
              </w:rPr>
              <w:t>zonă tarifară terminală</w:t>
            </w:r>
            <w:r w:rsidRPr="00D451A6">
              <w:rPr>
                <w:rFonts w:ascii="Times New Roman" w:hAnsi="Times New Roman" w:cs="Times New Roman"/>
                <w:lang w:val="ro-RO"/>
              </w:rPr>
              <w:t xml:space="preserve"> - un aeroport sau un grup de aeroporturi situate pe teritoriul</w:t>
            </w:r>
            <w:r w:rsidR="00A8344C" w:rsidRPr="00D451A6">
              <w:rPr>
                <w:rFonts w:ascii="Times New Roman" w:hAnsi="Times New Roman" w:cs="Times New Roman"/>
                <w:lang w:val="ro-RO"/>
              </w:rPr>
              <w:t xml:space="preserve"> Republicii Moldova</w:t>
            </w:r>
            <w:r w:rsidRPr="00D451A6">
              <w:rPr>
                <w:rFonts w:ascii="Times New Roman" w:hAnsi="Times New Roman" w:cs="Times New Roman"/>
                <w:lang w:val="ro-RO"/>
              </w:rPr>
              <w:t>, în care sunt furnizate servicii de navigație aeriană terminală și pentru care sunt stabilite o bază de cost unică și o rată unitară unică.</w:t>
            </w:r>
          </w:p>
        </w:tc>
        <w:tc>
          <w:tcPr>
            <w:tcW w:w="2268" w:type="dxa"/>
            <w:vAlign w:val="center"/>
          </w:tcPr>
          <w:p w14:paraId="48528546" w14:textId="11B37CE7"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0CF9B4F" w14:textId="77777777" w:rsidR="006C1028" w:rsidRPr="00D451A6" w:rsidRDefault="006C1028" w:rsidP="00B235D0">
            <w:pPr>
              <w:jc w:val="center"/>
              <w:rPr>
                <w:rFonts w:ascii="Times New Roman" w:hAnsi="Times New Roman" w:cs="Times New Roman"/>
                <w:lang w:val="ro-RO"/>
              </w:rPr>
            </w:pPr>
          </w:p>
        </w:tc>
      </w:tr>
      <w:tr w:rsidR="006C1028" w:rsidRPr="00D451A6" w14:paraId="6EF7807E" w14:textId="77777777" w:rsidTr="00B235D0">
        <w:tc>
          <w:tcPr>
            <w:tcW w:w="4394" w:type="dxa"/>
            <w:gridSpan w:val="2"/>
            <w:vAlign w:val="center"/>
          </w:tcPr>
          <w:p w14:paraId="2850DBA8" w14:textId="13336AFC" w:rsidR="006C1028" w:rsidRPr="00D451A6" w:rsidRDefault="006C1028" w:rsidP="00B235D0">
            <w:pPr>
              <w:jc w:val="left"/>
              <w:rPr>
                <w:rFonts w:ascii="Times New Roman" w:hAnsi="Times New Roman" w:cs="Times New Roman"/>
                <w:lang w:val="ro-RO"/>
              </w:rPr>
            </w:pPr>
            <w:r w:rsidRPr="00D451A6">
              <w:rPr>
                <w:rFonts w:ascii="Times New Roman" w:hAnsi="Times New Roman" w:cs="Times New Roman"/>
                <w:lang w:val="ro-RO"/>
              </w:rPr>
              <w:t>CAPITOLUL II SARCINI ȘI RESPONSABILITĂȚI</w:t>
            </w:r>
          </w:p>
        </w:tc>
        <w:tc>
          <w:tcPr>
            <w:tcW w:w="5666" w:type="dxa"/>
            <w:gridSpan w:val="2"/>
            <w:vAlign w:val="center"/>
          </w:tcPr>
          <w:p w14:paraId="410783F6" w14:textId="77777777" w:rsidR="006C1028" w:rsidRPr="00D451A6" w:rsidRDefault="006C1028" w:rsidP="00B235D0">
            <w:pPr>
              <w:jc w:val="center"/>
              <w:rPr>
                <w:rFonts w:ascii="Times New Roman" w:hAnsi="Times New Roman" w:cs="Times New Roman"/>
                <w:lang w:val="ro-RO"/>
              </w:rPr>
            </w:pPr>
          </w:p>
        </w:tc>
        <w:tc>
          <w:tcPr>
            <w:tcW w:w="2268" w:type="dxa"/>
            <w:vAlign w:val="center"/>
          </w:tcPr>
          <w:p w14:paraId="585E5C97" w14:textId="6EA432FE" w:rsidR="006C1028" w:rsidRPr="00D451A6" w:rsidRDefault="00775DDD"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36" w:type="dxa"/>
            <w:gridSpan w:val="2"/>
            <w:vAlign w:val="center"/>
          </w:tcPr>
          <w:p w14:paraId="37130019" w14:textId="48B3C5C0" w:rsidR="006C1028" w:rsidRPr="00D451A6" w:rsidRDefault="00126579" w:rsidP="00B235D0">
            <w:pPr>
              <w:jc w:val="center"/>
              <w:rPr>
                <w:rFonts w:ascii="Times New Roman" w:hAnsi="Times New Roman" w:cs="Times New Roman"/>
                <w:lang w:val="ro-RO"/>
              </w:rPr>
            </w:pPr>
            <w:r w:rsidRPr="00D451A6">
              <w:rPr>
                <w:rFonts w:ascii="Times New Roman" w:hAnsi="Times New Roman" w:cs="Times New Roman"/>
                <w:lang w:val="ro-RO"/>
              </w:rPr>
              <w:t>La nivel național nu va fi instituit un astfel de organism (PRB)</w:t>
            </w:r>
          </w:p>
        </w:tc>
      </w:tr>
      <w:tr w:rsidR="006C1028" w:rsidRPr="00D451A6" w14:paraId="7D7A986F" w14:textId="77777777" w:rsidTr="00B235D0">
        <w:tc>
          <w:tcPr>
            <w:tcW w:w="4394" w:type="dxa"/>
            <w:gridSpan w:val="2"/>
            <w:vAlign w:val="center"/>
          </w:tcPr>
          <w:p w14:paraId="45011F8A" w14:textId="380B584C" w:rsidR="006C1028" w:rsidRPr="00D451A6" w:rsidRDefault="006C1028" w:rsidP="00B235D0">
            <w:pPr>
              <w:jc w:val="left"/>
              <w:rPr>
                <w:rFonts w:ascii="Times New Roman" w:hAnsi="Times New Roman" w:cs="Times New Roman"/>
                <w:lang w:val="ro-RO"/>
              </w:rPr>
            </w:pPr>
            <w:r w:rsidRPr="00D451A6">
              <w:rPr>
                <w:rFonts w:ascii="Times New Roman" w:hAnsi="Times New Roman" w:cs="Times New Roman"/>
                <w:lang w:val="ro-RO"/>
              </w:rPr>
              <w:t xml:space="preserve">Articolul 3 Asistența acordată de </w:t>
            </w:r>
            <w:r w:rsidRPr="00D451A6">
              <w:rPr>
                <w:rFonts w:ascii="Times New Roman" w:hAnsi="Times New Roman" w:cs="Times New Roman"/>
                <w:i/>
                <w:iCs/>
                <w:lang w:val="ro-RO"/>
              </w:rPr>
              <w:t>organismul de evaluare a performanței</w:t>
            </w:r>
          </w:p>
        </w:tc>
        <w:tc>
          <w:tcPr>
            <w:tcW w:w="5666" w:type="dxa"/>
            <w:gridSpan w:val="2"/>
            <w:vAlign w:val="center"/>
          </w:tcPr>
          <w:p w14:paraId="12CCC887" w14:textId="26471C20" w:rsidR="006C1028" w:rsidRPr="00D451A6" w:rsidRDefault="006C1028" w:rsidP="00B235D0">
            <w:pPr>
              <w:jc w:val="center"/>
              <w:rPr>
                <w:rFonts w:ascii="Times New Roman" w:hAnsi="Times New Roman" w:cs="Times New Roman"/>
                <w:lang w:val="ro-RO"/>
              </w:rPr>
            </w:pPr>
          </w:p>
        </w:tc>
        <w:tc>
          <w:tcPr>
            <w:tcW w:w="2268" w:type="dxa"/>
            <w:vAlign w:val="center"/>
          </w:tcPr>
          <w:p w14:paraId="5535AF18" w14:textId="2C4523B3" w:rsidR="006C1028" w:rsidRPr="00D451A6" w:rsidRDefault="00775DDD"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36" w:type="dxa"/>
            <w:gridSpan w:val="2"/>
            <w:vAlign w:val="center"/>
          </w:tcPr>
          <w:p w14:paraId="078B1393" w14:textId="33B62401" w:rsidR="006C1028" w:rsidRPr="00D451A6" w:rsidRDefault="00126579" w:rsidP="00B235D0">
            <w:pPr>
              <w:jc w:val="center"/>
              <w:rPr>
                <w:rFonts w:ascii="Times New Roman" w:hAnsi="Times New Roman" w:cs="Times New Roman"/>
                <w:lang w:val="ro-RO"/>
              </w:rPr>
            </w:pPr>
            <w:r w:rsidRPr="00D451A6">
              <w:rPr>
                <w:rFonts w:ascii="Times New Roman" w:hAnsi="Times New Roman" w:cs="Times New Roman"/>
                <w:lang w:val="ro-RO"/>
              </w:rPr>
              <w:t>La nivel național nu va fi instituit un astfel de organism (PRB)</w:t>
            </w:r>
          </w:p>
        </w:tc>
      </w:tr>
      <w:tr w:rsidR="006C1028" w:rsidRPr="00D451A6" w14:paraId="6BCF5C6B" w14:textId="77777777" w:rsidTr="00BE6559">
        <w:trPr>
          <w:gridAfter w:val="1"/>
          <w:wAfter w:w="10" w:type="dxa"/>
        </w:trPr>
        <w:tc>
          <w:tcPr>
            <w:tcW w:w="704" w:type="dxa"/>
            <w:vAlign w:val="center"/>
          </w:tcPr>
          <w:p w14:paraId="06A41B60" w14:textId="4122922A" w:rsidR="006C1028" w:rsidRPr="00D451A6" w:rsidRDefault="006C1028" w:rsidP="00B235D0">
            <w:pPr>
              <w:jc w:val="center"/>
              <w:rPr>
                <w:rFonts w:ascii="Times New Roman" w:hAnsi="Times New Roman" w:cs="Times New Roman"/>
                <w:lang w:val="ro-RO"/>
              </w:rPr>
            </w:pPr>
          </w:p>
        </w:tc>
        <w:tc>
          <w:tcPr>
            <w:tcW w:w="3690" w:type="dxa"/>
          </w:tcPr>
          <w:p w14:paraId="60BAEC64" w14:textId="1FCDF620" w:rsidR="006C1028" w:rsidRPr="00D451A6" w:rsidRDefault="006C1028" w:rsidP="00B235D0">
            <w:pPr>
              <w:rPr>
                <w:rFonts w:ascii="Times New Roman" w:hAnsi="Times New Roman" w:cs="Times New Roman"/>
                <w:lang w:val="ro-RO"/>
              </w:rPr>
            </w:pPr>
            <w:r w:rsidRPr="00D451A6">
              <w:rPr>
                <w:rFonts w:ascii="Times New Roman" w:hAnsi="Times New Roman" w:cs="Times New Roman"/>
                <w:lang w:val="ro-RO"/>
              </w:rPr>
              <w:t>În cazul în care acest lucru este necesar pentru îndeplinirea sarcinilor Comisiei legate de funcționarea detaliată a sistemului de performanță, Comisia poate solicita asistență din partea organismului de evaluare a performanței în legătură cu următoarele aspecte:</w:t>
            </w:r>
          </w:p>
        </w:tc>
        <w:tc>
          <w:tcPr>
            <w:tcW w:w="1130" w:type="dxa"/>
            <w:vAlign w:val="center"/>
          </w:tcPr>
          <w:p w14:paraId="7E0BB335" w14:textId="7F6FE110" w:rsidR="006C1028" w:rsidRPr="00D451A6" w:rsidRDefault="006C1028" w:rsidP="00B235D0">
            <w:pPr>
              <w:jc w:val="center"/>
              <w:rPr>
                <w:rFonts w:ascii="Times New Roman" w:hAnsi="Times New Roman" w:cs="Times New Roman"/>
                <w:lang w:val="ro-RO"/>
              </w:rPr>
            </w:pPr>
          </w:p>
        </w:tc>
        <w:tc>
          <w:tcPr>
            <w:tcW w:w="4536" w:type="dxa"/>
          </w:tcPr>
          <w:p w14:paraId="21E6F443" w14:textId="13D9C0B5" w:rsidR="006C1028" w:rsidRPr="00D451A6" w:rsidRDefault="006C1028" w:rsidP="00B235D0">
            <w:pPr>
              <w:pStyle w:val="Header"/>
              <w:tabs>
                <w:tab w:val="clear" w:pos="4844"/>
                <w:tab w:val="clear" w:pos="9689"/>
                <w:tab w:val="center" w:pos="4680"/>
                <w:tab w:val="right" w:pos="9360"/>
              </w:tabs>
              <w:rPr>
                <w:rFonts w:ascii="Times New Roman" w:hAnsi="Times New Roman" w:cs="Times New Roman"/>
                <w:lang w:val="ro-RO"/>
              </w:rPr>
            </w:pPr>
          </w:p>
        </w:tc>
        <w:tc>
          <w:tcPr>
            <w:tcW w:w="2268" w:type="dxa"/>
            <w:vAlign w:val="center"/>
          </w:tcPr>
          <w:p w14:paraId="3435797E" w14:textId="40E9C94E" w:rsidR="006C1028" w:rsidRPr="00D451A6" w:rsidRDefault="00B646A8"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282B7BC" w14:textId="1454CE17" w:rsidR="006C1028" w:rsidRPr="00D451A6" w:rsidRDefault="00126579" w:rsidP="00B235D0">
            <w:pPr>
              <w:jc w:val="center"/>
              <w:rPr>
                <w:rFonts w:ascii="Times New Roman" w:hAnsi="Times New Roman" w:cs="Times New Roman"/>
                <w:lang w:val="ro-RO"/>
              </w:rPr>
            </w:pPr>
            <w:r w:rsidRPr="00D451A6">
              <w:rPr>
                <w:rFonts w:ascii="Times New Roman" w:hAnsi="Times New Roman" w:cs="Times New Roman"/>
                <w:lang w:val="ro-RO"/>
              </w:rPr>
              <w:t>La nivel național nu va fi instituit un astfel de organism (PRB)</w:t>
            </w:r>
          </w:p>
        </w:tc>
      </w:tr>
      <w:tr w:rsidR="006C1028" w:rsidRPr="00D451A6" w14:paraId="4C27187D" w14:textId="77777777" w:rsidTr="00BE6559">
        <w:trPr>
          <w:gridAfter w:val="1"/>
          <w:wAfter w:w="10" w:type="dxa"/>
        </w:trPr>
        <w:tc>
          <w:tcPr>
            <w:tcW w:w="704" w:type="dxa"/>
            <w:vAlign w:val="center"/>
          </w:tcPr>
          <w:p w14:paraId="29AD84F9" w14:textId="45C54EEE"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00D308CC" w14:textId="798E23C1" w:rsidR="006C1028" w:rsidRPr="00D451A6" w:rsidRDefault="006C1028" w:rsidP="00B235D0">
            <w:pPr>
              <w:rPr>
                <w:rFonts w:ascii="Times New Roman" w:hAnsi="Times New Roman" w:cs="Times New Roman"/>
                <w:lang w:val="ro-RO"/>
              </w:rPr>
            </w:pPr>
            <w:r w:rsidRPr="00D451A6">
              <w:rPr>
                <w:rFonts w:ascii="Times New Roman" w:hAnsi="Times New Roman" w:cs="Times New Roman"/>
                <w:lang w:val="ro-RO"/>
              </w:rPr>
              <w:t>colectarea, examinarea, validarea și difuzarea datelor relevante pentru performanța serviciilor de navigație aeriană și a funcțiilor de rețea;</w:t>
            </w:r>
          </w:p>
        </w:tc>
        <w:tc>
          <w:tcPr>
            <w:tcW w:w="1130" w:type="dxa"/>
            <w:vAlign w:val="center"/>
          </w:tcPr>
          <w:p w14:paraId="3B052066" w14:textId="77777777" w:rsidR="006C1028" w:rsidRPr="00D451A6" w:rsidRDefault="006C1028" w:rsidP="00B235D0">
            <w:pPr>
              <w:jc w:val="center"/>
              <w:rPr>
                <w:rFonts w:ascii="Times New Roman" w:hAnsi="Times New Roman" w:cs="Times New Roman"/>
                <w:color w:val="FF0000"/>
                <w:lang w:val="ro-RO"/>
              </w:rPr>
            </w:pPr>
          </w:p>
        </w:tc>
        <w:tc>
          <w:tcPr>
            <w:tcW w:w="4536" w:type="dxa"/>
          </w:tcPr>
          <w:p w14:paraId="4EB8BBED" w14:textId="77777777" w:rsidR="006C1028" w:rsidRPr="00D451A6" w:rsidRDefault="006C1028" w:rsidP="00B235D0">
            <w:pPr>
              <w:rPr>
                <w:rFonts w:ascii="Times New Roman" w:hAnsi="Times New Roman" w:cs="Times New Roman"/>
                <w:strike/>
                <w:color w:val="FF0000"/>
                <w:lang w:val="ro-RO"/>
              </w:rPr>
            </w:pPr>
          </w:p>
        </w:tc>
        <w:tc>
          <w:tcPr>
            <w:tcW w:w="2268" w:type="dxa"/>
            <w:vAlign w:val="center"/>
          </w:tcPr>
          <w:p w14:paraId="200E545B" w14:textId="63DC9A6A" w:rsidR="006C1028" w:rsidRPr="00D451A6" w:rsidRDefault="00B646A8"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0C6F80E" w14:textId="77777777" w:rsidR="006C1028" w:rsidRPr="00D451A6" w:rsidRDefault="006C1028" w:rsidP="00B235D0">
            <w:pPr>
              <w:rPr>
                <w:rFonts w:ascii="Times New Roman" w:hAnsi="Times New Roman" w:cs="Times New Roman"/>
                <w:lang w:val="ro-RO"/>
              </w:rPr>
            </w:pPr>
          </w:p>
        </w:tc>
      </w:tr>
      <w:tr w:rsidR="006C1028" w:rsidRPr="00D451A6" w14:paraId="21D35DC5" w14:textId="77777777" w:rsidTr="00BE6559">
        <w:trPr>
          <w:gridAfter w:val="1"/>
          <w:wAfter w:w="10" w:type="dxa"/>
        </w:trPr>
        <w:tc>
          <w:tcPr>
            <w:tcW w:w="704" w:type="dxa"/>
            <w:vAlign w:val="center"/>
          </w:tcPr>
          <w:p w14:paraId="21D452D3" w14:textId="63508558"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697A2890" w14:textId="33002163" w:rsidR="006C1028" w:rsidRPr="00D451A6" w:rsidRDefault="006C1028" w:rsidP="00B235D0">
            <w:pPr>
              <w:rPr>
                <w:rFonts w:ascii="Times New Roman" w:hAnsi="Times New Roman" w:cs="Times New Roman"/>
                <w:lang w:val="ro-RO"/>
              </w:rPr>
            </w:pPr>
            <w:r w:rsidRPr="00D451A6">
              <w:rPr>
                <w:rFonts w:ascii="Times New Roman" w:hAnsi="Times New Roman" w:cs="Times New Roman"/>
                <w:lang w:val="ro-RO"/>
              </w:rPr>
              <w:t>selectarea sau adaptarea domeniilor-cheie de performanță;</w:t>
            </w:r>
          </w:p>
        </w:tc>
        <w:tc>
          <w:tcPr>
            <w:tcW w:w="1130" w:type="dxa"/>
            <w:vAlign w:val="center"/>
          </w:tcPr>
          <w:p w14:paraId="0E731A32" w14:textId="77777777" w:rsidR="006C1028" w:rsidRPr="00D451A6" w:rsidRDefault="006C1028" w:rsidP="00B235D0">
            <w:pPr>
              <w:jc w:val="center"/>
              <w:rPr>
                <w:rFonts w:ascii="Times New Roman" w:hAnsi="Times New Roman" w:cs="Times New Roman"/>
                <w:color w:val="FF0000"/>
                <w:lang w:val="ro-RO"/>
              </w:rPr>
            </w:pPr>
          </w:p>
        </w:tc>
        <w:tc>
          <w:tcPr>
            <w:tcW w:w="4536" w:type="dxa"/>
          </w:tcPr>
          <w:p w14:paraId="70C0A9A2" w14:textId="77777777" w:rsidR="006C1028" w:rsidRPr="00D451A6" w:rsidRDefault="006C1028" w:rsidP="00B235D0">
            <w:pPr>
              <w:rPr>
                <w:rFonts w:ascii="Times New Roman" w:hAnsi="Times New Roman" w:cs="Times New Roman"/>
                <w:strike/>
                <w:color w:val="FF0000"/>
                <w:lang w:val="ro-RO"/>
              </w:rPr>
            </w:pPr>
          </w:p>
        </w:tc>
        <w:tc>
          <w:tcPr>
            <w:tcW w:w="2268" w:type="dxa"/>
            <w:vAlign w:val="center"/>
          </w:tcPr>
          <w:p w14:paraId="2A3891E8" w14:textId="211CAF9F" w:rsidR="006C1028" w:rsidRPr="00D451A6" w:rsidRDefault="00B646A8"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742340B" w14:textId="77777777" w:rsidR="006C1028" w:rsidRPr="00D451A6" w:rsidRDefault="006C1028" w:rsidP="00B235D0">
            <w:pPr>
              <w:rPr>
                <w:rFonts w:ascii="Times New Roman" w:hAnsi="Times New Roman" w:cs="Times New Roman"/>
                <w:lang w:val="ro-RO"/>
              </w:rPr>
            </w:pPr>
          </w:p>
        </w:tc>
      </w:tr>
      <w:tr w:rsidR="006C1028" w:rsidRPr="00D451A6" w14:paraId="5BEB1354" w14:textId="77777777" w:rsidTr="00BE6559">
        <w:trPr>
          <w:gridAfter w:val="1"/>
          <w:wAfter w:w="10" w:type="dxa"/>
        </w:trPr>
        <w:tc>
          <w:tcPr>
            <w:tcW w:w="704" w:type="dxa"/>
            <w:vAlign w:val="center"/>
          </w:tcPr>
          <w:p w14:paraId="6A636688" w14:textId="5501F472"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0261698B" w14:textId="3C2622C5" w:rsidR="006C1028" w:rsidRPr="00D451A6" w:rsidRDefault="006C1028" w:rsidP="00B235D0">
            <w:pPr>
              <w:rPr>
                <w:rFonts w:ascii="Times New Roman" w:hAnsi="Times New Roman" w:cs="Times New Roman"/>
                <w:lang w:val="ro-RO"/>
              </w:rPr>
            </w:pPr>
            <w:r w:rsidRPr="00D451A6">
              <w:rPr>
                <w:rFonts w:ascii="Times New Roman" w:hAnsi="Times New Roman" w:cs="Times New Roman"/>
                <w:lang w:val="ro-RO"/>
              </w:rPr>
              <w:t>definirea indicatorilor-cheie de performanță și a indicatorilor utilizați pentru monitorizare;</w:t>
            </w:r>
          </w:p>
        </w:tc>
        <w:tc>
          <w:tcPr>
            <w:tcW w:w="1130" w:type="dxa"/>
            <w:vAlign w:val="center"/>
          </w:tcPr>
          <w:p w14:paraId="6E1AAFD1" w14:textId="77777777" w:rsidR="006C1028" w:rsidRPr="00D451A6" w:rsidRDefault="006C1028" w:rsidP="00B235D0">
            <w:pPr>
              <w:jc w:val="center"/>
              <w:rPr>
                <w:rFonts w:ascii="Times New Roman" w:hAnsi="Times New Roman" w:cs="Times New Roman"/>
                <w:color w:val="FF0000"/>
                <w:lang w:val="ro-RO"/>
              </w:rPr>
            </w:pPr>
          </w:p>
        </w:tc>
        <w:tc>
          <w:tcPr>
            <w:tcW w:w="4536" w:type="dxa"/>
          </w:tcPr>
          <w:p w14:paraId="10D7D938" w14:textId="77777777" w:rsidR="006C1028" w:rsidRPr="00D451A6" w:rsidRDefault="006C1028" w:rsidP="00B235D0">
            <w:pPr>
              <w:rPr>
                <w:rFonts w:ascii="Times New Roman" w:hAnsi="Times New Roman" w:cs="Times New Roman"/>
                <w:strike/>
                <w:color w:val="FF0000"/>
                <w:lang w:val="ro-RO"/>
              </w:rPr>
            </w:pPr>
          </w:p>
        </w:tc>
        <w:tc>
          <w:tcPr>
            <w:tcW w:w="2268" w:type="dxa"/>
            <w:vAlign w:val="center"/>
          </w:tcPr>
          <w:p w14:paraId="43B5004D" w14:textId="648A3BCE" w:rsidR="006C1028" w:rsidRPr="00D451A6" w:rsidRDefault="00B646A8"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1D96457" w14:textId="77777777" w:rsidR="006C1028" w:rsidRPr="00D451A6" w:rsidRDefault="006C1028" w:rsidP="00B235D0">
            <w:pPr>
              <w:rPr>
                <w:rFonts w:ascii="Times New Roman" w:hAnsi="Times New Roman" w:cs="Times New Roman"/>
                <w:lang w:val="ro-RO"/>
              </w:rPr>
            </w:pPr>
          </w:p>
        </w:tc>
      </w:tr>
      <w:tr w:rsidR="006C1028" w:rsidRPr="00D451A6" w14:paraId="7C51E6D0" w14:textId="77777777" w:rsidTr="00BE6559">
        <w:trPr>
          <w:gridAfter w:val="1"/>
          <w:wAfter w:w="10" w:type="dxa"/>
        </w:trPr>
        <w:tc>
          <w:tcPr>
            <w:tcW w:w="704" w:type="dxa"/>
            <w:vAlign w:val="center"/>
          </w:tcPr>
          <w:p w14:paraId="39DB639B" w14:textId="242584EC"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lastRenderedPageBreak/>
              <w:t>(d)</w:t>
            </w:r>
          </w:p>
        </w:tc>
        <w:tc>
          <w:tcPr>
            <w:tcW w:w="3690" w:type="dxa"/>
          </w:tcPr>
          <w:p w14:paraId="30890109" w14:textId="4F4233C7" w:rsidR="006C1028" w:rsidRPr="00D451A6" w:rsidRDefault="006C1028" w:rsidP="00B235D0">
            <w:pPr>
              <w:rPr>
                <w:rFonts w:ascii="Times New Roman" w:hAnsi="Times New Roman" w:cs="Times New Roman"/>
                <w:lang w:val="ro-RO"/>
              </w:rPr>
            </w:pPr>
            <w:r w:rsidRPr="00D451A6">
              <w:rPr>
                <w:rFonts w:ascii="Times New Roman" w:hAnsi="Times New Roman" w:cs="Times New Roman"/>
                <w:lang w:val="ro-RO"/>
              </w:rPr>
              <w:t>stabilirea intervalelor obiectivelor de performanță la nivelul Uniunii și stabilirea și revizuirea obiectivelor de performanță la nivelul Uniunii;</w:t>
            </w:r>
          </w:p>
        </w:tc>
        <w:tc>
          <w:tcPr>
            <w:tcW w:w="1130" w:type="dxa"/>
            <w:vAlign w:val="center"/>
          </w:tcPr>
          <w:p w14:paraId="12F973F0" w14:textId="77777777" w:rsidR="006C1028" w:rsidRPr="00D451A6" w:rsidRDefault="006C1028" w:rsidP="00B235D0">
            <w:pPr>
              <w:jc w:val="center"/>
              <w:rPr>
                <w:rFonts w:ascii="Times New Roman" w:hAnsi="Times New Roman" w:cs="Times New Roman"/>
                <w:color w:val="FF0000"/>
                <w:lang w:val="ro-RO"/>
              </w:rPr>
            </w:pPr>
          </w:p>
        </w:tc>
        <w:tc>
          <w:tcPr>
            <w:tcW w:w="4536" w:type="dxa"/>
          </w:tcPr>
          <w:p w14:paraId="06E18479" w14:textId="77777777" w:rsidR="006C1028" w:rsidRPr="00D451A6" w:rsidRDefault="006C1028" w:rsidP="00B235D0">
            <w:pPr>
              <w:rPr>
                <w:rFonts w:ascii="Times New Roman" w:hAnsi="Times New Roman" w:cs="Times New Roman"/>
                <w:strike/>
                <w:color w:val="FF0000"/>
                <w:lang w:val="ro-RO"/>
              </w:rPr>
            </w:pPr>
          </w:p>
        </w:tc>
        <w:tc>
          <w:tcPr>
            <w:tcW w:w="2268" w:type="dxa"/>
            <w:vAlign w:val="center"/>
          </w:tcPr>
          <w:p w14:paraId="14A3D7F9" w14:textId="26252DE5" w:rsidR="006C1028" w:rsidRPr="00D451A6" w:rsidRDefault="00B646A8"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CA11FE8" w14:textId="77777777" w:rsidR="006C1028" w:rsidRPr="00D451A6" w:rsidRDefault="006C1028" w:rsidP="00B235D0">
            <w:pPr>
              <w:rPr>
                <w:rFonts w:ascii="Times New Roman" w:hAnsi="Times New Roman" w:cs="Times New Roman"/>
                <w:lang w:val="ro-RO"/>
              </w:rPr>
            </w:pPr>
          </w:p>
        </w:tc>
      </w:tr>
      <w:tr w:rsidR="006C1028" w:rsidRPr="00D451A6" w14:paraId="61843E21" w14:textId="77777777" w:rsidTr="00BE6559">
        <w:trPr>
          <w:gridAfter w:val="1"/>
          <w:wAfter w:w="10" w:type="dxa"/>
        </w:trPr>
        <w:tc>
          <w:tcPr>
            <w:tcW w:w="704" w:type="dxa"/>
            <w:vAlign w:val="center"/>
          </w:tcPr>
          <w:p w14:paraId="5A615F31" w14:textId="3A38A63E"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648DAECB" w14:textId="752BBCF7" w:rsidR="006C1028" w:rsidRPr="00D451A6" w:rsidRDefault="006C1028" w:rsidP="00B235D0">
            <w:pPr>
              <w:rPr>
                <w:rFonts w:ascii="Times New Roman" w:hAnsi="Times New Roman" w:cs="Times New Roman"/>
                <w:lang w:val="ro-RO"/>
              </w:rPr>
            </w:pPr>
            <w:r w:rsidRPr="00D451A6">
              <w:rPr>
                <w:rFonts w:ascii="Times New Roman" w:hAnsi="Times New Roman" w:cs="Times New Roman"/>
                <w:lang w:val="ro-RO"/>
              </w:rPr>
              <w:t>stabilirea valorilor de referință, a pragurilor de alertă și a grupurilor comparative menționate la articolul 9 alineatul (4);</w:t>
            </w:r>
          </w:p>
        </w:tc>
        <w:tc>
          <w:tcPr>
            <w:tcW w:w="1130" w:type="dxa"/>
            <w:vAlign w:val="center"/>
          </w:tcPr>
          <w:p w14:paraId="2A779357" w14:textId="77777777" w:rsidR="006C1028" w:rsidRPr="00D451A6" w:rsidRDefault="006C1028" w:rsidP="00B235D0">
            <w:pPr>
              <w:jc w:val="center"/>
              <w:rPr>
                <w:rFonts w:ascii="Times New Roman" w:hAnsi="Times New Roman" w:cs="Times New Roman"/>
                <w:color w:val="FF0000"/>
                <w:lang w:val="ro-RO"/>
              </w:rPr>
            </w:pPr>
          </w:p>
        </w:tc>
        <w:tc>
          <w:tcPr>
            <w:tcW w:w="4536" w:type="dxa"/>
          </w:tcPr>
          <w:p w14:paraId="485C322B" w14:textId="77777777" w:rsidR="006C1028" w:rsidRPr="00D451A6" w:rsidRDefault="006C1028" w:rsidP="00B235D0">
            <w:pPr>
              <w:rPr>
                <w:rFonts w:ascii="Times New Roman" w:hAnsi="Times New Roman" w:cs="Times New Roman"/>
                <w:strike/>
                <w:color w:val="FF0000"/>
                <w:lang w:val="ro-RO"/>
              </w:rPr>
            </w:pPr>
          </w:p>
        </w:tc>
        <w:tc>
          <w:tcPr>
            <w:tcW w:w="2268" w:type="dxa"/>
            <w:vAlign w:val="center"/>
          </w:tcPr>
          <w:p w14:paraId="13FD72FE" w14:textId="7B5E7EC8" w:rsidR="006C1028" w:rsidRPr="00D451A6" w:rsidRDefault="00B646A8"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D3125CE" w14:textId="77777777" w:rsidR="006C1028" w:rsidRPr="00D451A6" w:rsidRDefault="006C1028" w:rsidP="00B235D0">
            <w:pPr>
              <w:rPr>
                <w:rFonts w:ascii="Times New Roman" w:hAnsi="Times New Roman" w:cs="Times New Roman"/>
                <w:lang w:val="ro-RO"/>
              </w:rPr>
            </w:pPr>
          </w:p>
        </w:tc>
      </w:tr>
      <w:tr w:rsidR="006C1028" w:rsidRPr="00D451A6" w14:paraId="0555740A" w14:textId="77777777" w:rsidTr="00BE6559">
        <w:trPr>
          <w:gridAfter w:val="1"/>
          <w:wAfter w:w="10" w:type="dxa"/>
        </w:trPr>
        <w:tc>
          <w:tcPr>
            <w:tcW w:w="704" w:type="dxa"/>
            <w:vAlign w:val="center"/>
          </w:tcPr>
          <w:p w14:paraId="705DF8D6" w14:textId="6549779B"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(f)</w:t>
            </w:r>
          </w:p>
        </w:tc>
        <w:tc>
          <w:tcPr>
            <w:tcW w:w="3690" w:type="dxa"/>
          </w:tcPr>
          <w:p w14:paraId="60201ABB" w14:textId="0F1691ED" w:rsidR="006C1028" w:rsidRPr="00D451A6" w:rsidRDefault="006C1028" w:rsidP="00B235D0">
            <w:pPr>
              <w:rPr>
                <w:rFonts w:ascii="Times New Roman" w:hAnsi="Times New Roman" w:cs="Times New Roman"/>
                <w:lang w:val="ro-RO"/>
              </w:rPr>
            </w:pPr>
            <w:r w:rsidRPr="00D451A6">
              <w:rPr>
                <w:rFonts w:ascii="Times New Roman" w:hAnsi="Times New Roman" w:cs="Times New Roman"/>
                <w:lang w:val="ro-RO"/>
              </w:rPr>
              <w:t>evaluarea coerenței proiectelor de obiective de performanță stabilite la nivel național sau la nivelul blocurilor funcționale de spațiu aerian (denumite în continuare „obiective de performanță ale FAB”) cu obiectivele de performanță stabilite la nivelul Uniunii în conformitate cu articolele 14 și 15 și revizuirea proiectelor de planuri de performanță în conformitate cu articolul 14 alineatul (1) și cu articolul 15 alineatul (1);</w:t>
            </w:r>
          </w:p>
        </w:tc>
        <w:tc>
          <w:tcPr>
            <w:tcW w:w="1130" w:type="dxa"/>
            <w:vAlign w:val="center"/>
          </w:tcPr>
          <w:p w14:paraId="4AAE74D7" w14:textId="77777777" w:rsidR="006C1028" w:rsidRPr="00D451A6" w:rsidRDefault="006C1028" w:rsidP="00B235D0">
            <w:pPr>
              <w:jc w:val="center"/>
              <w:rPr>
                <w:rFonts w:ascii="Times New Roman" w:hAnsi="Times New Roman" w:cs="Times New Roman"/>
                <w:color w:val="FF0000"/>
                <w:lang w:val="ro-RO"/>
              </w:rPr>
            </w:pPr>
          </w:p>
        </w:tc>
        <w:tc>
          <w:tcPr>
            <w:tcW w:w="4536" w:type="dxa"/>
          </w:tcPr>
          <w:p w14:paraId="21C52E14" w14:textId="77777777" w:rsidR="006C1028" w:rsidRPr="00D451A6" w:rsidRDefault="006C1028" w:rsidP="00B235D0">
            <w:pPr>
              <w:rPr>
                <w:rFonts w:ascii="Times New Roman" w:hAnsi="Times New Roman" w:cs="Times New Roman"/>
                <w:strike/>
                <w:color w:val="FF0000"/>
                <w:lang w:val="ro-RO"/>
              </w:rPr>
            </w:pPr>
          </w:p>
        </w:tc>
        <w:tc>
          <w:tcPr>
            <w:tcW w:w="2268" w:type="dxa"/>
            <w:vAlign w:val="center"/>
          </w:tcPr>
          <w:p w14:paraId="2485842B" w14:textId="7332C1A1" w:rsidR="006C1028" w:rsidRPr="00D451A6" w:rsidRDefault="00B646A8"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12C235D" w14:textId="77777777" w:rsidR="006C1028" w:rsidRPr="00D451A6" w:rsidRDefault="006C1028" w:rsidP="00B235D0">
            <w:pPr>
              <w:rPr>
                <w:rFonts w:ascii="Times New Roman" w:hAnsi="Times New Roman" w:cs="Times New Roman"/>
                <w:lang w:val="ro-RO"/>
              </w:rPr>
            </w:pPr>
          </w:p>
        </w:tc>
      </w:tr>
      <w:tr w:rsidR="006C1028" w:rsidRPr="00D451A6" w14:paraId="1ED2D756" w14:textId="77777777" w:rsidTr="00BE6559">
        <w:trPr>
          <w:gridAfter w:val="1"/>
          <w:wAfter w:w="10" w:type="dxa"/>
        </w:trPr>
        <w:tc>
          <w:tcPr>
            <w:tcW w:w="704" w:type="dxa"/>
            <w:vAlign w:val="center"/>
          </w:tcPr>
          <w:p w14:paraId="748BBEC1" w14:textId="45088445"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(g)</w:t>
            </w:r>
          </w:p>
        </w:tc>
        <w:tc>
          <w:tcPr>
            <w:tcW w:w="3690" w:type="dxa"/>
          </w:tcPr>
          <w:p w14:paraId="3021F756" w14:textId="52B5478D" w:rsidR="006C1028" w:rsidRPr="00D451A6" w:rsidRDefault="006C1028" w:rsidP="00B235D0">
            <w:pPr>
              <w:rPr>
                <w:rFonts w:ascii="Times New Roman" w:hAnsi="Times New Roman" w:cs="Times New Roman"/>
                <w:lang w:val="ro-RO"/>
              </w:rPr>
            </w:pPr>
            <w:r w:rsidRPr="00D451A6">
              <w:rPr>
                <w:rFonts w:ascii="Times New Roman" w:hAnsi="Times New Roman" w:cs="Times New Roman"/>
                <w:lang w:val="ro-RO"/>
              </w:rPr>
              <w:t>verificarea caracterului complet al proiectelor de planuri de performanță în conformitate cu articolul 13;</w:t>
            </w:r>
          </w:p>
        </w:tc>
        <w:tc>
          <w:tcPr>
            <w:tcW w:w="1130" w:type="dxa"/>
            <w:vAlign w:val="center"/>
          </w:tcPr>
          <w:p w14:paraId="221A7696" w14:textId="77777777" w:rsidR="006C1028" w:rsidRPr="00D451A6" w:rsidRDefault="006C1028" w:rsidP="00B235D0">
            <w:pPr>
              <w:jc w:val="center"/>
              <w:rPr>
                <w:rFonts w:ascii="Times New Roman" w:hAnsi="Times New Roman" w:cs="Times New Roman"/>
                <w:color w:val="FF0000"/>
                <w:lang w:val="ro-RO"/>
              </w:rPr>
            </w:pPr>
          </w:p>
        </w:tc>
        <w:tc>
          <w:tcPr>
            <w:tcW w:w="4536" w:type="dxa"/>
          </w:tcPr>
          <w:p w14:paraId="6C4411E3" w14:textId="77777777" w:rsidR="006C1028" w:rsidRPr="00D451A6" w:rsidRDefault="006C1028" w:rsidP="00B235D0">
            <w:pPr>
              <w:rPr>
                <w:rFonts w:ascii="Times New Roman" w:hAnsi="Times New Roman" w:cs="Times New Roman"/>
                <w:strike/>
                <w:color w:val="FF0000"/>
                <w:lang w:val="ro-RO"/>
              </w:rPr>
            </w:pPr>
          </w:p>
        </w:tc>
        <w:tc>
          <w:tcPr>
            <w:tcW w:w="2268" w:type="dxa"/>
            <w:vAlign w:val="center"/>
          </w:tcPr>
          <w:p w14:paraId="0A6F108D" w14:textId="7D3B2ACE" w:rsidR="006C1028" w:rsidRPr="00D451A6" w:rsidRDefault="00B646A8"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1DAB807" w14:textId="77777777" w:rsidR="006C1028" w:rsidRPr="00D451A6" w:rsidRDefault="006C1028" w:rsidP="00B235D0">
            <w:pPr>
              <w:rPr>
                <w:rFonts w:ascii="Times New Roman" w:hAnsi="Times New Roman" w:cs="Times New Roman"/>
                <w:lang w:val="ro-RO"/>
              </w:rPr>
            </w:pPr>
          </w:p>
        </w:tc>
      </w:tr>
      <w:tr w:rsidR="006C1028" w:rsidRPr="00D451A6" w14:paraId="2641771D" w14:textId="77777777" w:rsidTr="00BE6559">
        <w:trPr>
          <w:gridAfter w:val="1"/>
          <w:wAfter w:w="10" w:type="dxa"/>
        </w:trPr>
        <w:tc>
          <w:tcPr>
            <w:tcW w:w="704" w:type="dxa"/>
            <w:vAlign w:val="center"/>
          </w:tcPr>
          <w:p w14:paraId="7BEF315D" w14:textId="6BA430DF"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(h)</w:t>
            </w:r>
          </w:p>
        </w:tc>
        <w:tc>
          <w:tcPr>
            <w:tcW w:w="3690" w:type="dxa"/>
          </w:tcPr>
          <w:p w14:paraId="2245C2FC" w14:textId="714FAFD0" w:rsidR="006C1028" w:rsidRPr="00D451A6" w:rsidRDefault="006C1028" w:rsidP="00B235D0">
            <w:pPr>
              <w:rPr>
                <w:rFonts w:ascii="Times New Roman" w:hAnsi="Times New Roman" w:cs="Times New Roman"/>
                <w:lang w:val="ro-RO"/>
              </w:rPr>
            </w:pPr>
            <w:r w:rsidRPr="00D451A6">
              <w:rPr>
                <w:rFonts w:ascii="Times New Roman" w:hAnsi="Times New Roman" w:cs="Times New Roman"/>
                <w:lang w:val="ro-RO"/>
              </w:rPr>
              <w:t>verificarea, în conformitate cu articolul 19, a proiectului de plan de performanță al rețelei menționat la articolul 10 alineatul (5) din prezentul regulament;</w:t>
            </w:r>
          </w:p>
        </w:tc>
        <w:tc>
          <w:tcPr>
            <w:tcW w:w="1130" w:type="dxa"/>
            <w:vAlign w:val="center"/>
          </w:tcPr>
          <w:p w14:paraId="6955FD4F" w14:textId="77777777" w:rsidR="006C1028" w:rsidRPr="00D451A6" w:rsidRDefault="006C1028" w:rsidP="00B235D0">
            <w:pPr>
              <w:jc w:val="center"/>
              <w:rPr>
                <w:rFonts w:ascii="Times New Roman" w:hAnsi="Times New Roman" w:cs="Times New Roman"/>
                <w:color w:val="FF0000"/>
                <w:lang w:val="ro-RO"/>
              </w:rPr>
            </w:pPr>
          </w:p>
        </w:tc>
        <w:tc>
          <w:tcPr>
            <w:tcW w:w="4536" w:type="dxa"/>
          </w:tcPr>
          <w:p w14:paraId="22E3AFA5" w14:textId="77777777" w:rsidR="006C1028" w:rsidRPr="00D451A6" w:rsidRDefault="006C1028" w:rsidP="00B235D0">
            <w:pPr>
              <w:rPr>
                <w:rFonts w:ascii="Times New Roman" w:hAnsi="Times New Roman" w:cs="Times New Roman"/>
                <w:strike/>
                <w:color w:val="FF0000"/>
                <w:lang w:val="ro-RO"/>
              </w:rPr>
            </w:pPr>
          </w:p>
        </w:tc>
        <w:tc>
          <w:tcPr>
            <w:tcW w:w="2268" w:type="dxa"/>
            <w:vAlign w:val="center"/>
          </w:tcPr>
          <w:p w14:paraId="13D60EA8" w14:textId="61E621A3" w:rsidR="006C1028" w:rsidRPr="00D451A6" w:rsidRDefault="00B646A8"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5FD01F9" w14:textId="77777777" w:rsidR="006C1028" w:rsidRPr="00D451A6" w:rsidRDefault="006C1028" w:rsidP="00B235D0">
            <w:pPr>
              <w:rPr>
                <w:rFonts w:ascii="Times New Roman" w:hAnsi="Times New Roman" w:cs="Times New Roman"/>
                <w:lang w:val="ro-RO"/>
              </w:rPr>
            </w:pPr>
          </w:p>
        </w:tc>
      </w:tr>
      <w:tr w:rsidR="006C1028" w:rsidRPr="00D451A6" w14:paraId="32D6D340" w14:textId="77777777" w:rsidTr="00BE6559">
        <w:trPr>
          <w:gridAfter w:val="1"/>
          <w:wAfter w:w="10" w:type="dxa"/>
        </w:trPr>
        <w:tc>
          <w:tcPr>
            <w:tcW w:w="704" w:type="dxa"/>
            <w:vAlign w:val="center"/>
          </w:tcPr>
          <w:p w14:paraId="38835C37" w14:textId="149F30DA"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22758B2A" w14:textId="1EA5F738" w:rsidR="006C1028" w:rsidRPr="00D451A6" w:rsidRDefault="006C1028" w:rsidP="00B235D0">
            <w:pPr>
              <w:rPr>
                <w:rFonts w:ascii="Times New Roman" w:hAnsi="Times New Roman" w:cs="Times New Roman"/>
                <w:lang w:val="ro-RO"/>
              </w:rPr>
            </w:pPr>
            <w:r w:rsidRPr="00D451A6">
              <w:rPr>
                <w:rFonts w:ascii="Times New Roman" w:hAnsi="Times New Roman" w:cs="Times New Roman"/>
                <w:lang w:val="ro-RO"/>
              </w:rPr>
              <w:t>evaluarea obiectivelor de performanță revizuite și a măsurilor corective adoptate de statele membre în temeiul articolului 15 alineatul (5);</w:t>
            </w:r>
          </w:p>
        </w:tc>
        <w:tc>
          <w:tcPr>
            <w:tcW w:w="1130" w:type="dxa"/>
            <w:vAlign w:val="center"/>
          </w:tcPr>
          <w:p w14:paraId="1268944A" w14:textId="77777777" w:rsidR="006C1028" w:rsidRPr="00D451A6" w:rsidRDefault="006C1028" w:rsidP="00B235D0">
            <w:pPr>
              <w:jc w:val="center"/>
              <w:rPr>
                <w:rFonts w:ascii="Times New Roman" w:hAnsi="Times New Roman" w:cs="Times New Roman"/>
                <w:color w:val="FF0000"/>
                <w:lang w:val="ro-RO"/>
              </w:rPr>
            </w:pPr>
          </w:p>
        </w:tc>
        <w:tc>
          <w:tcPr>
            <w:tcW w:w="4536" w:type="dxa"/>
          </w:tcPr>
          <w:p w14:paraId="510DA00A" w14:textId="77777777" w:rsidR="006C1028" w:rsidRPr="00D451A6" w:rsidRDefault="006C1028" w:rsidP="00B235D0">
            <w:pPr>
              <w:rPr>
                <w:rFonts w:ascii="Times New Roman" w:hAnsi="Times New Roman" w:cs="Times New Roman"/>
                <w:strike/>
                <w:color w:val="FF0000"/>
                <w:lang w:val="ro-RO"/>
              </w:rPr>
            </w:pPr>
          </w:p>
        </w:tc>
        <w:tc>
          <w:tcPr>
            <w:tcW w:w="2268" w:type="dxa"/>
            <w:vAlign w:val="center"/>
          </w:tcPr>
          <w:p w14:paraId="12C19293" w14:textId="54A54D58" w:rsidR="006C1028" w:rsidRPr="00D451A6" w:rsidRDefault="00B646A8"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720DD4E" w14:textId="77777777" w:rsidR="006C1028" w:rsidRPr="00D451A6" w:rsidRDefault="006C1028" w:rsidP="00B235D0">
            <w:pPr>
              <w:rPr>
                <w:rFonts w:ascii="Times New Roman" w:hAnsi="Times New Roman" w:cs="Times New Roman"/>
                <w:lang w:val="ro-RO"/>
              </w:rPr>
            </w:pPr>
          </w:p>
        </w:tc>
      </w:tr>
      <w:tr w:rsidR="006C1028" w:rsidRPr="00D451A6" w14:paraId="7096281E" w14:textId="77777777" w:rsidTr="00BE6559">
        <w:trPr>
          <w:gridAfter w:val="1"/>
          <w:wAfter w:w="10" w:type="dxa"/>
        </w:trPr>
        <w:tc>
          <w:tcPr>
            <w:tcW w:w="704" w:type="dxa"/>
            <w:vAlign w:val="center"/>
          </w:tcPr>
          <w:p w14:paraId="6301E35B" w14:textId="7E870822"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(j)</w:t>
            </w:r>
          </w:p>
        </w:tc>
        <w:tc>
          <w:tcPr>
            <w:tcW w:w="3690" w:type="dxa"/>
          </w:tcPr>
          <w:p w14:paraId="5A7C0AF9" w14:textId="5E92511C" w:rsidR="006C1028" w:rsidRPr="00D451A6" w:rsidRDefault="006C1028" w:rsidP="00B235D0">
            <w:pPr>
              <w:rPr>
                <w:rFonts w:ascii="Times New Roman" w:hAnsi="Times New Roman" w:cs="Times New Roman"/>
                <w:lang w:val="ro-RO"/>
              </w:rPr>
            </w:pPr>
            <w:r w:rsidRPr="00D451A6">
              <w:rPr>
                <w:rFonts w:ascii="Times New Roman" w:hAnsi="Times New Roman" w:cs="Times New Roman"/>
                <w:lang w:val="ro-RO"/>
              </w:rPr>
              <w:t>monitorizarea performanței serviciilor de navigație aeriană, inclusiv a cheltuielilor de investiții și de capital, la nivelul Uniunii, la nivel național și la nivelul blocurilor funcționale de spațiu aerian;</w:t>
            </w:r>
          </w:p>
        </w:tc>
        <w:tc>
          <w:tcPr>
            <w:tcW w:w="1130" w:type="dxa"/>
            <w:vAlign w:val="center"/>
          </w:tcPr>
          <w:p w14:paraId="63BDE864" w14:textId="77777777" w:rsidR="006C1028" w:rsidRPr="00D451A6" w:rsidRDefault="006C1028" w:rsidP="00B235D0">
            <w:pPr>
              <w:jc w:val="center"/>
              <w:rPr>
                <w:rFonts w:ascii="Times New Roman" w:hAnsi="Times New Roman" w:cs="Times New Roman"/>
                <w:color w:val="FF0000"/>
                <w:lang w:val="ro-RO"/>
              </w:rPr>
            </w:pPr>
          </w:p>
        </w:tc>
        <w:tc>
          <w:tcPr>
            <w:tcW w:w="4536" w:type="dxa"/>
          </w:tcPr>
          <w:p w14:paraId="078940CA" w14:textId="77777777" w:rsidR="006C1028" w:rsidRPr="00D451A6" w:rsidRDefault="006C1028" w:rsidP="00B235D0">
            <w:pPr>
              <w:rPr>
                <w:rFonts w:ascii="Times New Roman" w:hAnsi="Times New Roman" w:cs="Times New Roman"/>
                <w:strike/>
                <w:color w:val="FF0000"/>
                <w:lang w:val="ro-RO"/>
              </w:rPr>
            </w:pPr>
          </w:p>
        </w:tc>
        <w:tc>
          <w:tcPr>
            <w:tcW w:w="2268" w:type="dxa"/>
            <w:vAlign w:val="center"/>
          </w:tcPr>
          <w:p w14:paraId="37872D8C" w14:textId="64950EB8" w:rsidR="006C1028" w:rsidRPr="00D451A6" w:rsidRDefault="00B646A8"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7EB151F" w14:textId="77777777" w:rsidR="006C1028" w:rsidRPr="00D451A6" w:rsidRDefault="006C1028" w:rsidP="00B235D0">
            <w:pPr>
              <w:rPr>
                <w:rFonts w:ascii="Times New Roman" w:hAnsi="Times New Roman" w:cs="Times New Roman"/>
                <w:lang w:val="ro-RO"/>
              </w:rPr>
            </w:pPr>
          </w:p>
        </w:tc>
      </w:tr>
      <w:tr w:rsidR="006C1028" w:rsidRPr="00D451A6" w14:paraId="491C5F38" w14:textId="77777777" w:rsidTr="00BE6559">
        <w:trPr>
          <w:gridAfter w:val="1"/>
          <w:wAfter w:w="10" w:type="dxa"/>
        </w:trPr>
        <w:tc>
          <w:tcPr>
            <w:tcW w:w="704" w:type="dxa"/>
            <w:vAlign w:val="center"/>
          </w:tcPr>
          <w:p w14:paraId="4B8DE947" w14:textId="636E6024"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lastRenderedPageBreak/>
              <w:t>(k)</w:t>
            </w:r>
          </w:p>
        </w:tc>
        <w:tc>
          <w:tcPr>
            <w:tcW w:w="3690" w:type="dxa"/>
          </w:tcPr>
          <w:p w14:paraId="1E3B35AB" w14:textId="4C3D2649" w:rsidR="006C1028" w:rsidRPr="00D451A6" w:rsidRDefault="006C1028" w:rsidP="00B235D0">
            <w:pPr>
              <w:rPr>
                <w:rFonts w:ascii="Times New Roman" w:hAnsi="Times New Roman" w:cs="Times New Roman"/>
                <w:lang w:val="ro-RO"/>
              </w:rPr>
            </w:pPr>
            <w:r w:rsidRPr="00D451A6">
              <w:rPr>
                <w:rFonts w:ascii="Times New Roman" w:hAnsi="Times New Roman" w:cs="Times New Roman"/>
                <w:lang w:val="ro-RO"/>
              </w:rPr>
              <w:t>monitorizarea performanței funcțiilor de rețea în conformitate cu articolul 37 alineatul (2);</w:t>
            </w:r>
          </w:p>
        </w:tc>
        <w:tc>
          <w:tcPr>
            <w:tcW w:w="1130" w:type="dxa"/>
            <w:vAlign w:val="center"/>
          </w:tcPr>
          <w:p w14:paraId="608691AC" w14:textId="77777777" w:rsidR="006C1028" w:rsidRPr="00D451A6" w:rsidRDefault="006C1028" w:rsidP="00B235D0">
            <w:pPr>
              <w:jc w:val="center"/>
              <w:rPr>
                <w:rFonts w:ascii="Times New Roman" w:hAnsi="Times New Roman" w:cs="Times New Roman"/>
                <w:color w:val="FF0000"/>
                <w:lang w:val="ro-RO"/>
              </w:rPr>
            </w:pPr>
          </w:p>
        </w:tc>
        <w:tc>
          <w:tcPr>
            <w:tcW w:w="4536" w:type="dxa"/>
          </w:tcPr>
          <w:p w14:paraId="258F684D" w14:textId="77777777" w:rsidR="006C1028" w:rsidRPr="00D451A6" w:rsidRDefault="006C1028" w:rsidP="00B235D0">
            <w:pPr>
              <w:rPr>
                <w:rFonts w:ascii="Times New Roman" w:hAnsi="Times New Roman" w:cs="Times New Roman"/>
                <w:strike/>
                <w:color w:val="FF0000"/>
                <w:lang w:val="ro-RO"/>
              </w:rPr>
            </w:pPr>
          </w:p>
        </w:tc>
        <w:tc>
          <w:tcPr>
            <w:tcW w:w="2268" w:type="dxa"/>
            <w:vAlign w:val="center"/>
          </w:tcPr>
          <w:p w14:paraId="09A10C45" w14:textId="45629C4F" w:rsidR="006C1028" w:rsidRPr="00D451A6" w:rsidRDefault="00B646A8"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26072AF" w14:textId="77777777" w:rsidR="006C1028" w:rsidRPr="00D451A6" w:rsidRDefault="006C1028" w:rsidP="00B235D0">
            <w:pPr>
              <w:rPr>
                <w:rFonts w:ascii="Times New Roman" w:hAnsi="Times New Roman" w:cs="Times New Roman"/>
                <w:lang w:val="ro-RO"/>
              </w:rPr>
            </w:pPr>
          </w:p>
        </w:tc>
      </w:tr>
      <w:tr w:rsidR="006C1028" w:rsidRPr="00D451A6" w14:paraId="55986434" w14:textId="77777777" w:rsidTr="00BE6559">
        <w:trPr>
          <w:gridAfter w:val="1"/>
          <w:wAfter w:w="10" w:type="dxa"/>
        </w:trPr>
        <w:tc>
          <w:tcPr>
            <w:tcW w:w="704" w:type="dxa"/>
            <w:vAlign w:val="center"/>
          </w:tcPr>
          <w:p w14:paraId="5A1560CB" w14:textId="26E04873"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(l)</w:t>
            </w:r>
          </w:p>
        </w:tc>
        <w:tc>
          <w:tcPr>
            <w:tcW w:w="3690" w:type="dxa"/>
          </w:tcPr>
          <w:p w14:paraId="012F23DE" w14:textId="18715B7D" w:rsidR="006C1028" w:rsidRPr="00D451A6" w:rsidRDefault="006C1028" w:rsidP="00B235D0">
            <w:pPr>
              <w:rPr>
                <w:rFonts w:ascii="Times New Roman" w:hAnsi="Times New Roman" w:cs="Times New Roman"/>
                <w:lang w:val="ro-RO"/>
              </w:rPr>
            </w:pPr>
            <w:r w:rsidRPr="00D451A6">
              <w:rPr>
                <w:rFonts w:ascii="Times New Roman" w:hAnsi="Times New Roman" w:cs="Times New Roman"/>
                <w:lang w:val="ro-RO"/>
              </w:rPr>
              <w:t>evaluarea, în conformitate cu articolul 37 alineatul (3), a informațiilor primite de la autoritățile naționale de supervizare în legătură cu planurile de performanță, în scopul monitorizării performanței rețelei europene de ATM;</w:t>
            </w:r>
          </w:p>
        </w:tc>
        <w:tc>
          <w:tcPr>
            <w:tcW w:w="1130" w:type="dxa"/>
            <w:vAlign w:val="center"/>
          </w:tcPr>
          <w:p w14:paraId="087FA024" w14:textId="77777777" w:rsidR="006C1028" w:rsidRPr="00D451A6" w:rsidRDefault="006C1028" w:rsidP="00B235D0">
            <w:pPr>
              <w:jc w:val="center"/>
              <w:rPr>
                <w:rFonts w:ascii="Times New Roman" w:hAnsi="Times New Roman" w:cs="Times New Roman"/>
                <w:color w:val="FF0000"/>
                <w:lang w:val="ro-RO"/>
              </w:rPr>
            </w:pPr>
          </w:p>
        </w:tc>
        <w:tc>
          <w:tcPr>
            <w:tcW w:w="4536" w:type="dxa"/>
          </w:tcPr>
          <w:p w14:paraId="232F4A2A" w14:textId="77777777" w:rsidR="006C1028" w:rsidRPr="00D451A6" w:rsidRDefault="006C1028" w:rsidP="00B235D0">
            <w:pPr>
              <w:rPr>
                <w:rFonts w:ascii="Times New Roman" w:hAnsi="Times New Roman" w:cs="Times New Roman"/>
                <w:strike/>
                <w:color w:val="FF0000"/>
                <w:lang w:val="ro-RO"/>
              </w:rPr>
            </w:pPr>
          </w:p>
        </w:tc>
        <w:tc>
          <w:tcPr>
            <w:tcW w:w="2268" w:type="dxa"/>
            <w:vAlign w:val="center"/>
          </w:tcPr>
          <w:p w14:paraId="683CFE5E" w14:textId="73135904" w:rsidR="006C1028" w:rsidRPr="00D451A6" w:rsidRDefault="00B646A8"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6F73AD3" w14:textId="77777777" w:rsidR="006C1028" w:rsidRPr="00D451A6" w:rsidRDefault="006C1028" w:rsidP="00B235D0">
            <w:pPr>
              <w:rPr>
                <w:rFonts w:ascii="Times New Roman" w:hAnsi="Times New Roman" w:cs="Times New Roman"/>
                <w:lang w:val="ro-RO"/>
              </w:rPr>
            </w:pPr>
          </w:p>
        </w:tc>
      </w:tr>
      <w:tr w:rsidR="006C1028" w:rsidRPr="00D451A6" w14:paraId="63ED1EB6" w14:textId="77777777" w:rsidTr="00BE6559">
        <w:trPr>
          <w:gridAfter w:val="1"/>
          <w:wAfter w:w="10" w:type="dxa"/>
        </w:trPr>
        <w:tc>
          <w:tcPr>
            <w:tcW w:w="704" w:type="dxa"/>
            <w:vAlign w:val="center"/>
          </w:tcPr>
          <w:p w14:paraId="1369FDBE" w14:textId="25495FA0"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(m)</w:t>
            </w:r>
          </w:p>
        </w:tc>
        <w:tc>
          <w:tcPr>
            <w:tcW w:w="3690" w:type="dxa"/>
          </w:tcPr>
          <w:p w14:paraId="6438295A" w14:textId="76E1E6E8" w:rsidR="006C1028" w:rsidRPr="00D451A6" w:rsidRDefault="006C1028" w:rsidP="00B235D0">
            <w:pPr>
              <w:rPr>
                <w:rFonts w:ascii="Times New Roman" w:hAnsi="Times New Roman" w:cs="Times New Roman"/>
                <w:lang w:val="ro-RO"/>
              </w:rPr>
            </w:pPr>
            <w:r w:rsidRPr="00D451A6">
              <w:rPr>
                <w:rFonts w:ascii="Times New Roman" w:hAnsi="Times New Roman" w:cs="Times New Roman"/>
                <w:lang w:val="ro-RO"/>
              </w:rPr>
              <w:t>evaluarea îndeplinirii obiectivelor de performanță în cursul perioadei de referință;</w:t>
            </w:r>
          </w:p>
        </w:tc>
        <w:tc>
          <w:tcPr>
            <w:tcW w:w="1130" w:type="dxa"/>
            <w:vAlign w:val="center"/>
          </w:tcPr>
          <w:p w14:paraId="59975EE6" w14:textId="77777777" w:rsidR="006C1028" w:rsidRPr="00D451A6" w:rsidRDefault="006C1028" w:rsidP="00B235D0">
            <w:pPr>
              <w:jc w:val="center"/>
              <w:rPr>
                <w:rFonts w:ascii="Times New Roman" w:hAnsi="Times New Roman" w:cs="Times New Roman"/>
                <w:color w:val="FF0000"/>
                <w:lang w:val="ro-RO"/>
              </w:rPr>
            </w:pPr>
          </w:p>
        </w:tc>
        <w:tc>
          <w:tcPr>
            <w:tcW w:w="4536" w:type="dxa"/>
          </w:tcPr>
          <w:p w14:paraId="1F208B67" w14:textId="77777777" w:rsidR="006C1028" w:rsidRPr="00D451A6" w:rsidRDefault="006C1028" w:rsidP="00B235D0">
            <w:pPr>
              <w:rPr>
                <w:rFonts w:ascii="Times New Roman" w:hAnsi="Times New Roman" w:cs="Times New Roman"/>
                <w:strike/>
                <w:color w:val="FF0000"/>
                <w:lang w:val="ro-RO"/>
              </w:rPr>
            </w:pPr>
          </w:p>
        </w:tc>
        <w:tc>
          <w:tcPr>
            <w:tcW w:w="2268" w:type="dxa"/>
            <w:vAlign w:val="center"/>
          </w:tcPr>
          <w:p w14:paraId="3E90ACD5" w14:textId="484AD1E2" w:rsidR="006C1028" w:rsidRPr="00D451A6" w:rsidRDefault="00B646A8"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F434CFB" w14:textId="77777777" w:rsidR="006C1028" w:rsidRPr="00D451A6" w:rsidRDefault="006C1028" w:rsidP="00B235D0">
            <w:pPr>
              <w:rPr>
                <w:rFonts w:ascii="Times New Roman" w:hAnsi="Times New Roman" w:cs="Times New Roman"/>
                <w:lang w:val="ro-RO"/>
              </w:rPr>
            </w:pPr>
          </w:p>
        </w:tc>
      </w:tr>
      <w:tr w:rsidR="006C1028" w:rsidRPr="00D451A6" w14:paraId="5B2FFF5A" w14:textId="77777777" w:rsidTr="00BE6559">
        <w:trPr>
          <w:gridAfter w:val="1"/>
          <w:wAfter w:w="10" w:type="dxa"/>
        </w:trPr>
        <w:tc>
          <w:tcPr>
            <w:tcW w:w="704" w:type="dxa"/>
            <w:vAlign w:val="center"/>
          </w:tcPr>
          <w:p w14:paraId="3345AE50" w14:textId="58019D43" w:rsidR="006C1028" w:rsidRPr="00D451A6" w:rsidRDefault="006C1028" w:rsidP="00B235D0">
            <w:pPr>
              <w:jc w:val="center"/>
              <w:rPr>
                <w:rFonts w:ascii="Times New Roman" w:hAnsi="Times New Roman" w:cs="Times New Roman"/>
                <w:lang w:val="ro-RO"/>
              </w:rPr>
            </w:pPr>
            <w:r w:rsidRPr="00D451A6">
              <w:rPr>
                <w:rFonts w:ascii="Times New Roman" w:hAnsi="Times New Roman" w:cs="Times New Roman"/>
                <w:lang w:val="ro-RO"/>
              </w:rPr>
              <w:t>(n)</w:t>
            </w:r>
          </w:p>
        </w:tc>
        <w:tc>
          <w:tcPr>
            <w:tcW w:w="3690" w:type="dxa"/>
          </w:tcPr>
          <w:p w14:paraId="133D094F" w14:textId="452C6A43" w:rsidR="006C1028" w:rsidRPr="00D451A6" w:rsidRDefault="006C1028" w:rsidP="00B235D0">
            <w:pPr>
              <w:rPr>
                <w:rFonts w:ascii="Times New Roman" w:hAnsi="Times New Roman" w:cs="Times New Roman"/>
                <w:lang w:val="ro-RO"/>
              </w:rPr>
            </w:pPr>
            <w:r w:rsidRPr="00D451A6">
              <w:rPr>
                <w:rFonts w:ascii="Times New Roman" w:hAnsi="Times New Roman" w:cs="Times New Roman"/>
                <w:lang w:val="ro-RO"/>
              </w:rPr>
              <w:t>ținerea la zi și sprijinul pentru coordonarea unui calendar de consultare a părților interesate cu privire la planurile de performanță și la obligațiile de consultare prevăzute la articolul 24 alineatele (2) și (3) și la articolul 30.</w:t>
            </w:r>
          </w:p>
        </w:tc>
        <w:tc>
          <w:tcPr>
            <w:tcW w:w="1130" w:type="dxa"/>
            <w:vAlign w:val="center"/>
          </w:tcPr>
          <w:p w14:paraId="279AD1CD" w14:textId="77777777" w:rsidR="006C1028" w:rsidRPr="00D451A6" w:rsidRDefault="006C1028" w:rsidP="00B235D0">
            <w:pPr>
              <w:jc w:val="center"/>
              <w:rPr>
                <w:rFonts w:ascii="Times New Roman" w:hAnsi="Times New Roman" w:cs="Times New Roman"/>
                <w:color w:val="FF0000"/>
                <w:lang w:val="ro-RO"/>
              </w:rPr>
            </w:pPr>
          </w:p>
        </w:tc>
        <w:tc>
          <w:tcPr>
            <w:tcW w:w="4536" w:type="dxa"/>
          </w:tcPr>
          <w:p w14:paraId="796F5E7D" w14:textId="77777777" w:rsidR="006C1028" w:rsidRPr="00D451A6" w:rsidRDefault="006C1028" w:rsidP="00B235D0">
            <w:pPr>
              <w:rPr>
                <w:rFonts w:ascii="Times New Roman" w:hAnsi="Times New Roman" w:cs="Times New Roman"/>
                <w:strike/>
                <w:color w:val="FF0000"/>
                <w:lang w:val="ro-RO"/>
              </w:rPr>
            </w:pPr>
          </w:p>
        </w:tc>
        <w:tc>
          <w:tcPr>
            <w:tcW w:w="2268" w:type="dxa"/>
            <w:vAlign w:val="center"/>
          </w:tcPr>
          <w:p w14:paraId="4088EA61" w14:textId="7962A670" w:rsidR="006C1028" w:rsidRPr="00D451A6" w:rsidRDefault="00B646A8"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F946693" w14:textId="77777777" w:rsidR="006C1028" w:rsidRPr="00D451A6" w:rsidRDefault="006C1028" w:rsidP="00B235D0">
            <w:pPr>
              <w:rPr>
                <w:rFonts w:ascii="Times New Roman" w:hAnsi="Times New Roman" w:cs="Times New Roman"/>
                <w:lang w:val="ro-RO"/>
              </w:rPr>
            </w:pPr>
          </w:p>
        </w:tc>
      </w:tr>
      <w:tr w:rsidR="009B1327" w:rsidRPr="00D451A6" w14:paraId="68DE42AC" w14:textId="77777777" w:rsidTr="00B235D0">
        <w:tc>
          <w:tcPr>
            <w:tcW w:w="4394" w:type="dxa"/>
            <w:gridSpan w:val="2"/>
            <w:vAlign w:val="center"/>
          </w:tcPr>
          <w:p w14:paraId="68E29ACD" w14:textId="45E9AACE" w:rsidR="009B1327" w:rsidRPr="00D451A6" w:rsidRDefault="009B1327" w:rsidP="00B235D0">
            <w:pPr>
              <w:jc w:val="left"/>
              <w:rPr>
                <w:rFonts w:ascii="Times New Roman" w:hAnsi="Times New Roman" w:cs="Times New Roman"/>
                <w:lang w:val="ro-RO"/>
              </w:rPr>
            </w:pPr>
            <w:r w:rsidRPr="00D451A6">
              <w:rPr>
                <w:rFonts w:ascii="Times New Roman" w:hAnsi="Times New Roman" w:cs="Times New Roman"/>
                <w:lang w:val="ro-RO"/>
              </w:rPr>
              <w:t xml:space="preserve">Articolul </w:t>
            </w:r>
            <w:r w:rsidR="00653B37" w:rsidRPr="00D451A6">
              <w:rPr>
                <w:rFonts w:ascii="Times New Roman" w:hAnsi="Times New Roman" w:cs="Times New Roman"/>
                <w:lang w:val="ro-RO"/>
              </w:rPr>
              <w:t>4</w:t>
            </w:r>
            <w:r w:rsidRPr="00D451A6">
              <w:rPr>
                <w:rFonts w:ascii="Times New Roman" w:hAnsi="Times New Roman" w:cs="Times New Roman"/>
                <w:lang w:val="ro-RO"/>
              </w:rPr>
              <w:t xml:space="preserve"> Furnizarea de informații și facilitarea monitorizării de către furnizorii de servicii de navigație aeriană</w:t>
            </w:r>
          </w:p>
        </w:tc>
        <w:tc>
          <w:tcPr>
            <w:tcW w:w="5666" w:type="dxa"/>
            <w:gridSpan w:val="2"/>
            <w:vAlign w:val="center"/>
          </w:tcPr>
          <w:p w14:paraId="58598AC1" w14:textId="4716D19E" w:rsidR="009B1327" w:rsidRPr="00D451A6" w:rsidRDefault="00803830" w:rsidP="00B235D0">
            <w:pPr>
              <w:rPr>
                <w:rFonts w:ascii="Times New Roman" w:hAnsi="Times New Roman" w:cs="Times New Roman"/>
                <w:lang w:val="ro-RO"/>
              </w:rPr>
            </w:pPr>
            <w:r w:rsidRPr="00D451A6">
              <w:rPr>
                <w:rFonts w:ascii="Times New Roman" w:hAnsi="Times New Roman" w:cs="Times New Roman"/>
                <w:lang w:val="ro-RO"/>
              </w:rPr>
              <w:t xml:space="preserve">CAPITOLUL </w:t>
            </w:r>
            <w:r w:rsidR="00126579" w:rsidRPr="00D451A6">
              <w:rPr>
                <w:rFonts w:ascii="Times New Roman" w:hAnsi="Times New Roman" w:cs="Times New Roman"/>
                <w:lang w:val="ro-RO"/>
              </w:rPr>
              <w:t>II. FURNIZAREA DE INFORMAȚII ȘI FACILITAREA MONITORIZĂRII DE CĂTRE FSNA</w:t>
            </w:r>
          </w:p>
        </w:tc>
        <w:tc>
          <w:tcPr>
            <w:tcW w:w="2268" w:type="dxa"/>
            <w:vAlign w:val="center"/>
          </w:tcPr>
          <w:p w14:paraId="7E2CF79C" w14:textId="376BDC62" w:rsidR="009B1327" w:rsidRPr="00D451A6" w:rsidRDefault="00775DDD"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36" w:type="dxa"/>
            <w:gridSpan w:val="2"/>
            <w:vAlign w:val="center"/>
          </w:tcPr>
          <w:p w14:paraId="1E241249" w14:textId="77777777" w:rsidR="009B1327" w:rsidRPr="00D451A6" w:rsidRDefault="009B1327" w:rsidP="00B235D0">
            <w:pPr>
              <w:jc w:val="center"/>
              <w:rPr>
                <w:rFonts w:ascii="Times New Roman" w:hAnsi="Times New Roman" w:cs="Times New Roman"/>
                <w:lang w:val="ro-RO"/>
              </w:rPr>
            </w:pPr>
          </w:p>
        </w:tc>
      </w:tr>
      <w:tr w:rsidR="0079289E" w:rsidRPr="00D451A6" w14:paraId="07364012" w14:textId="77777777" w:rsidTr="00BE6559">
        <w:trPr>
          <w:gridAfter w:val="1"/>
          <w:wAfter w:w="10" w:type="dxa"/>
        </w:trPr>
        <w:tc>
          <w:tcPr>
            <w:tcW w:w="704" w:type="dxa"/>
            <w:vAlign w:val="center"/>
          </w:tcPr>
          <w:p w14:paraId="7E4981A7" w14:textId="74CC63E4" w:rsidR="0079289E" w:rsidRPr="00D451A6" w:rsidRDefault="0079289E"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64FFE212" w14:textId="0A9C4A6B" w:rsidR="0079289E" w:rsidRPr="00D451A6" w:rsidRDefault="0079289E" w:rsidP="00B235D0">
            <w:pPr>
              <w:rPr>
                <w:rFonts w:ascii="Times New Roman" w:hAnsi="Times New Roman" w:cs="Times New Roman"/>
                <w:lang w:val="ro-RO"/>
              </w:rPr>
            </w:pPr>
            <w:r w:rsidRPr="00D451A6">
              <w:rPr>
                <w:rFonts w:ascii="Times New Roman" w:hAnsi="Times New Roman" w:cs="Times New Roman"/>
                <w:lang w:val="ro-RO"/>
              </w:rPr>
              <w:t>Atunci când acest lucru este necesar pentru îndeplinirea sarcinilor autorităților naționale de supervizare legate de funcționarea detaliată a sistemului de performanță, furnizorii de servicii de navigație aeriană trebuie să le furnizeze autorităților respective, la cerere și fără întârziere, următoarele:</w:t>
            </w:r>
          </w:p>
        </w:tc>
        <w:tc>
          <w:tcPr>
            <w:tcW w:w="1130" w:type="dxa"/>
            <w:vAlign w:val="center"/>
          </w:tcPr>
          <w:p w14:paraId="4790B6DD" w14:textId="1E3D0118" w:rsidR="0079289E"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Pct.7.</w:t>
            </w:r>
          </w:p>
        </w:tc>
        <w:tc>
          <w:tcPr>
            <w:tcW w:w="4536" w:type="dxa"/>
            <w:vAlign w:val="center"/>
          </w:tcPr>
          <w:p w14:paraId="15C40C76" w14:textId="6D1C7C41" w:rsidR="0079289E" w:rsidRPr="00D451A6" w:rsidRDefault="003E03BA" w:rsidP="00B235D0">
            <w:pPr>
              <w:rPr>
                <w:rFonts w:ascii="Times New Roman" w:hAnsi="Times New Roman" w:cs="Times New Roman"/>
                <w:strike/>
                <w:color w:val="FF0000"/>
                <w:lang w:val="ro-RO"/>
              </w:rPr>
            </w:pPr>
            <w:r w:rsidRPr="00D451A6">
              <w:rPr>
                <w:rFonts w:ascii="Times New Roman" w:hAnsi="Times New Roman" w:cs="Times New Roman"/>
                <w:lang w:val="ro-RO"/>
              </w:rPr>
              <w:t>Atunci când acest lucru este necesar pentru îndeplinirea sarcinilor AAC legate de funcționarea detaliată a sistemului de performanță, FSNA furnize</w:t>
            </w:r>
            <w:r w:rsidR="00FA47A0" w:rsidRPr="00D451A6">
              <w:rPr>
                <w:rFonts w:ascii="Times New Roman" w:hAnsi="Times New Roman" w:cs="Times New Roman"/>
                <w:lang w:val="ro-RO"/>
              </w:rPr>
              <w:t>ază</w:t>
            </w:r>
            <w:r w:rsidRPr="00D451A6">
              <w:rPr>
                <w:rFonts w:ascii="Times New Roman" w:hAnsi="Times New Roman" w:cs="Times New Roman"/>
                <w:lang w:val="ro-RO"/>
              </w:rPr>
              <w:t xml:space="preserve"> AAC, la cerere și fără întârziere, următoarele:</w:t>
            </w:r>
          </w:p>
        </w:tc>
        <w:tc>
          <w:tcPr>
            <w:tcW w:w="2268" w:type="dxa"/>
            <w:vAlign w:val="center"/>
          </w:tcPr>
          <w:p w14:paraId="1D1ECBFB" w14:textId="4473755E" w:rsidR="0079289E" w:rsidRPr="00D451A6" w:rsidRDefault="0079289E"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vAlign w:val="center"/>
          </w:tcPr>
          <w:p w14:paraId="4184301A" w14:textId="77777777" w:rsidR="0079289E" w:rsidRPr="00D451A6" w:rsidRDefault="0079289E" w:rsidP="00B235D0">
            <w:pPr>
              <w:rPr>
                <w:rFonts w:ascii="Times New Roman" w:hAnsi="Times New Roman" w:cs="Times New Roman"/>
                <w:lang w:val="ro-RO"/>
              </w:rPr>
            </w:pPr>
          </w:p>
        </w:tc>
      </w:tr>
      <w:tr w:rsidR="0079289E" w:rsidRPr="00D451A6" w14:paraId="2D30FB2C" w14:textId="77777777" w:rsidTr="00BE6559">
        <w:trPr>
          <w:gridAfter w:val="1"/>
          <w:wAfter w:w="10" w:type="dxa"/>
        </w:trPr>
        <w:tc>
          <w:tcPr>
            <w:tcW w:w="704" w:type="dxa"/>
            <w:vAlign w:val="center"/>
          </w:tcPr>
          <w:p w14:paraId="4744B839" w14:textId="62231664" w:rsidR="0079289E" w:rsidRPr="00D451A6" w:rsidRDefault="0079289E"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325C39B3" w14:textId="3B44CD01" w:rsidR="0079289E" w:rsidRPr="00D451A6" w:rsidRDefault="0079289E" w:rsidP="00B235D0">
            <w:pPr>
              <w:rPr>
                <w:rFonts w:ascii="Times New Roman" w:hAnsi="Times New Roman" w:cs="Times New Roman"/>
                <w:lang w:val="ro-RO"/>
              </w:rPr>
            </w:pPr>
            <w:r w:rsidRPr="00D451A6">
              <w:rPr>
                <w:rFonts w:ascii="Times New Roman" w:hAnsi="Times New Roman" w:cs="Times New Roman"/>
                <w:lang w:val="ro-RO"/>
              </w:rPr>
              <w:t>informații privind condițiile locale relevante pentru stabilirea obiectivelor de performanță naționale sau a obiectivelor de performanță stabilite la nivelul blocului funcțional de spațiu aerian;</w:t>
            </w:r>
          </w:p>
        </w:tc>
        <w:tc>
          <w:tcPr>
            <w:tcW w:w="1130" w:type="dxa"/>
            <w:vAlign w:val="center"/>
          </w:tcPr>
          <w:p w14:paraId="171E5D73" w14:textId="7A8B3112" w:rsidR="0079289E" w:rsidRPr="00D451A6" w:rsidRDefault="003E03BA"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7.1.</w:t>
            </w:r>
          </w:p>
        </w:tc>
        <w:tc>
          <w:tcPr>
            <w:tcW w:w="4536" w:type="dxa"/>
            <w:vAlign w:val="center"/>
          </w:tcPr>
          <w:p w14:paraId="02F3BAF4" w14:textId="579AE663" w:rsidR="0079289E" w:rsidRPr="00D451A6" w:rsidRDefault="0079289E" w:rsidP="00B235D0">
            <w:pPr>
              <w:rPr>
                <w:rFonts w:ascii="Times New Roman" w:hAnsi="Times New Roman" w:cs="Times New Roman"/>
                <w:strike/>
                <w:color w:val="FF0000"/>
                <w:lang w:val="ro-RO"/>
              </w:rPr>
            </w:pPr>
            <w:r w:rsidRPr="00D451A6">
              <w:rPr>
                <w:rFonts w:ascii="Times New Roman" w:hAnsi="Times New Roman" w:cs="Times New Roman"/>
                <w:lang w:val="ro-RO"/>
              </w:rPr>
              <w:t>informații privind condițiile relevante pentru stabilirea obiectivelor de performanță naționale;</w:t>
            </w:r>
          </w:p>
        </w:tc>
        <w:tc>
          <w:tcPr>
            <w:tcW w:w="2268" w:type="dxa"/>
            <w:vAlign w:val="center"/>
          </w:tcPr>
          <w:p w14:paraId="5B57E2A1" w14:textId="26C14A8B" w:rsidR="0079289E" w:rsidRPr="00D451A6" w:rsidRDefault="00D42B21" w:rsidP="00B235D0">
            <w:pPr>
              <w:jc w:val="center"/>
              <w:rPr>
                <w:rFonts w:ascii="Times New Roman" w:hAnsi="Times New Roman" w:cs="Times New Roman"/>
                <w:lang w:val="ro-RO"/>
              </w:rPr>
            </w:pPr>
            <w:r w:rsidRPr="00D451A6">
              <w:rPr>
                <w:rFonts w:ascii="Times New Roman" w:hAnsi="Times New Roman" w:cs="Times New Roman"/>
                <w:lang w:val="ro-RO"/>
              </w:rPr>
              <w:t>Parțial compatibil</w:t>
            </w:r>
          </w:p>
        </w:tc>
        <w:tc>
          <w:tcPr>
            <w:tcW w:w="2126" w:type="dxa"/>
            <w:vAlign w:val="center"/>
          </w:tcPr>
          <w:p w14:paraId="559E18F9" w14:textId="5D25EF96" w:rsidR="0079289E" w:rsidRPr="00D451A6" w:rsidRDefault="00984F1D" w:rsidP="00B235D0">
            <w:pPr>
              <w:rPr>
                <w:rFonts w:ascii="Times New Roman" w:hAnsi="Times New Roman" w:cs="Times New Roman"/>
                <w:lang w:val="ro-RO"/>
              </w:rPr>
            </w:pPr>
            <w:r w:rsidRPr="00D451A6">
              <w:rPr>
                <w:rFonts w:ascii="Times New Roman" w:hAnsi="Times New Roman" w:cs="Times New Roman"/>
                <w:lang w:val="ro-RO"/>
              </w:rPr>
              <w:t>RM nu face parte din FAB</w:t>
            </w:r>
          </w:p>
        </w:tc>
      </w:tr>
      <w:tr w:rsidR="003E03BA" w:rsidRPr="00D451A6" w14:paraId="4F1C741C" w14:textId="77777777" w:rsidTr="00BE6559">
        <w:trPr>
          <w:gridAfter w:val="1"/>
          <w:wAfter w:w="10" w:type="dxa"/>
        </w:trPr>
        <w:tc>
          <w:tcPr>
            <w:tcW w:w="704" w:type="dxa"/>
            <w:vAlign w:val="center"/>
          </w:tcPr>
          <w:p w14:paraId="4B20A458" w14:textId="20F75F6B"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3E4DAA3F" w14:textId="05E38409"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date pentru stabilirea ratei de rentabilitate a capitalului propriu pentru tarifele de navigație aeriană;</w:t>
            </w:r>
          </w:p>
        </w:tc>
        <w:tc>
          <w:tcPr>
            <w:tcW w:w="1130" w:type="dxa"/>
            <w:vAlign w:val="center"/>
          </w:tcPr>
          <w:p w14:paraId="44890A67" w14:textId="6F88C902" w:rsidR="003E03BA" w:rsidRPr="00D451A6" w:rsidRDefault="003E03BA" w:rsidP="00B235D0">
            <w:pPr>
              <w:jc w:val="center"/>
              <w:rPr>
                <w:rFonts w:ascii="Times New Roman" w:hAnsi="Times New Roman" w:cs="Times New Roman"/>
                <w:color w:val="FF0000"/>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7.2.</w:t>
            </w:r>
          </w:p>
        </w:tc>
        <w:tc>
          <w:tcPr>
            <w:tcW w:w="4536" w:type="dxa"/>
            <w:vAlign w:val="center"/>
          </w:tcPr>
          <w:p w14:paraId="5860F140" w14:textId="392F8F49" w:rsidR="003E03BA" w:rsidRPr="00D451A6" w:rsidRDefault="003E03BA" w:rsidP="00B235D0">
            <w:pPr>
              <w:rPr>
                <w:rFonts w:ascii="Times New Roman" w:hAnsi="Times New Roman" w:cs="Times New Roman"/>
                <w:strike/>
                <w:color w:val="FF0000"/>
                <w:lang w:val="ro-RO"/>
              </w:rPr>
            </w:pPr>
            <w:r w:rsidRPr="00D451A6">
              <w:rPr>
                <w:rFonts w:ascii="Times New Roman" w:hAnsi="Times New Roman" w:cs="Times New Roman"/>
                <w:lang w:val="ro-RO"/>
              </w:rPr>
              <w:t>date pentru stabilirea ratei de rentabilitate a capitalului propriu pentru tarifele de navigație aeriană;</w:t>
            </w:r>
          </w:p>
        </w:tc>
        <w:tc>
          <w:tcPr>
            <w:tcW w:w="2268" w:type="dxa"/>
            <w:vAlign w:val="center"/>
          </w:tcPr>
          <w:p w14:paraId="1A140A4E" w14:textId="3608F279"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0DDC14F3" w14:textId="77777777" w:rsidR="003E03BA" w:rsidRPr="00D451A6" w:rsidRDefault="003E03BA" w:rsidP="00B235D0">
            <w:pPr>
              <w:rPr>
                <w:rFonts w:ascii="Times New Roman" w:hAnsi="Times New Roman" w:cs="Times New Roman"/>
                <w:lang w:val="ro-RO"/>
              </w:rPr>
            </w:pPr>
          </w:p>
        </w:tc>
      </w:tr>
      <w:tr w:rsidR="003E03BA" w:rsidRPr="00D451A6" w14:paraId="38EF3F66" w14:textId="77777777" w:rsidTr="00BE6559">
        <w:trPr>
          <w:gridAfter w:val="1"/>
          <w:wAfter w:w="10" w:type="dxa"/>
        </w:trPr>
        <w:tc>
          <w:tcPr>
            <w:tcW w:w="704" w:type="dxa"/>
            <w:vAlign w:val="center"/>
          </w:tcPr>
          <w:p w14:paraId="119F3B1A" w14:textId="6A4CBC66"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lastRenderedPageBreak/>
              <w:t>(c)</w:t>
            </w:r>
          </w:p>
        </w:tc>
        <w:tc>
          <w:tcPr>
            <w:tcW w:w="3690" w:type="dxa"/>
          </w:tcPr>
          <w:p w14:paraId="24AB21A0" w14:textId="63DFA5D8"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informații privind investițiile planificate în primii cinci ani de la data solicitării, indicând profilul cheltuielilor planificate pentru investițiile noi și existente în timpul și după perioada de referință și modul în care investițiile majore contribuie la performanță în fiecare domeniu-cheie de performanță;</w:t>
            </w:r>
          </w:p>
        </w:tc>
        <w:tc>
          <w:tcPr>
            <w:tcW w:w="1130" w:type="dxa"/>
            <w:vAlign w:val="center"/>
          </w:tcPr>
          <w:p w14:paraId="5435AE0C" w14:textId="71B30B19" w:rsidR="003E03BA" w:rsidRPr="00D451A6" w:rsidRDefault="003E03BA" w:rsidP="00B235D0">
            <w:pPr>
              <w:jc w:val="center"/>
              <w:rPr>
                <w:rFonts w:ascii="Times New Roman" w:hAnsi="Times New Roman" w:cs="Times New Roman"/>
                <w:color w:val="FF0000"/>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7.3.</w:t>
            </w:r>
          </w:p>
        </w:tc>
        <w:tc>
          <w:tcPr>
            <w:tcW w:w="4536" w:type="dxa"/>
            <w:vAlign w:val="center"/>
          </w:tcPr>
          <w:p w14:paraId="2A62E1AB" w14:textId="71A93E86" w:rsidR="003E03BA" w:rsidRPr="00D451A6" w:rsidRDefault="003E03BA" w:rsidP="00B235D0">
            <w:pPr>
              <w:rPr>
                <w:rFonts w:ascii="Times New Roman" w:hAnsi="Times New Roman" w:cs="Times New Roman"/>
                <w:strike/>
                <w:color w:val="FF0000"/>
                <w:lang w:val="ro-RO"/>
              </w:rPr>
            </w:pPr>
            <w:r w:rsidRPr="00D451A6">
              <w:rPr>
                <w:rFonts w:ascii="Times New Roman" w:hAnsi="Times New Roman" w:cs="Times New Roman"/>
                <w:lang w:val="ro-RO"/>
              </w:rPr>
              <w:t xml:space="preserve">informații privind investițiile planificate în primii cinci ani de la data solicitării, indicând profilul cheltuielilor planificate pentru investițiile noi și existente în timpul și după perioada de referință și modul în care investițiile majore contribuie la performanță în fiecare domeniu-cheie de performanță; </w:t>
            </w:r>
          </w:p>
        </w:tc>
        <w:tc>
          <w:tcPr>
            <w:tcW w:w="2268" w:type="dxa"/>
            <w:vAlign w:val="center"/>
          </w:tcPr>
          <w:p w14:paraId="2E7838C3" w14:textId="104AD65D"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52649EF" w14:textId="77777777" w:rsidR="003E03BA" w:rsidRPr="00D451A6" w:rsidRDefault="003E03BA" w:rsidP="00B235D0">
            <w:pPr>
              <w:rPr>
                <w:rFonts w:ascii="Times New Roman" w:hAnsi="Times New Roman" w:cs="Times New Roman"/>
                <w:lang w:val="ro-RO"/>
              </w:rPr>
            </w:pPr>
          </w:p>
        </w:tc>
      </w:tr>
      <w:tr w:rsidR="003E03BA" w:rsidRPr="00D451A6" w14:paraId="7DB91D9C" w14:textId="77777777" w:rsidTr="00BE6559">
        <w:trPr>
          <w:gridAfter w:val="1"/>
          <w:wAfter w:w="10" w:type="dxa"/>
        </w:trPr>
        <w:tc>
          <w:tcPr>
            <w:tcW w:w="704" w:type="dxa"/>
            <w:vAlign w:val="center"/>
          </w:tcPr>
          <w:p w14:paraId="4D600345" w14:textId="0EEC0CB9"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776A5863" w14:textId="329950A9"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planul lor de afaceri menționat la punctul ATM/ANS.OR.D.005 din anexa III la Regulamentul de punere în aplicare (UE) 2017/373;</w:t>
            </w:r>
          </w:p>
        </w:tc>
        <w:tc>
          <w:tcPr>
            <w:tcW w:w="1130" w:type="dxa"/>
            <w:vAlign w:val="center"/>
          </w:tcPr>
          <w:p w14:paraId="45CDC480" w14:textId="025453EC" w:rsidR="003E03BA" w:rsidRPr="00D451A6" w:rsidRDefault="003E03BA" w:rsidP="00B235D0">
            <w:pPr>
              <w:jc w:val="center"/>
              <w:rPr>
                <w:rFonts w:ascii="Times New Roman" w:hAnsi="Times New Roman" w:cs="Times New Roman"/>
                <w:color w:val="FF0000"/>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7.4.</w:t>
            </w:r>
          </w:p>
        </w:tc>
        <w:tc>
          <w:tcPr>
            <w:tcW w:w="4536" w:type="dxa"/>
            <w:vAlign w:val="center"/>
          </w:tcPr>
          <w:p w14:paraId="01F84A21" w14:textId="2CB83EF2" w:rsidR="003E03BA" w:rsidRPr="00D451A6" w:rsidRDefault="003E03BA" w:rsidP="00B235D0">
            <w:pPr>
              <w:rPr>
                <w:rFonts w:ascii="Times New Roman" w:hAnsi="Times New Roman" w:cs="Times New Roman"/>
                <w:strike/>
                <w:color w:val="FF0000"/>
                <w:lang w:val="ro-RO"/>
              </w:rPr>
            </w:pPr>
            <w:r w:rsidRPr="00D451A6">
              <w:rPr>
                <w:rFonts w:ascii="Times New Roman" w:hAnsi="Times New Roman" w:cs="Times New Roman"/>
                <w:lang w:val="ro-RO"/>
              </w:rPr>
              <w:t>planul de afaceri menționat la ATM/ANS.OR.D.005 din Regulamentul privind stabilirea cerințelor și procedurilor administrative pentru furnizorii de management al traficului aerian și serviciilor de navigație aeriană, aprobat prin Hotărârea Guvernului nr.119/2023;</w:t>
            </w:r>
          </w:p>
        </w:tc>
        <w:tc>
          <w:tcPr>
            <w:tcW w:w="2268" w:type="dxa"/>
            <w:vAlign w:val="center"/>
          </w:tcPr>
          <w:p w14:paraId="2D408F7C" w14:textId="220E6F6D"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0CD4412" w14:textId="77777777" w:rsidR="003E03BA" w:rsidRPr="00D451A6" w:rsidRDefault="003E03BA" w:rsidP="00B235D0">
            <w:pPr>
              <w:rPr>
                <w:rFonts w:ascii="Times New Roman" w:hAnsi="Times New Roman" w:cs="Times New Roman"/>
                <w:lang w:val="ro-RO"/>
              </w:rPr>
            </w:pPr>
          </w:p>
        </w:tc>
      </w:tr>
      <w:tr w:rsidR="003E03BA" w:rsidRPr="00D451A6" w14:paraId="12E37DEF" w14:textId="77777777" w:rsidTr="00BE6559">
        <w:trPr>
          <w:gridAfter w:val="1"/>
          <w:wAfter w:w="10" w:type="dxa"/>
        </w:trPr>
        <w:tc>
          <w:tcPr>
            <w:tcW w:w="704" w:type="dxa"/>
            <w:vAlign w:val="center"/>
          </w:tcPr>
          <w:p w14:paraId="41B1D6EB" w14:textId="695AAE65"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5E8EC8EA" w14:textId="31FC211B"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informațiile necesare pentru aplicarea articolului 28 alineatul (3);</w:t>
            </w:r>
          </w:p>
        </w:tc>
        <w:tc>
          <w:tcPr>
            <w:tcW w:w="1130" w:type="dxa"/>
            <w:vAlign w:val="center"/>
          </w:tcPr>
          <w:p w14:paraId="26BEA727" w14:textId="22A3B73A" w:rsidR="003E03BA" w:rsidRPr="00D451A6" w:rsidRDefault="003E03BA" w:rsidP="00B235D0">
            <w:pPr>
              <w:jc w:val="center"/>
              <w:rPr>
                <w:rFonts w:ascii="Times New Roman" w:hAnsi="Times New Roman" w:cs="Times New Roman"/>
                <w:color w:val="FF0000"/>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7.5.</w:t>
            </w:r>
          </w:p>
        </w:tc>
        <w:tc>
          <w:tcPr>
            <w:tcW w:w="4536" w:type="dxa"/>
            <w:vAlign w:val="center"/>
          </w:tcPr>
          <w:p w14:paraId="628CCA4B" w14:textId="053A14B9" w:rsidR="00984F1D" w:rsidRPr="00D451A6" w:rsidRDefault="00984F1D" w:rsidP="00B235D0">
            <w:pPr>
              <w:rPr>
                <w:rFonts w:ascii="Times New Roman" w:hAnsi="Times New Roman" w:cs="Times New Roman"/>
                <w:lang w:val="ro-RO"/>
              </w:rPr>
            </w:pPr>
            <w:bookmarkStart w:id="5" w:name="_Hlk193379713"/>
            <w:r w:rsidRPr="00D451A6">
              <w:rPr>
                <w:rFonts w:ascii="Times New Roman" w:hAnsi="Times New Roman" w:cs="Times New Roman"/>
                <w:lang w:val="ro-RO"/>
              </w:rPr>
              <w:t>informațiile privind costurile determinate și costurile reale;</w:t>
            </w:r>
          </w:p>
          <w:bookmarkEnd w:id="5"/>
          <w:p w14:paraId="7B1F5D74" w14:textId="2E432FC8" w:rsidR="003E03BA" w:rsidRPr="00D451A6" w:rsidRDefault="003E03BA" w:rsidP="00B235D0">
            <w:pPr>
              <w:rPr>
                <w:rFonts w:ascii="Times New Roman" w:hAnsi="Times New Roman" w:cs="Times New Roman"/>
                <w:strike/>
                <w:color w:val="FF0000"/>
                <w:lang w:val="ro-RO"/>
              </w:rPr>
            </w:pPr>
          </w:p>
        </w:tc>
        <w:tc>
          <w:tcPr>
            <w:tcW w:w="2268" w:type="dxa"/>
            <w:vAlign w:val="center"/>
          </w:tcPr>
          <w:p w14:paraId="7D51269E" w14:textId="1ED56092"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D4388CA" w14:textId="77777777" w:rsidR="003E03BA" w:rsidRPr="00D451A6" w:rsidRDefault="003E03BA" w:rsidP="00B235D0">
            <w:pPr>
              <w:rPr>
                <w:rFonts w:ascii="Times New Roman" w:hAnsi="Times New Roman" w:cs="Times New Roman"/>
                <w:lang w:val="ro-RO"/>
              </w:rPr>
            </w:pPr>
          </w:p>
        </w:tc>
      </w:tr>
      <w:tr w:rsidR="003E03BA" w:rsidRPr="00D451A6" w14:paraId="6D838381" w14:textId="77777777" w:rsidTr="00BE6559">
        <w:trPr>
          <w:gridAfter w:val="1"/>
          <w:wAfter w:w="10" w:type="dxa"/>
        </w:trPr>
        <w:tc>
          <w:tcPr>
            <w:tcW w:w="704" w:type="dxa"/>
            <w:vAlign w:val="center"/>
          </w:tcPr>
          <w:p w14:paraId="3C62F76A" w14:textId="0A68E63F"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(f)</w:t>
            </w:r>
          </w:p>
        </w:tc>
        <w:tc>
          <w:tcPr>
            <w:tcW w:w="3690" w:type="dxa"/>
          </w:tcPr>
          <w:p w14:paraId="3BBA8330" w14:textId="6B5C244F"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date privind bazele de cost și informații privind repartizarea costurilor între serviciile de navigație aeriană de rută și serviciile de navigație aeriană terminală, precum și date privind veniturile obținute din activități comerciale și date privind fondurile publice primite.</w:t>
            </w:r>
          </w:p>
        </w:tc>
        <w:tc>
          <w:tcPr>
            <w:tcW w:w="1130" w:type="dxa"/>
            <w:vAlign w:val="center"/>
          </w:tcPr>
          <w:p w14:paraId="7D478E91" w14:textId="6BBDFBA0" w:rsidR="003E03BA" w:rsidRPr="00D451A6" w:rsidRDefault="003E03BA" w:rsidP="00B235D0">
            <w:pPr>
              <w:jc w:val="center"/>
              <w:rPr>
                <w:rFonts w:ascii="Times New Roman" w:hAnsi="Times New Roman" w:cs="Times New Roman"/>
                <w:color w:val="FF0000"/>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 7.6.</w:t>
            </w:r>
          </w:p>
        </w:tc>
        <w:tc>
          <w:tcPr>
            <w:tcW w:w="4536" w:type="dxa"/>
            <w:vAlign w:val="center"/>
          </w:tcPr>
          <w:p w14:paraId="3D35517A" w14:textId="04D0895A" w:rsidR="003E03BA" w:rsidRPr="00D451A6" w:rsidRDefault="003E03BA" w:rsidP="00B235D0">
            <w:pPr>
              <w:rPr>
                <w:rFonts w:ascii="Times New Roman" w:hAnsi="Times New Roman" w:cs="Times New Roman"/>
                <w:strike/>
                <w:color w:val="FF0000"/>
                <w:lang w:val="ro-RO"/>
              </w:rPr>
            </w:pPr>
            <w:r w:rsidRPr="00D451A6">
              <w:rPr>
                <w:rFonts w:ascii="Times New Roman" w:hAnsi="Times New Roman" w:cs="Times New Roman"/>
                <w:lang w:val="ro-RO"/>
              </w:rPr>
              <w:t xml:space="preserve">date privind bazele de cost și informații privind repartizarea costurilor între serviciile de navigație aeriană de rută și serviciile de navigație aeriană terminală, precum și date privind veniturile obținute din activități comerciale și date privind fondurile publice primite. </w:t>
            </w:r>
          </w:p>
        </w:tc>
        <w:tc>
          <w:tcPr>
            <w:tcW w:w="2268" w:type="dxa"/>
            <w:vAlign w:val="center"/>
          </w:tcPr>
          <w:p w14:paraId="41839873" w14:textId="7AE68ED0"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07C5987" w14:textId="77777777" w:rsidR="003E03BA" w:rsidRPr="00D451A6" w:rsidRDefault="003E03BA" w:rsidP="00B235D0">
            <w:pPr>
              <w:rPr>
                <w:rFonts w:ascii="Times New Roman" w:hAnsi="Times New Roman" w:cs="Times New Roman"/>
                <w:lang w:val="ro-RO"/>
              </w:rPr>
            </w:pPr>
          </w:p>
        </w:tc>
      </w:tr>
      <w:tr w:rsidR="003E03BA" w:rsidRPr="00D451A6" w14:paraId="10D0A1B6" w14:textId="77777777" w:rsidTr="00BE6559">
        <w:trPr>
          <w:gridAfter w:val="1"/>
          <w:wAfter w:w="10" w:type="dxa"/>
        </w:trPr>
        <w:tc>
          <w:tcPr>
            <w:tcW w:w="704" w:type="dxa"/>
            <w:vAlign w:val="center"/>
          </w:tcPr>
          <w:p w14:paraId="6958E89E" w14:textId="20D7EABF"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12E0DFE0" w14:textId="7603853A"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 xml:space="preserve">Furnizorii de servicii de navigație aeriană facilitează activitățile necesare în scopul monitorizării menționate la articolul 37 alineatul (1) desfășurate de către autoritatea națională de supervizare competentă sau în numele acesteia, în conformitate cu legislația națională a statului membru al autorității în cauză, în special prin furnizarea de documente, date, informații și explicații orale relevante, la cerere și, în cazul în care legislația națională a statului membru în cauză </w:t>
            </w:r>
            <w:r w:rsidRPr="00D451A6">
              <w:rPr>
                <w:rFonts w:ascii="Times New Roman" w:hAnsi="Times New Roman" w:cs="Times New Roman"/>
                <w:lang w:val="ro-RO"/>
              </w:rPr>
              <w:lastRenderedPageBreak/>
              <w:t>permite acest lucru și în conformitate cu legislația națională respectivă, prin acordarea accesului la spațiile, terenurile sau vehiculele relevante.</w:t>
            </w:r>
          </w:p>
        </w:tc>
        <w:tc>
          <w:tcPr>
            <w:tcW w:w="1130" w:type="dxa"/>
            <w:vAlign w:val="center"/>
          </w:tcPr>
          <w:p w14:paraId="57F94C1F" w14:textId="6E2F339E" w:rsidR="003E03BA" w:rsidRPr="00D451A6" w:rsidRDefault="007C54D4" w:rsidP="00B235D0">
            <w:pPr>
              <w:jc w:val="center"/>
              <w:rPr>
                <w:rFonts w:ascii="Times New Roman" w:hAnsi="Times New Roman" w:cs="Times New Roman"/>
                <w:color w:val="FF0000"/>
                <w:lang w:val="ro-RO"/>
              </w:rPr>
            </w:pPr>
            <w:r w:rsidRPr="00D451A6">
              <w:rPr>
                <w:rFonts w:ascii="Times New Roman" w:hAnsi="Times New Roman" w:cs="Times New Roman"/>
                <w:lang w:val="ro-RO"/>
              </w:rPr>
              <w:lastRenderedPageBreak/>
              <w:t>Pct.8.</w:t>
            </w:r>
          </w:p>
        </w:tc>
        <w:tc>
          <w:tcPr>
            <w:tcW w:w="4536" w:type="dxa"/>
            <w:vAlign w:val="center"/>
          </w:tcPr>
          <w:p w14:paraId="11EA2080" w14:textId="471F5F3C" w:rsidR="003E03BA" w:rsidRPr="00D451A6" w:rsidRDefault="003E03BA" w:rsidP="00B235D0">
            <w:pPr>
              <w:rPr>
                <w:rFonts w:ascii="Times New Roman" w:hAnsi="Times New Roman" w:cs="Times New Roman"/>
                <w:strike/>
                <w:color w:val="FF0000"/>
                <w:lang w:val="ro-RO"/>
              </w:rPr>
            </w:pPr>
            <w:r w:rsidRPr="00D451A6">
              <w:rPr>
                <w:rFonts w:ascii="Times New Roman" w:hAnsi="Times New Roman" w:cs="Times New Roman"/>
                <w:lang w:val="ro-RO"/>
              </w:rPr>
              <w:t xml:space="preserve">FSNA facilitează activitățile necesare în scopul monitorizării </w:t>
            </w:r>
            <w:r w:rsidR="007C54D4" w:rsidRPr="00D451A6">
              <w:rPr>
                <w:rFonts w:ascii="Times New Roman" w:hAnsi="Times New Roman" w:cs="Times New Roman"/>
                <w:lang w:val="ro-RO"/>
              </w:rPr>
              <w:t>efectuată</w:t>
            </w:r>
            <w:r w:rsidRPr="00D451A6">
              <w:rPr>
                <w:rFonts w:ascii="Times New Roman" w:hAnsi="Times New Roman" w:cs="Times New Roman"/>
                <w:lang w:val="ro-RO"/>
              </w:rPr>
              <w:t xml:space="preserve"> de AAC, în conformitate cu cadrul normativ aplicabil, în special prin furnizarea de documente, date, informații și explicații orale relevante, la cerere și, prin acordarea accesului la spațiile, terenurile sau vehiculele relevante.</w:t>
            </w:r>
          </w:p>
        </w:tc>
        <w:tc>
          <w:tcPr>
            <w:tcW w:w="2268" w:type="dxa"/>
            <w:vAlign w:val="center"/>
          </w:tcPr>
          <w:p w14:paraId="5DED7CCE" w14:textId="49CDA7C0"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AD9CE6A" w14:textId="77777777" w:rsidR="003E03BA" w:rsidRPr="00D451A6" w:rsidRDefault="003E03BA" w:rsidP="00B235D0">
            <w:pPr>
              <w:rPr>
                <w:rFonts w:ascii="Times New Roman" w:hAnsi="Times New Roman" w:cs="Times New Roman"/>
                <w:lang w:val="ro-RO"/>
              </w:rPr>
            </w:pPr>
          </w:p>
        </w:tc>
      </w:tr>
      <w:tr w:rsidR="003E03BA" w:rsidRPr="00D451A6" w14:paraId="34119504" w14:textId="77777777" w:rsidTr="00B235D0">
        <w:tc>
          <w:tcPr>
            <w:tcW w:w="4394" w:type="dxa"/>
            <w:gridSpan w:val="2"/>
            <w:vAlign w:val="center"/>
          </w:tcPr>
          <w:p w14:paraId="433686FF" w14:textId="648E118B"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 xml:space="preserve">Articolul 5 Asistența acordată de </w:t>
            </w:r>
            <w:r w:rsidRPr="00D451A6">
              <w:rPr>
                <w:rFonts w:ascii="Times New Roman" w:hAnsi="Times New Roman" w:cs="Times New Roman"/>
                <w:i/>
                <w:iCs/>
                <w:lang w:val="ro-RO"/>
              </w:rPr>
              <w:t>administratorul de rețea</w:t>
            </w:r>
          </w:p>
        </w:tc>
        <w:tc>
          <w:tcPr>
            <w:tcW w:w="5666" w:type="dxa"/>
            <w:gridSpan w:val="2"/>
            <w:vAlign w:val="center"/>
          </w:tcPr>
          <w:p w14:paraId="1DE5C4C6" w14:textId="77777777" w:rsidR="003E03BA" w:rsidRPr="00D451A6" w:rsidRDefault="003E03BA" w:rsidP="00B235D0">
            <w:pPr>
              <w:jc w:val="center"/>
              <w:rPr>
                <w:rFonts w:ascii="Times New Roman" w:hAnsi="Times New Roman" w:cs="Times New Roman"/>
                <w:lang w:val="ro-RO"/>
              </w:rPr>
            </w:pPr>
          </w:p>
        </w:tc>
        <w:tc>
          <w:tcPr>
            <w:tcW w:w="2268" w:type="dxa"/>
            <w:vAlign w:val="center"/>
          </w:tcPr>
          <w:p w14:paraId="12BA9522" w14:textId="7DD59283" w:rsidR="003E03BA" w:rsidRPr="00D451A6" w:rsidRDefault="00775DDD"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36" w:type="dxa"/>
            <w:gridSpan w:val="2"/>
            <w:vAlign w:val="center"/>
          </w:tcPr>
          <w:p w14:paraId="1AF7EB7B" w14:textId="77777777" w:rsidR="003E03BA" w:rsidRPr="00D451A6" w:rsidRDefault="003E03BA" w:rsidP="00B235D0">
            <w:pPr>
              <w:jc w:val="center"/>
              <w:rPr>
                <w:rFonts w:ascii="Times New Roman" w:hAnsi="Times New Roman" w:cs="Times New Roman"/>
                <w:lang w:val="ro-RO"/>
              </w:rPr>
            </w:pPr>
          </w:p>
        </w:tc>
      </w:tr>
      <w:tr w:rsidR="003E03BA" w:rsidRPr="00D451A6" w14:paraId="21431EF2" w14:textId="77777777" w:rsidTr="00BE6559">
        <w:trPr>
          <w:gridAfter w:val="1"/>
          <w:wAfter w:w="10" w:type="dxa"/>
        </w:trPr>
        <w:tc>
          <w:tcPr>
            <w:tcW w:w="704" w:type="dxa"/>
            <w:vAlign w:val="center"/>
          </w:tcPr>
          <w:p w14:paraId="2ED8777E" w14:textId="77777777" w:rsidR="003E03BA" w:rsidRPr="00D451A6" w:rsidRDefault="003E03BA" w:rsidP="00B235D0">
            <w:pPr>
              <w:jc w:val="center"/>
              <w:rPr>
                <w:rFonts w:ascii="Times New Roman" w:hAnsi="Times New Roman" w:cs="Times New Roman"/>
                <w:lang w:val="ro-RO"/>
              </w:rPr>
            </w:pPr>
          </w:p>
        </w:tc>
        <w:tc>
          <w:tcPr>
            <w:tcW w:w="3690" w:type="dxa"/>
          </w:tcPr>
          <w:p w14:paraId="416CF557" w14:textId="2CA761F1"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Administratorul de rețea îndeplinește următoarele sarcini legate de funcționarea detaliată a sistemului de performanță:</w:t>
            </w:r>
          </w:p>
        </w:tc>
        <w:tc>
          <w:tcPr>
            <w:tcW w:w="1130" w:type="dxa"/>
            <w:vAlign w:val="center"/>
          </w:tcPr>
          <w:p w14:paraId="0C0CD8E9" w14:textId="77777777" w:rsidR="003E03BA" w:rsidRPr="00D451A6" w:rsidRDefault="003E03BA" w:rsidP="00B235D0">
            <w:pPr>
              <w:jc w:val="center"/>
              <w:rPr>
                <w:rFonts w:ascii="Times New Roman" w:hAnsi="Times New Roman" w:cs="Times New Roman"/>
                <w:color w:val="FF0000"/>
                <w:lang w:val="ro-RO"/>
              </w:rPr>
            </w:pPr>
          </w:p>
        </w:tc>
        <w:tc>
          <w:tcPr>
            <w:tcW w:w="4536" w:type="dxa"/>
          </w:tcPr>
          <w:p w14:paraId="63EA0F00" w14:textId="60A71D81" w:rsidR="003E03BA" w:rsidRPr="00D451A6" w:rsidRDefault="003E03BA" w:rsidP="00B235D0">
            <w:pPr>
              <w:rPr>
                <w:rFonts w:ascii="Times New Roman" w:hAnsi="Times New Roman" w:cs="Times New Roman"/>
                <w:strike/>
                <w:color w:val="FF0000"/>
                <w:lang w:val="ro-RO"/>
              </w:rPr>
            </w:pPr>
          </w:p>
        </w:tc>
        <w:tc>
          <w:tcPr>
            <w:tcW w:w="2268" w:type="dxa"/>
            <w:vAlign w:val="center"/>
          </w:tcPr>
          <w:p w14:paraId="254E6139" w14:textId="5156835A"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AF4829A" w14:textId="7195CFEF"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 xml:space="preserve">Cerințe aplicabile </w:t>
            </w:r>
            <w:proofErr w:type="spellStart"/>
            <w:r w:rsidRPr="00D451A6">
              <w:rPr>
                <w:rFonts w:ascii="Times New Roman" w:hAnsi="Times New Roman" w:cs="Times New Roman"/>
                <w:lang w:val="ro-RO"/>
              </w:rPr>
              <w:t>Eurocontrol</w:t>
            </w:r>
            <w:proofErr w:type="spellEnd"/>
          </w:p>
        </w:tc>
      </w:tr>
      <w:tr w:rsidR="003E03BA" w:rsidRPr="00D451A6" w14:paraId="49FFC2F8" w14:textId="77777777" w:rsidTr="00BE6559">
        <w:trPr>
          <w:gridAfter w:val="1"/>
          <w:wAfter w:w="10" w:type="dxa"/>
        </w:trPr>
        <w:tc>
          <w:tcPr>
            <w:tcW w:w="704" w:type="dxa"/>
            <w:vAlign w:val="center"/>
          </w:tcPr>
          <w:p w14:paraId="2706EAF4" w14:textId="40C7D728"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4F705F97" w14:textId="3F67417F"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sprijină Comisia prin furnizarea unor contribuții relevante pentru stabilirea obiectivelor de performanță la nivelul Uniunii înainte de începerea unei perioade de referință și pentru monitorizarea realizării obiectivelor respective în cursul perioadei de referință, inclusiv prin notificarea Comisiei, fără întârzieri nejustificate, cu privire la orice circumstanțe în care obiectivele de performanță nu sunt îndeplinite sau riscă să nu fie îndeplinite sau în care se observă scăderi semnificative și persistente ale performanței operaționale;</w:t>
            </w:r>
          </w:p>
        </w:tc>
        <w:tc>
          <w:tcPr>
            <w:tcW w:w="1130" w:type="dxa"/>
            <w:vAlign w:val="center"/>
          </w:tcPr>
          <w:p w14:paraId="2510129A" w14:textId="77777777" w:rsidR="003E03BA" w:rsidRPr="00D451A6" w:rsidRDefault="003E03BA" w:rsidP="00B235D0">
            <w:pPr>
              <w:jc w:val="center"/>
              <w:rPr>
                <w:rFonts w:ascii="Times New Roman" w:hAnsi="Times New Roman" w:cs="Times New Roman"/>
                <w:color w:val="FF0000"/>
                <w:lang w:val="ro-RO"/>
              </w:rPr>
            </w:pPr>
          </w:p>
        </w:tc>
        <w:tc>
          <w:tcPr>
            <w:tcW w:w="4536" w:type="dxa"/>
          </w:tcPr>
          <w:p w14:paraId="74A66340" w14:textId="77777777" w:rsidR="003E03BA" w:rsidRPr="00D451A6" w:rsidRDefault="003E03BA" w:rsidP="00B235D0">
            <w:pPr>
              <w:rPr>
                <w:rFonts w:ascii="Times New Roman" w:hAnsi="Times New Roman" w:cs="Times New Roman"/>
                <w:strike/>
                <w:color w:val="FF0000"/>
                <w:lang w:val="ro-RO"/>
              </w:rPr>
            </w:pPr>
          </w:p>
        </w:tc>
        <w:tc>
          <w:tcPr>
            <w:tcW w:w="2268" w:type="dxa"/>
            <w:vAlign w:val="center"/>
          </w:tcPr>
          <w:p w14:paraId="2E3A8F21" w14:textId="55DDE9A5"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791A8A7" w14:textId="77777777" w:rsidR="003E03BA" w:rsidRPr="00D451A6" w:rsidRDefault="003E03BA" w:rsidP="00B235D0">
            <w:pPr>
              <w:rPr>
                <w:rFonts w:ascii="Times New Roman" w:hAnsi="Times New Roman" w:cs="Times New Roman"/>
                <w:lang w:val="ro-RO"/>
              </w:rPr>
            </w:pPr>
          </w:p>
        </w:tc>
      </w:tr>
      <w:tr w:rsidR="003E03BA" w:rsidRPr="00D451A6" w14:paraId="6E8DC760" w14:textId="77777777" w:rsidTr="00BE6559">
        <w:trPr>
          <w:gridAfter w:val="1"/>
          <w:wAfter w:w="10" w:type="dxa"/>
        </w:trPr>
        <w:tc>
          <w:tcPr>
            <w:tcW w:w="704" w:type="dxa"/>
            <w:vAlign w:val="center"/>
          </w:tcPr>
          <w:p w14:paraId="73E775B0" w14:textId="5F8EB507"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119AD9BA" w14:textId="2709E823"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la cererea Comisiei, sprijină autoritățile naționale de supervizare prin furnizarea unor informații relevante pentru pregătirea planurilor de performanță și prin informarea autorității naționale de supervizare în cauză, fără întârzieri nejustificate, cu privire la orice circumstanțe în care obiectivele naționale de performanță sau obiectivele de performanță ale FAB nu sunt îndeplinite sau riscă să nu fie îndeplinite sau în care se observă scăderi semnificative și persistente ale performanței operaționale;</w:t>
            </w:r>
          </w:p>
        </w:tc>
        <w:tc>
          <w:tcPr>
            <w:tcW w:w="1130" w:type="dxa"/>
            <w:vAlign w:val="center"/>
          </w:tcPr>
          <w:p w14:paraId="7C9F608D" w14:textId="77777777" w:rsidR="003E03BA" w:rsidRPr="00D451A6" w:rsidRDefault="003E03BA" w:rsidP="00B235D0">
            <w:pPr>
              <w:jc w:val="center"/>
              <w:rPr>
                <w:rFonts w:ascii="Times New Roman" w:hAnsi="Times New Roman" w:cs="Times New Roman"/>
                <w:color w:val="FF0000"/>
                <w:lang w:val="ro-RO"/>
              </w:rPr>
            </w:pPr>
          </w:p>
        </w:tc>
        <w:tc>
          <w:tcPr>
            <w:tcW w:w="4536" w:type="dxa"/>
            <w:vAlign w:val="center"/>
          </w:tcPr>
          <w:p w14:paraId="0947F2F8" w14:textId="77777777" w:rsidR="003E03BA" w:rsidRPr="00D451A6" w:rsidRDefault="003E03BA" w:rsidP="00B235D0">
            <w:pPr>
              <w:rPr>
                <w:rFonts w:ascii="Times New Roman" w:hAnsi="Times New Roman" w:cs="Times New Roman"/>
                <w:strike/>
                <w:color w:val="FF0000"/>
                <w:lang w:val="ro-RO"/>
              </w:rPr>
            </w:pPr>
          </w:p>
        </w:tc>
        <w:tc>
          <w:tcPr>
            <w:tcW w:w="2268" w:type="dxa"/>
            <w:vAlign w:val="center"/>
          </w:tcPr>
          <w:p w14:paraId="2840BD62" w14:textId="3D595328"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6AE0F4C" w14:textId="77777777" w:rsidR="003E03BA" w:rsidRPr="00D451A6" w:rsidRDefault="003E03BA" w:rsidP="00B235D0">
            <w:pPr>
              <w:rPr>
                <w:rFonts w:ascii="Times New Roman" w:hAnsi="Times New Roman" w:cs="Times New Roman"/>
                <w:lang w:val="ro-RO"/>
              </w:rPr>
            </w:pPr>
          </w:p>
        </w:tc>
      </w:tr>
      <w:tr w:rsidR="003E03BA" w:rsidRPr="00D451A6" w14:paraId="75486B80" w14:textId="77777777" w:rsidTr="00BE6559">
        <w:trPr>
          <w:gridAfter w:val="1"/>
          <w:wAfter w:w="10" w:type="dxa"/>
        </w:trPr>
        <w:tc>
          <w:tcPr>
            <w:tcW w:w="704" w:type="dxa"/>
            <w:vAlign w:val="center"/>
          </w:tcPr>
          <w:p w14:paraId="2E72D9DC" w14:textId="00C3C1C3"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lastRenderedPageBreak/>
              <w:t>(c)</w:t>
            </w:r>
          </w:p>
        </w:tc>
        <w:tc>
          <w:tcPr>
            <w:tcW w:w="3690" w:type="dxa"/>
          </w:tcPr>
          <w:p w14:paraId="071CA797" w14:textId="2B307E4D"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sprijină furnizorii de servicii de navigație aeriană în vederea atingerii obiectivelor naționale de performanță sau a obiectivelor de performanță ale FAB, în special prin dezvoltarea și punerea în aplicare a planului de administrare a rețelei menționat la articolul 9 din Regulamentul de punere în aplicare (UE) 2019/123.</w:t>
            </w:r>
          </w:p>
        </w:tc>
        <w:tc>
          <w:tcPr>
            <w:tcW w:w="1130" w:type="dxa"/>
            <w:vAlign w:val="center"/>
          </w:tcPr>
          <w:p w14:paraId="7155F716" w14:textId="47653088" w:rsidR="003E03BA" w:rsidRPr="00D451A6" w:rsidRDefault="0016409D" w:rsidP="00B235D0">
            <w:pPr>
              <w:jc w:val="center"/>
              <w:rPr>
                <w:rFonts w:ascii="Times New Roman" w:hAnsi="Times New Roman" w:cs="Times New Roman"/>
                <w:color w:val="FF0000"/>
                <w:lang w:val="ro-RO"/>
              </w:rPr>
            </w:pPr>
            <w:r w:rsidRPr="00D451A6">
              <w:rPr>
                <w:rFonts w:ascii="Times New Roman" w:hAnsi="Times New Roman" w:cs="Times New Roman"/>
                <w:lang w:val="ro-RO"/>
              </w:rPr>
              <w:t>Pct.9.</w:t>
            </w:r>
          </w:p>
        </w:tc>
        <w:tc>
          <w:tcPr>
            <w:tcW w:w="4536" w:type="dxa"/>
            <w:vAlign w:val="center"/>
          </w:tcPr>
          <w:p w14:paraId="09F4FFC8" w14:textId="5448F53C" w:rsidR="003E03BA" w:rsidRPr="00D451A6" w:rsidRDefault="00123060" w:rsidP="00B235D0">
            <w:pPr>
              <w:rPr>
                <w:rFonts w:ascii="Times New Roman" w:hAnsi="Times New Roman" w:cs="Times New Roman"/>
                <w:strike/>
                <w:color w:val="FF0000"/>
                <w:lang w:val="ro-RO"/>
              </w:rPr>
            </w:pPr>
            <w:r w:rsidRPr="00D451A6">
              <w:rPr>
                <w:rFonts w:ascii="Times New Roman" w:hAnsi="Times New Roman" w:cs="Times New Roman"/>
                <w:lang w:val="ro-RO"/>
              </w:rPr>
              <w:t>În baza acordurilor de lucru cu administratorul de rețea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xml:space="preserve">), FSNA poate solicita sprijin consultativ de expertiză în </w:t>
            </w:r>
            <w:r w:rsidR="008A7F57" w:rsidRPr="00D451A6">
              <w:rPr>
                <w:rFonts w:ascii="Times New Roman" w:hAnsi="Times New Roman" w:cs="Times New Roman"/>
                <w:lang w:val="ro-RO"/>
              </w:rPr>
              <w:t>vederea atingerii obiec</w:t>
            </w:r>
            <w:r w:rsidRPr="00D451A6">
              <w:rPr>
                <w:rFonts w:ascii="Times New Roman" w:hAnsi="Times New Roman" w:cs="Times New Roman"/>
                <w:lang w:val="ro-RO"/>
              </w:rPr>
              <w:t>tivelor naționale de performanță.</w:t>
            </w:r>
          </w:p>
        </w:tc>
        <w:tc>
          <w:tcPr>
            <w:tcW w:w="2268" w:type="dxa"/>
            <w:vAlign w:val="center"/>
          </w:tcPr>
          <w:p w14:paraId="170547A4" w14:textId="00A4BE7D"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 xml:space="preserve">Parțial compatibil </w:t>
            </w:r>
          </w:p>
        </w:tc>
        <w:tc>
          <w:tcPr>
            <w:tcW w:w="2126" w:type="dxa"/>
            <w:vAlign w:val="center"/>
          </w:tcPr>
          <w:p w14:paraId="409A29F5" w14:textId="5944B6FC" w:rsidR="003E03BA" w:rsidRPr="00D451A6" w:rsidRDefault="0016409D" w:rsidP="00B235D0">
            <w:pPr>
              <w:rPr>
                <w:rFonts w:ascii="Times New Roman" w:hAnsi="Times New Roman" w:cs="Times New Roman"/>
                <w:lang w:val="ro-RO"/>
              </w:rPr>
            </w:pPr>
            <w:r w:rsidRPr="00D451A6">
              <w:rPr>
                <w:rFonts w:ascii="Times New Roman" w:hAnsi="Times New Roman" w:cs="Times New Roman"/>
                <w:lang w:val="ro-RO"/>
              </w:rPr>
              <w:t>RM nu face parte din FAB</w:t>
            </w:r>
          </w:p>
        </w:tc>
      </w:tr>
      <w:tr w:rsidR="003E03BA" w:rsidRPr="00D451A6" w14:paraId="754DBB8C" w14:textId="77777777" w:rsidTr="00B235D0">
        <w:tc>
          <w:tcPr>
            <w:tcW w:w="4394" w:type="dxa"/>
            <w:gridSpan w:val="2"/>
            <w:vAlign w:val="center"/>
          </w:tcPr>
          <w:p w14:paraId="3DA7ADB0" w14:textId="3968C7A8"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Articolul 6 Coordonarea cu Agenția Uniunii Europene pentru Siguranța Aviației</w:t>
            </w:r>
          </w:p>
        </w:tc>
        <w:tc>
          <w:tcPr>
            <w:tcW w:w="5666" w:type="dxa"/>
            <w:gridSpan w:val="2"/>
            <w:vAlign w:val="center"/>
          </w:tcPr>
          <w:p w14:paraId="64BEFED8" w14:textId="2CA4736A" w:rsidR="003E03BA" w:rsidRPr="00D451A6" w:rsidRDefault="003E03BA" w:rsidP="00B235D0">
            <w:pPr>
              <w:rPr>
                <w:rFonts w:ascii="Times New Roman" w:hAnsi="Times New Roman" w:cs="Times New Roman"/>
                <w:lang w:val="ro-RO"/>
              </w:rPr>
            </w:pPr>
          </w:p>
        </w:tc>
        <w:tc>
          <w:tcPr>
            <w:tcW w:w="2268" w:type="dxa"/>
            <w:vAlign w:val="center"/>
          </w:tcPr>
          <w:p w14:paraId="0E43905E" w14:textId="39A3C3CA" w:rsidR="003E03BA" w:rsidRPr="00D451A6" w:rsidRDefault="00775DDD"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36" w:type="dxa"/>
            <w:gridSpan w:val="2"/>
            <w:vAlign w:val="center"/>
          </w:tcPr>
          <w:p w14:paraId="51062F34" w14:textId="77777777" w:rsidR="003E03BA" w:rsidRPr="00D451A6" w:rsidRDefault="003E03BA" w:rsidP="00B235D0">
            <w:pPr>
              <w:jc w:val="center"/>
              <w:rPr>
                <w:rFonts w:ascii="Times New Roman" w:hAnsi="Times New Roman" w:cs="Times New Roman"/>
                <w:lang w:val="ro-RO"/>
              </w:rPr>
            </w:pPr>
          </w:p>
        </w:tc>
      </w:tr>
      <w:tr w:rsidR="003E03BA" w:rsidRPr="00D451A6" w14:paraId="0C1E4A27" w14:textId="77777777" w:rsidTr="00BE6559">
        <w:trPr>
          <w:gridAfter w:val="1"/>
          <w:wAfter w:w="10" w:type="dxa"/>
        </w:trPr>
        <w:tc>
          <w:tcPr>
            <w:tcW w:w="704" w:type="dxa"/>
            <w:vAlign w:val="center"/>
          </w:tcPr>
          <w:p w14:paraId="65D2DA12" w14:textId="728E2DCB" w:rsidR="003E03BA" w:rsidRPr="00D451A6" w:rsidRDefault="003E03BA" w:rsidP="00B235D0">
            <w:pPr>
              <w:jc w:val="center"/>
              <w:rPr>
                <w:rFonts w:ascii="Times New Roman" w:hAnsi="Times New Roman" w:cs="Times New Roman"/>
                <w:lang w:val="ro-RO"/>
              </w:rPr>
            </w:pPr>
          </w:p>
        </w:tc>
        <w:tc>
          <w:tcPr>
            <w:tcW w:w="3690" w:type="dxa"/>
          </w:tcPr>
          <w:p w14:paraId="6504D621" w14:textId="5956EBBC"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În temeiul articolului 13a din Regulamentul (CE) nr. 549/2004 și în conformitate cu articolul 75 alineatul (2) litera (h) și cu articolul 93 litera (b) din Regulamentul (UE) 2018/1139, Comisia și statele membre se coordonează cu Agenția Uniunii Europene pentru Siguranța Aviației pentru a se asigura că:</w:t>
            </w:r>
          </w:p>
        </w:tc>
        <w:tc>
          <w:tcPr>
            <w:tcW w:w="1130" w:type="dxa"/>
            <w:vAlign w:val="center"/>
          </w:tcPr>
          <w:p w14:paraId="059797EB" w14:textId="1652E90A" w:rsidR="003E03BA" w:rsidRPr="00D451A6" w:rsidRDefault="00D67FEB" w:rsidP="00B235D0">
            <w:pPr>
              <w:jc w:val="center"/>
              <w:rPr>
                <w:rFonts w:ascii="Times New Roman" w:hAnsi="Times New Roman" w:cs="Times New Roman"/>
                <w:lang w:val="ro-RO"/>
              </w:rPr>
            </w:pPr>
            <w:r w:rsidRPr="00D451A6">
              <w:rPr>
                <w:rFonts w:ascii="Times New Roman" w:hAnsi="Times New Roman" w:cs="Times New Roman"/>
                <w:lang w:val="ro-RO"/>
              </w:rPr>
              <w:t>Pct.10.</w:t>
            </w:r>
          </w:p>
        </w:tc>
        <w:tc>
          <w:tcPr>
            <w:tcW w:w="4536" w:type="dxa"/>
            <w:vAlign w:val="center"/>
          </w:tcPr>
          <w:p w14:paraId="23ABC360" w14:textId="499127AA" w:rsidR="003E03BA" w:rsidRPr="00D451A6" w:rsidRDefault="003E03BA" w:rsidP="00B235D0">
            <w:pPr>
              <w:rPr>
                <w:rFonts w:ascii="Times New Roman" w:hAnsi="Times New Roman" w:cs="Times New Roman"/>
                <w:lang w:val="ro-RO"/>
              </w:rPr>
            </w:pPr>
            <w:bookmarkStart w:id="6" w:name="_Hlk193436035"/>
            <w:r w:rsidRPr="00D451A6">
              <w:rPr>
                <w:rFonts w:ascii="Times New Roman" w:hAnsi="Times New Roman" w:cs="Times New Roman"/>
                <w:lang w:val="ro-RO"/>
              </w:rPr>
              <w:t>În conformitate cu prevederile Aranjamentelor de lucru (</w:t>
            </w:r>
            <w:r w:rsidRPr="00D451A6">
              <w:rPr>
                <w:rFonts w:ascii="Times New Roman" w:hAnsi="Times New Roman" w:cs="Times New Roman"/>
                <w:i/>
                <w:iCs/>
                <w:lang w:val="ro-RO"/>
              </w:rPr>
              <w:t xml:space="preserve">WA - </w:t>
            </w:r>
            <w:proofErr w:type="spellStart"/>
            <w:r w:rsidRPr="00D451A6">
              <w:rPr>
                <w:rFonts w:ascii="Times New Roman" w:hAnsi="Times New Roman" w:cs="Times New Roman"/>
                <w:i/>
                <w:iCs/>
                <w:lang w:val="ro-RO"/>
              </w:rPr>
              <w:t>Working</w:t>
            </w:r>
            <w:proofErr w:type="spellEnd"/>
            <w:r w:rsidRPr="00D451A6">
              <w:rPr>
                <w:rFonts w:ascii="Times New Roman" w:hAnsi="Times New Roman" w:cs="Times New Roman"/>
                <w:i/>
                <w:iCs/>
                <w:lang w:val="ro-RO"/>
              </w:rPr>
              <w:t xml:space="preserve"> </w:t>
            </w:r>
            <w:proofErr w:type="spellStart"/>
            <w:r w:rsidRPr="00D451A6">
              <w:rPr>
                <w:rFonts w:ascii="Times New Roman" w:hAnsi="Times New Roman" w:cs="Times New Roman"/>
                <w:i/>
                <w:iCs/>
                <w:lang w:val="ro-RO"/>
              </w:rPr>
              <w:t>arrangements</w:t>
            </w:r>
            <w:proofErr w:type="spellEnd"/>
            <w:r w:rsidRPr="00D451A6">
              <w:rPr>
                <w:rFonts w:ascii="Times New Roman" w:hAnsi="Times New Roman" w:cs="Times New Roman"/>
                <w:lang w:val="ro-RO"/>
              </w:rPr>
              <w:t xml:space="preserve">) încheiate între AAC și Agenția Uniunii Europene pentru Siguranța Aviației (EASA), AAC colaborează cu EASA pentru a se asigura că: </w:t>
            </w:r>
            <w:bookmarkEnd w:id="6"/>
          </w:p>
        </w:tc>
        <w:tc>
          <w:tcPr>
            <w:tcW w:w="2268" w:type="dxa"/>
            <w:vAlign w:val="center"/>
          </w:tcPr>
          <w:p w14:paraId="0F730BC6" w14:textId="1746D54A"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 xml:space="preserve">Parțial compatibil </w:t>
            </w:r>
          </w:p>
        </w:tc>
        <w:tc>
          <w:tcPr>
            <w:tcW w:w="2126" w:type="dxa"/>
            <w:vAlign w:val="center"/>
          </w:tcPr>
          <w:p w14:paraId="4B9772DC" w14:textId="77777777" w:rsidR="003E03BA" w:rsidRPr="00D451A6" w:rsidRDefault="003E03BA" w:rsidP="00B235D0">
            <w:pPr>
              <w:rPr>
                <w:rFonts w:ascii="Times New Roman" w:hAnsi="Times New Roman" w:cs="Times New Roman"/>
                <w:lang w:val="ro-RO"/>
              </w:rPr>
            </w:pPr>
          </w:p>
        </w:tc>
      </w:tr>
      <w:tr w:rsidR="003E03BA" w:rsidRPr="00D451A6" w14:paraId="0DB9E1AA" w14:textId="77777777" w:rsidTr="00BE6559">
        <w:trPr>
          <w:gridAfter w:val="1"/>
          <w:wAfter w:w="10" w:type="dxa"/>
        </w:trPr>
        <w:tc>
          <w:tcPr>
            <w:tcW w:w="704" w:type="dxa"/>
            <w:vAlign w:val="center"/>
          </w:tcPr>
          <w:p w14:paraId="010F60AF" w14:textId="307C5884"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45FCDAFD" w14:textId="279FA149"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aspectele de siguranță sunt abordate în mod corespunzător, inclusiv stabilirea, revizuirea și punerea în aplicare a indicatorilor-cheie de performanță și a obiectivelor de performanță la nivelul Uniunii în domeniul-cheie de performanță al siguranței;</w:t>
            </w:r>
          </w:p>
        </w:tc>
        <w:tc>
          <w:tcPr>
            <w:tcW w:w="1130" w:type="dxa"/>
            <w:vAlign w:val="center"/>
          </w:tcPr>
          <w:p w14:paraId="1069E558" w14:textId="308D2D3E" w:rsidR="003E03BA" w:rsidRPr="00D451A6" w:rsidRDefault="00D67FEB" w:rsidP="00B235D0">
            <w:pPr>
              <w:jc w:val="center"/>
              <w:rPr>
                <w:rFonts w:ascii="Times New Roman" w:hAnsi="Times New Roman" w:cs="Times New Roman"/>
                <w:lang w:val="ro-RO"/>
              </w:rPr>
            </w:pPr>
            <w:r w:rsidRPr="00D451A6">
              <w:rPr>
                <w:rFonts w:ascii="Times New Roman" w:hAnsi="Times New Roman" w:cs="Times New Roman"/>
                <w:lang w:val="ro-RO"/>
              </w:rPr>
              <w:t>Pct.</w:t>
            </w:r>
            <w:r w:rsidR="00DD2F31" w:rsidRPr="00D451A6">
              <w:rPr>
                <w:rFonts w:ascii="Times New Roman" w:hAnsi="Times New Roman" w:cs="Times New Roman"/>
                <w:lang w:val="ro-RO"/>
              </w:rPr>
              <w:t>10</w:t>
            </w:r>
            <w:r w:rsidRPr="00D451A6">
              <w:rPr>
                <w:rFonts w:ascii="Times New Roman" w:hAnsi="Times New Roman" w:cs="Times New Roman"/>
                <w:lang w:val="ro-RO"/>
              </w:rPr>
              <w:t>.</w:t>
            </w:r>
            <w:r w:rsidR="00DD2F31" w:rsidRPr="00D451A6">
              <w:rPr>
                <w:rFonts w:ascii="Times New Roman" w:hAnsi="Times New Roman" w:cs="Times New Roman"/>
                <w:lang w:val="ro-RO"/>
              </w:rPr>
              <w:t>1.</w:t>
            </w:r>
          </w:p>
        </w:tc>
        <w:tc>
          <w:tcPr>
            <w:tcW w:w="4536" w:type="dxa"/>
            <w:vAlign w:val="center"/>
          </w:tcPr>
          <w:p w14:paraId="49902035" w14:textId="14ADDF2D" w:rsidR="003E03BA" w:rsidRPr="00D451A6" w:rsidRDefault="003E03BA" w:rsidP="00B235D0">
            <w:pPr>
              <w:rPr>
                <w:rFonts w:ascii="Times New Roman" w:hAnsi="Times New Roman" w:cs="Times New Roman"/>
                <w:lang w:val="ro-RO"/>
              </w:rPr>
            </w:pPr>
            <w:bookmarkStart w:id="7" w:name="_Hlk193436157"/>
            <w:r w:rsidRPr="00D451A6">
              <w:rPr>
                <w:rFonts w:ascii="Times New Roman" w:hAnsi="Times New Roman" w:cs="Times New Roman"/>
                <w:lang w:val="ro-RO"/>
              </w:rPr>
              <w:t>aspectele de siguranță sunt abordate în mod corespunzător, inclusiv stabilirea, revizuirea și punerea în aplicare a indicatorilor-cheie de performanță și a obiectivelor de performanță la nivel național în domeniul-cheie de performanță al siguranței;</w:t>
            </w:r>
            <w:bookmarkEnd w:id="7"/>
          </w:p>
        </w:tc>
        <w:tc>
          <w:tcPr>
            <w:tcW w:w="2268" w:type="dxa"/>
            <w:vAlign w:val="center"/>
          </w:tcPr>
          <w:p w14:paraId="393076C8" w14:textId="0D35B6E9"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Parțial compatibil</w:t>
            </w:r>
          </w:p>
        </w:tc>
        <w:tc>
          <w:tcPr>
            <w:tcW w:w="2126" w:type="dxa"/>
            <w:vAlign w:val="center"/>
          </w:tcPr>
          <w:p w14:paraId="1349B538" w14:textId="77777777" w:rsidR="003E03BA" w:rsidRPr="00D451A6" w:rsidRDefault="003E03BA" w:rsidP="00B235D0">
            <w:pPr>
              <w:rPr>
                <w:rFonts w:ascii="Times New Roman" w:hAnsi="Times New Roman" w:cs="Times New Roman"/>
                <w:lang w:val="ro-RO"/>
              </w:rPr>
            </w:pPr>
          </w:p>
        </w:tc>
      </w:tr>
      <w:tr w:rsidR="003E03BA" w:rsidRPr="00D451A6" w14:paraId="7851798E" w14:textId="77777777" w:rsidTr="00BE6559">
        <w:trPr>
          <w:gridAfter w:val="1"/>
          <w:wAfter w:w="10" w:type="dxa"/>
        </w:trPr>
        <w:tc>
          <w:tcPr>
            <w:tcW w:w="704" w:type="dxa"/>
            <w:vAlign w:val="center"/>
          </w:tcPr>
          <w:p w14:paraId="2F12F2B4" w14:textId="203BA9F3"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04F5A2DC" w14:textId="3090F84C"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indicatorii-cheie de performanță și obiectivele de performanță în domeniul-cheie de performanță al siguranței sunt în concordanță cu Planul european pentru siguranța aviației menționat la articolul 6 din Regulamentul (UE) 2018/1139.</w:t>
            </w:r>
          </w:p>
        </w:tc>
        <w:tc>
          <w:tcPr>
            <w:tcW w:w="1130" w:type="dxa"/>
            <w:vAlign w:val="center"/>
          </w:tcPr>
          <w:p w14:paraId="5E757FA0" w14:textId="6E041949" w:rsidR="003E03BA" w:rsidRPr="00D451A6" w:rsidRDefault="00D67FEB" w:rsidP="00B235D0">
            <w:pPr>
              <w:rPr>
                <w:rFonts w:ascii="Times New Roman" w:hAnsi="Times New Roman" w:cs="Times New Roman"/>
                <w:lang w:val="ro-RO"/>
              </w:rPr>
            </w:pPr>
            <w:r w:rsidRPr="00D451A6">
              <w:rPr>
                <w:rFonts w:ascii="Times New Roman" w:hAnsi="Times New Roman" w:cs="Times New Roman"/>
                <w:lang w:val="ro-RO"/>
              </w:rPr>
              <w:t>Pct.1</w:t>
            </w:r>
            <w:r w:rsidR="00DD2F31" w:rsidRPr="00D451A6">
              <w:rPr>
                <w:rFonts w:ascii="Times New Roman" w:hAnsi="Times New Roman" w:cs="Times New Roman"/>
                <w:lang w:val="ro-RO"/>
              </w:rPr>
              <w:t>0.2.</w:t>
            </w:r>
          </w:p>
        </w:tc>
        <w:tc>
          <w:tcPr>
            <w:tcW w:w="4536" w:type="dxa"/>
            <w:vAlign w:val="center"/>
          </w:tcPr>
          <w:p w14:paraId="5CAE15AF" w14:textId="46250140" w:rsidR="003E03BA" w:rsidRPr="00D451A6" w:rsidRDefault="003E03BA" w:rsidP="00B235D0">
            <w:pPr>
              <w:rPr>
                <w:rFonts w:ascii="Times New Roman" w:hAnsi="Times New Roman" w:cs="Times New Roman"/>
                <w:lang w:val="ro-RO"/>
              </w:rPr>
            </w:pPr>
            <w:bookmarkStart w:id="8" w:name="_Hlk193436195"/>
            <w:r w:rsidRPr="00D451A6">
              <w:rPr>
                <w:rFonts w:ascii="Times New Roman" w:hAnsi="Times New Roman" w:cs="Times New Roman"/>
                <w:lang w:val="ro-RO"/>
              </w:rPr>
              <w:t>indicatorii-cheie de performanță și obiectivele de performanță în domeniul-cheie de performanță al siguranței sunt în concordanță cu Planul european pentru siguranța aviației.</w:t>
            </w:r>
            <w:bookmarkEnd w:id="8"/>
          </w:p>
        </w:tc>
        <w:tc>
          <w:tcPr>
            <w:tcW w:w="2268" w:type="dxa"/>
            <w:vAlign w:val="center"/>
          </w:tcPr>
          <w:p w14:paraId="1D82BE62" w14:textId="6007EFA7"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Parțial compatibil</w:t>
            </w:r>
          </w:p>
        </w:tc>
        <w:tc>
          <w:tcPr>
            <w:tcW w:w="2126" w:type="dxa"/>
            <w:vAlign w:val="center"/>
          </w:tcPr>
          <w:p w14:paraId="3BCE66FB" w14:textId="77777777" w:rsidR="003E03BA" w:rsidRPr="00D451A6" w:rsidRDefault="003E03BA" w:rsidP="00B235D0">
            <w:pPr>
              <w:rPr>
                <w:rFonts w:ascii="Times New Roman" w:hAnsi="Times New Roman" w:cs="Times New Roman"/>
                <w:lang w:val="ro-RO"/>
              </w:rPr>
            </w:pPr>
          </w:p>
        </w:tc>
      </w:tr>
      <w:tr w:rsidR="003E03BA" w:rsidRPr="00D451A6" w14:paraId="5872B368" w14:textId="77777777" w:rsidTr="00B235D0">
        <w:tc>
          <w:tcPr>
            <w:tcW w:w="4394" w:type="dxa"/>
            <w:gridSpan w:val="2"/>
            <w:vAlign w:val="center"/>
          </w:tcPr>
          <w:p w14:paraId="080C7CEE" w14:textId="7AADD655"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CAPITOLUL III STABILIREA OBIECTIVELOR DE PERFORMANȚĂ</w:t>
            </w:r>
          </w:p>
        </w:tc>
        <w:tc>
          <w:tcPr>
            <w:tcW w:w="5666" w:type="dxa"/>
            <w:gridSpan w:val="2"/>
            <w:vAlign w:val="center"/>
          </w:tcPr>
          <w:p w14:paraId="62217805" w14:textId="316174A5" w:rsidR="003E03BA" w:rsidRPr="00D451A6" w:rsidRDefault="003E03BA" w:rsidP="00B235D0">
            <w:pPr>
              <w:jc w:val="center"/>
              <w:rPr>
                <w:rFonts w:ascii="Times New Roman" w:hAnsi="Times New Roman" w:cs="Times New Roman"/>
                <w:lang w:val="ro-RO"/>
              </w:rPr>
            </w:pPr>
          </w:p>
        </w:tc>
        <w:tc>
          <w:tcPr>
            <w:tcW w:w="2268" w:type="dxa"/>
            <w:vAlign w:val="center"/>
          </w:tcPr>
          <w:p w14:paraId="3906558C" w14:textId="77777777" w:rsidR="003E03BA" w:rsidRPr="00D451A6" w:rsidRDefault="003E03BA" w:rsidP="00B235D0">
            <w:pPr>
              <w:jc w:val="center"/>
              <w:rPr>
                <w:rFonts w:ascii="Times New Roman" w:hAnsi="Times New Roman" w:cs="Times New Roman"/>
                <w:lang w:val="ro-RO"/>
              </w:rPr>
            </w:pPr>
          </w:p>
        </w:tc>
        <w:tc>
          <w:tcPr>
            <w:tcW w:w="2136" w:type="dxa"/>
            <w:gridSpan w:val="2"/>
            <w:vAlign w:val="center"/>
          </w:tcPr>
          <w:p w14:paraId="430CADC2" w14:textId="77777777" w:rsidR="003E03BA" w:rsidRPr="00D451A6" w:rsidRDefault="003E03BA" w:rsidP="00B235D0">
            <w:pPr>
              <w:jc w:val="center"/>
              <w:rPr>
                <w:rFonts w:ascii="Times New Roman" w:hAnsi="Times New Roman" w:cs="Times New Roman"/>
                <w:lang w:val="ro-RO"/>
              </w:rPr>
            </w:pPr>
          </w:p>
        </w:tc>
      </w:tr>
      <w:tr w:rsidR="003E03BA" w:rsidRPr="00D451A6" w14:paraId="4F5DB99E" w14:textId="77777777" w:rsidTr="00B235D0">
        <w:tc>
          <w:tcPr>
            <w:tcW w:w="4394" w:type="dxa"/>
            <w:gridSpan w:val="2"/>
            <w:vAlign w:val="center"/>
          </w:tcPr>
          <w:p w14:paraId="4159D7BF" w14:textId="5B102330"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Articolul 7 Durata perioadelor de referință</w:t>
            </w:r>
          </w:p>
        </w:tc>
        <w:tc>
          <w:tcPr>
            <w:tcW w:w="5666" w:type="dxa"/>
            <w:gridSpan w:val="2"/>
            <w:vAlign w:val="center"/>
          </w:tcPr>
          <w:p w14:paraId="2EB68BAF" w14:textId="5C2227C6" w:rsidR="003E03BA" w:rsidRPr="00D451A6" w:rsidRDefault="00803830" w:rsidP="00B235D0">
            <w:pPr>
              <w:jc w:val="center"/>
              <w:rPr>
                <w:rFonts w:ascii="Times New Roman" w:hAnsi="Times New Roman" w:cs="Times New Roman"/>
                <w:lang w:val="ro-RO"/>
              </w:rPr>
            </w:pPr>
            <w:r w:rsidRPr="00D451A6">
              <w:rPr>
                <w:rFonts w:ascii="Times New Roman" w:hAnsi="Times New Roman" w:cs="Times New Roman"/>
                <w:lang w:val="ro-RO"/>
              </w:rPr>
              <w:t xml:space="preserve">CAPITOLUL </w:t>
            </w:r>
            <w:r w:rsidR="00775DDD" w:rsidRPr="00D451A6">
              <w:rPr>
                <w:rFonts w:ascii="Times New Roman" w:hAnsi="Times New Roman" w:cs="Times New Roman"/>
                <w:lang w:val="ro-RO"/>
              </w:rPr>
              <w:t xml:space="preserve">III. </w:t>
            </w:r>
            <w:r w:rsidR="00315C9B" w:rsidRPr="00D451A6">
              <w:rPr>
                <w:rFonts w:ascii="Times New Roman" w:hAnsi="Times New Roman" w:cs="Times New Roman"/>
                <w:lang w:val="ro-RO"/>
              </w:rPr>
              <w:t>DURATA PERIOADELOR DE REFERINȚĂ</w:t>
            </w:r>
          </w:p>
        </w:tc>
        <w:tc>
          <w:tcPr>
            <w:tcW w:w="2268" w:type="dxa"/>
            <w:vAlign w:val="center"/>
          </w:tcPr>
          <w:p w14:paraId="2C19957D" w14:textId="3883A0D2" w:rsidR="003E03BA" w:rsidRPr="00D451A6" w:rsidRDefault="00775DDD"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36" w:type="dxa"/>
            <w:gridSpan w:val="2"/>
            <w:vAlign w:val="center"/>
          </w:tcPr>
          <w:p w14:paraId="6C8898E0" w14:textId="77777777" w:rsidR="003E03BA" w:rsidRPr="00D451A6" w:rsidRDefault="003E03BA" w:rsidP="00B235D0">
            <w:pPr>
              <w:jc w:val="center"/>
              <w:rPr>
                <w:rFonts w:ascii="Times New Roman" w:hAnsi="Times New Roman" w:cs="Times New Roman"/>
                <w:lang w:val="ro-RO"/>
              </w:rPr>
            </w:pPr>
          </w:p>
        </w:tc>
      </w:tr>
      <w:tr w:rsidR="003E03BA" w:rsidRPr="00D451A6" w14:paraId="6CE6E941" w14:textId="77777777" w:rsidTr="00BE6559">
        <w:trPr>
          <w:gridAfter w:val="1"/>
          <w:wAfter w:w="10" w:type="dxa"/>
        </w:trPr>
        <w:tc>
          <w:tcPr>
            <w:tcW w:w="704" w:type="dxa"/>
            <w:vAlign w:val="center"/>
          </w:tcPr>
          <w:p w14:paraId="713E1259" w14:textId="0AE7AA54"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lastRenderedPageBreak/>
              <w:t>(1)</w:t>
            </w:r>
          </w:p>
        </w:tc>
        <w:tc>
          <w:tcPr>
            <w:tcW w:w="3690" w:type="dxa"/>
          </w:tcPr>
          <w:p w14:paraId="7552D571" w14:textId="22EAA905"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A treia perioadă de referință acoperă anii calendaristici 2020-2024 inclusiv.</w:t>
            </w:r>
          </w:p>
        </w:tc>
        <w:tc>
          <w:tcPr>
            <w:tcW w:w="1130" w:type="dxa"/>
            <w:vAlign w:val="center"/>
          </w:tcPr>
          <w:p w14:paraId="05D34CA9" w14:textId="1E623F23" w:rsidR="003E03BA" w:rsidRPr="00D451A6" w:rsidRDefault="003E03BA" w:rsidP="00B235D0">
            <w:pPr>
              <w:jc w:val="center"/>
              <w:rPr>
                <w:rFonts w:ascii="Times New Roman" w:hAnsi="Times New Roman" w:cs="Times New Roman"/>
                <w:lang w:val="ro-RO"/>
              </w:rPr>
            </w:pPr>
          </w:p>
        </w:tc>
        <w:tc>
          <w:tcPr>
            <w:tcW w:w="4536" w:type="dxa"/>
            <w:vAlign w:val="center"/>
          </w:tcPr>
          <w:p w14:paraId="1630A592" w14:textId="426967FE" w:rsidR="003E03BA" w:rsidRPr="00D451A6" w:rsidRDefault="003E03BA" w:rsidP="00B235D0">
            <w:pPr>
              <w:rPr>
                <w:rFonts w:ascii="Times New Roman" w:hAnsi="Times New Roman" w:cs="Times New Roman"/>
                <w:lang w:val="ro-RO"/>
              </w:rPr>
            </w:pPr>
          </w:p>
        </w:tc>
        <w:tc>
          <w:tcPr>
            <w:tcW w:w="2268" w:type="dxa"/>
            <w:vAlign w:val="center"/>
          </w:tcPr>
          <w:p w14:paraId="634C9207" w14:textId="12A20E4C" w:rsidR="003E03BA" w:rsidRPr="00D451A6" w:rsidRDefault="007B0022"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B8AF508" w14:textId="77777777" w:rsidR="003E03BA" w:rsidRPr="00D451A6" w:rsidRDefault="003E03BA" w:rsidP="00B235D0">
            <w:pPr>
              <w:rPr>
                <w:rFonts w:ascii="Times New Roman" w:hAnsi="Times New Roman" w:cs="Times New Roman"/>
                <w:lang w:val="ro-RO"/>
              </w:rPr>
            </w:pPr>
          </w:p>
        </w:tc>
      </w:tr>
      <w:tr w:rsidR="003E03BA" w:rsidRPr="00D451A6" w14:paraId="35948FFE" w14:textId="77777777" w:rsidTr="00BE6559">
        <w:trPr>
          <w:gridAfter w:val="1"/>
          <w:wAfter w:w="10" w:type="dxa"/>
        </w:trPr>
        <w:tc>
          <w:tcPr>
            <w:tcW w:w="704" w:type="dxa"/>
            <w:vAlign w:val="center"/>
          </w:tcPr>
          <w:p w14:paraId="49C36E21" w14:textId="6EF8FFB6"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6964CEDD" w14:textId="1B72C922"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Perioadele de referință ulterioare acoperă fiecare câte cinci ani calendaristici.</w:t>
            </w:r>
          </w:p>
        </w:tc>
        <w:tc>
          <w:tcPr>
            <w:tcW w:w="1130" w:type="dxa"/>
            <w:vAlign w:val="center"/>
          </w:tcPr>
          <w:p w14:paraId="5B60DD2F" w14:textId="3846E40C" w:rsidR="003E03BA" w:rsidRPr="00D451A6" w:rsidRDefault="003F6B69" w:rsidP="00B235D0">
            <w:pPr>
              <w:jc w:val="center"/>
              <w:rPr>
                <w:rFonts w:ascii="Times New Roman" w:hAnsi="Times New Roman" w:cs="Times New Roman"/>
                <w:lang w:val="ro-RO"/>
              </w:rPr>
            </w:pPr>
            <w:r w:rsidRPr="00D451A6">
              <w:rPr>
                <w:rFonts w:ascii="Times New Roman" w:hAnsi="Times New Roman" w:cs="Times New Roman"/>
                <w:lang w:val="ro-RO"/>
              </w:rPr>
              <w:t>Pct.11.</w:t>
            </w:r>
          </w:p>
        </w:tc>
        <w:tc>
          <w:tcPr>
            <w:tcW w:w="4536" w:type="dxa"/>
            <w:vAlign w:val="center"/>
          </w:tcPr>
          <w:p w14:paraId="2E12394E" w14:textId="1D05D981" w:rsidR="003E03BA" w:rsidRPr="00D451A6" w:rsidRDefault="003E03BA" w:rsidP="00B235D0">
            <w:pPr>
              <w:rPr>
                <w:rFonts w:ascii="Times New Roman" w:hAnsi="Times New Roman" w:cs="Times New Roman"/>
                <w:lang w:val="ro-RO"/>
              </w:rPr>
            </w:pPr>
            <w:bookmarkStart w:id="9" w:name="_Hlk193436286"/>
            <w:r w:rsidRPr="00D451A6">
              <w:rPr>
                <w:rFonts w:ascii="Times New Roman" w:hAnsi="Times New Roman" w:cs="Times New Roman"/>
                <w:lang w:val="ro-RO"/>
              </w:rPr>
              <w:t xml:space="preserve">Perioada de referință pentru planificarea și monitorizarea performantei serviciilor de navigație aeriană constituie </w:t>
            </w:r>
            <w:r w:rsidR="006D69AF" w:rsidRPr="00D451A6">
              <w:rPr>
                <w:rFonts w:ascii="Times New Roman" w:hAnsi="Times New Roman" w:cs="Times New Roman"/>
                <w:lang w:val="ro-RO"/>
              </w:rPr>
              <w:t>cinci</w:t>
            </w:r>
            <w:r w:rsidRPr="00D451A6">
              <w:rPr>
                <w:rFonts w:ascii="Times New Roman" w:hAnsi="Times New Roman" w:cs="Times New Roman"/>
                <w:lang w:val="ro-RO"/>
              </w:rPr>
              <w:t xml:space="preserve"> ani calendaristici.</w:t>
            </w:r>
            <w:bookmarkEnd w:id="9"/>
          </w:p>
        </w:tc>
        <w:tc>
          <w:tcPr>
            <w:tcW w:w="2268" w:type="dxa"/>
            <w:vAlign w:val="center"/>
          </w:tcPr>
          <w:p w14:paraId="3F2A885E" w14:textId="25094FFC" w:rsidR="004A6E54" w:rsidRPr="00D451A6" w:rsidRDefault="00C96BB9" w:rsidP="00B235D0">
            <w:pPr>
              <w:jc w:val="center"/>
              <w:rPr>
                <w:rFonts w:ascii="Times New Roman" w:hAnsi="Times New Roman" w:cs="Times New Roman"/>
                <w:lang w:val="ro-RO"/>
              </w:rPr>
            </w:pPr>
            <w:bookmarkStart w:id="10" w:name="_Hlk193436322"/>
            <w:r w:rsidRPr="00D451A6">
              <w:rPr>
                <w:rFonts w:ascii="Times New Roman" w:hAnsi="Times New Roman" w:cs="Times New Roman"/>
                <w:lang w:val="ro-RO"/>
              </w:rPr>
              <w:t>Parțial c</w:t>
            </w:r>
            <w:r w:rsidR="004A6E54" w:rsidRPr="00D451A6">
              <w:rPr>
                <w:rFonts w:ascii="Times New Roman" w:hAnsi="Times New Roman" w:cs="Times New Roman"/>
                <w:lang w:val="ro-RO"/>
              </w:rPr>
              <w:t>ompatibil</w:t>
            </w:r>
          </w:p>
          <w:p w14:paraId="67067BD3" w14:textId="77777777" w:rsidR="004A6E54" w:rsidRPr="00D451A6" w:rsidRDefault="004A6E54" w:rsidP="00B235D0">
            <w:pPr>
              <w:jc w:val="center"/>
              <w:rPr>
                <w:rFonts w:ascii="Times New Roman" w:hAnsi="Times New Roman" w:cs="Times New Roman"/>
                <w:highlight w:val="green"/>
                <w:lang w:val="ro-RO"/>
              </w:rPr>
            </w:pPr>
          </w:p>
          <w:bookmarkEnd w:id="10"/>
          <w:p w14:paraId="0C2D2807" w14:textId="62E7C939" w:rsidR="003E03BA" w:rsidRPr="00D451A6" w:rsidRDefault="003E03BA" w:rsidP="00B235D0">
            <w:pPr>
              <w:jc w:val="center"/>
              <w:rPr>
                <w:rFonts w:ascii="Times New Roman" w:hAnsi="Times New Roman" w:cs="Times New Roman"/>
                <w:lang w:val="ro-RO"/>
              </w:rPr>
            </w:pPr>
          </w:p>
        </w:tc>
        <w:tc>
          <w:tcPr>
            <w:tcW w:w="2126" w:type="dxa"/>
            <w:vAlign w:val="center"/>
          </w:tcPr>
          <w:p w14:paraId="3B653AFB" w14:textId="68DBB8C9" w:rsidR="00C96BB9" w:rsidRPr="00D451A6" w:rsidRDefault="006D69AF" w:rsidP="00B235D0">
            <w:pPr>
              <w:rPr>
                <w:rFonts w:ascii="Times New Roman" w:hAnsi="Times New Roman" w:cs="Times New Roman"/>
                <w:lang w:val="ro-RO"/>
              </w:rPr>
            </w:pPr>
            <w:r w:rsidRPr="00D451A6">
              <w:rPr>
                <w:rFonts w:ascii="Times New Roman" w:hAnsi="Times New Roman" w:cs="Times New Roman"/>
                <w:lang w:val="ro-RO"/>
              </w:rPr>
              <w:t xml:space="preserve">Astfel </w:t>
            </w:r>
            <w:proofErr w:type="spellStart"/>
            <w:r w:rsidRPr="00D451A6">
              <w:rPr>
                <w:rFonts w:ascii="Times New Roman" w:hAnsi="Times New Roman" w:cs="Times New Roman"/>
                <w:lang w:val="ro-RO"/>
              </w:rPr>
              <w:t>încît</w:t>
            </w:r>
            <w:proofErr w:type="spellEnd"/>
            <w:r w:rsidRPr="00D451A6">
              <w:rPr>
                <w:rFonts w:ascii="Times New Roman" w:hAnsi="Times New Roman" w:cs="Times New Roman"/>
                <w:lang w:val="ro-RO"/>
              </w:rPr>
              <w:t xml:space="preserve"> aplicabilitatea  să </w:t>
            </w:r>
            <w:r w:rsidR="00C96BB9" w:rsidRPr="00D451A6">
              <w:rPr>
                <w:rFonts w:ascii="Times New Roman" w:hAnsi="Times New Roman" w:cs="Times New Roman"/>
                <w:lang w:val="ro-RO"/>
              </w:rPr>
              <w:t xml:space="preserve"> coincid</w:t>
            </w:r>
            <w:r w:rsidRPr="00D451A6">
              <w:rPr>
                <w:rFonts w:ascii="Times New Roman" w:hAnsi="Times New Roman" w:cs="Times New Roman"/>
                <w:lang w:val="ro-RO"/>
              </w:rPr>
              <w:t>ă</w:t>
            </w:r>
            <w:r w:rsidR="00C96BB9" w:rsidRPr="00D451A6">
              <w:rPr>
                <w:rFonts w:ascii="Times New Roman" w:hAnsi="Times New Roman" w:cs="Times New Roman"/>
                <w:lang w:val="ro-RO"/>
              </w:rPr>
              <w:t xml:space="preserve"> exact cu perioada RP05 la nivelul UE, care va începe din 2030. </w:t>
            </w:r>
          </w:p>
        </w:tc>
      </w:tr>
      <w:tr w:rsidR="003E03BA" w:rsidRPr="00D451A6" w14:paraId="22119749" w14:textId="77777777" w:rsidTr="00BE6559">
        <w:trPr>
          <w:gridAfter w:val="1"/>
          <w:wAfter w:w="10" w:type="dxa"/>
        </w:trPr>
        <w:tc>
          <w:tcPr>
            <w:tcW w:w="704" w:type="dxa"/>
            <w:vAlign w:val="center"/>
          </w:tcPr>
          <w:p w14:paraId="7EE4E17E" w14:textId="5EC50DDA" w:rsidR="003E03BA" w:rsidRPr="00D451A6" w:rsidRDefault="003E03BA" w:rsidP="00B235D0">
            <w:pPr>
              <w:jc w:val="center"/>
              <w:rPr>
                <w:rFonts w:ascii="Times New Roman" w:hAnsi="Times New Roman" w:cs="Times New Roman"/>
                <w:lang w:val="ro-RO"/>
              </w:rPr>
            </w:pPr>
            <w:bookmarkStart w:id="11" w:name="_Hlk193436351"/>
            <w:r w:rsidRPr="00D451A6">
              <w:rPr>
                <w:rFonts w:ascii="Times New Roman" w:hAnsi="Times New Roman" w:cs="Times New Roman"/>
                <w:lang w:val="ro-RO"/>
              </w:rPr>
              <w:t>(3)</w:t>
            </w:r>
          </w:p>
        </w:tc>
        <w:tc>
          <w:tcPr>
            <w:tcW w:w="3690" w:type="dxa"/>
          </w:tcPr>
          <w:p w14:paraId="2DABA905" w14:textId="0BE8332A"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Durata perioadelor de referință prevăzute la alineatele (1) și (2) nu aduce atingere articolului 10 alineatul (6).</w:t>
            </w:r>
          </w:p>
        </w:tc>
        <w:tc>
          <w:tcPr>
            <w:tcW w:w="1130" w:type="dxa"/>
            <w:vAlign w:val="center"/>
          </w:tcPr>
          <w:p w14:paraId="2D7FDD3D" w14:textId="4D63DFA2" w:rsidR="003E03BA" w:rsidRPr="00D451A6" w:rsidRDefault="003F6B69" w:rsidP="00B235D0">
            <w:pPr>
              <w:jc w:val="center"/>
              <w:rPr>
                <w:rFonts w:ascii="Times New Roman" w:hAnsi="Times New Roman" w:cs="Times New Roman"/>
                <w:lang w:val="ro-RO"/>
              </w:rPr>
            </w:pPr>
            <w:r w:rsidRPr="00D451A6">
              <w:rPr>
                <w:rFonts w:ascii="Times New Roman" w:hAnsi="Times New Roman" w:cs="Times New Roman"/>
                <w:lang w:val="ro-RO"/>
              </w:rPr>
              <w:t>Pct.12.</w:t>
            </w:r>
          </w:p>
        </w:tc>
        <w:tc>
          <w:tcPr>
            <w:tcW w:w="4536" w:type="dxa"/>
            <w:vAlign w:val="center"/>
          </w:tcPr>
          <w:p w14:paraId="1D573E63" w14:textId="1CFD7949" w:rsidR="003E03BA" w:rsidRPr="00D451A6" w:rsidRDefault="003E03BA" w:rsidP="00B235D0">
            <w:pPr>
              <w:pStyle w:val="ListParagraph"/>
              <w:ind w:left="0"/>
              <w:rPr>
                <w:rFonts w:ascii="Times New Roman" w:hAnsi="Times New Roman" w:cs="Times New Roman"/>
                <w:lang w:val="ro-RO"/>
              </w:rPr>
            </w:pPr>
            <w:bookmarkStart w:id="12" w:name="_Hlk198803906"/>
            <w:r w:rsidRPr="00D451A6">
              <w:rPr>
                <w:rFonts w:ascii="Times New Roman" w:hAnsi="Times New Roman" w:cs="Times New Roman"/>
                <w:lang w:val="ro-RO"/>
              </w:rPr>
              <w:t>Perioad</w:t>
            </w:r>
            <w:r w:rsidR="00B957A7" w:rsidRPr="00D451A6">
              <w:rPr>
                <w:rFonts w:ascii="Times New Roman" w:hAnsi="Times New Roman" w:cs="Times New Roman"/>
                <w:lang w:val="ro-RO"/>
              </w:rPr>
              <w:t>a</w:t>
            </w:r>
            <w:r w:rsidRPr="00D451A6">
              <w:rPr>
                <w:rFonts w:ascii="Times New Roman" w:hAnsi="Times New Roman" w:cs="Times New Roman"/>
                <w:lang w:val="ro-RO"/>
              </w:rPr>
              <w:t xml:space="preserve"> de referință</w:t>
            </w:r>
            <w:r w:rsidR="00B957A7" w:rsidRPr="00D451A6">
              <w:rPr>
                <w:rFonts w:ascii="Times New Roman" w:hAnsi="Times New Roman" w:cs="Times New Roman"/>
                <w:lang w:val="ro-RO"/>
              </w:rPr>
              <w:t xml:space="preserve"> ulterioară va fi </w:t>
            </w:r>
            <w:r w:rsidRPr="00D451A6">
              <w:rPr>
                <w:rFonts w:ascii="Times New Roman" w:hAnsi="Times New Roman" w:cs="Times New Roman"/>
                <w:lang w:val="ro-RO"/>
              </w:rPr>
              <w:t>aliniat</w:t>
            </w:r>
            <w:r w:rsidR="00B957A7" w:rsidRPr="00D451A6">
              <w:rPr>
                <w:rFonts w:ascii="Times New Roman" w:hAnsi="Times New Roman" w:cs="Times New Roman"/>
                <w:lang w:val="ro-RO"/>
              </w:rPr>
              <w:t>ă</w:t>
            </w:r>
            <w:r w:rsidRPr="00D451A6">
              <w:rPr>
                <w:rFonts w:ascii="Times New Roman" w:hAnsi="Times New Roman" w:cs="Times New Roman"/>
                <w:lang w:val="ro-RO"/>
              </w:rPr>
              <w:t xml:space="preserve"> la perioad</w:t>
            </w:r>
            <w:r w:rsidR="00B957A7" w:rsidRPr="00D451A6">
              <w:rPr>
                <w:rFonts w:ascii="Times New Roman" w:hAnsi="Times New Roman" w:cs="Times New Roman"/>
                <w:lang w:val="ro-RO"/>
              </w:rPr>
              <w:t>a</w:t>
            </w:r>
            <w:r w:rsidRPr="00D451A6">
              <w:rPr>
                <w:rFonts w:ascii="Times New Roman" w:hAnsi="Times New Roman" w:cs="Times New Roman"/>
                <w:lang w:val="ro-RO"/>
              </w:rPr>
              <w:t xml:space="preserve"> de referință stabilit</w:t>
            </w:r>
            <w:r w:rsidR="00BA77E4" w:rsidRPr="00D451A6">
              <w:rPr>
                <w:rFonts w:ascii="Times New Roman" w:hAnsi="Times New Roman" w:cs="Times New Roman"/>
                <w:lang w:val="ro-RO"/>
              </w:rPr>
              <w:t>ă</w:t>
            </w:r>
            <w:r w:rsidRPr="00D451A6">
              <w:rPr>
                <w:rFonts w:ascii="Times New Roman" w:hAnsi="Times New Roman" w:cs="Times New Roman"/>
                <w:lang w:val="ro-RO"/>
              </w:rPr>
              <w:t xml:space="preserve"> în cadrul SES.</w:t>
            </w:r>
            <w:bookmarkEnd w:id="12"/>
          </w:p>
        </w:tc>
        <w:tc>
          <w:tcPr>
            <w:tcW w:w="2268" w:type="dxa"/>
            <w:vAlign w:val="center"/>
          </w:tcPr>
          <w:p w14:paraId="3EA0822F" w14:textId="77777777" w:rsidR="004A6E54" w:rsidRPr="00D451A6" w:rsidRDefault="004A6E54" w:rsidP="00B235D0">
            <w:pPr>
              <w:jc w:val="center"/>
              <w:rPr>
                <w:rFonts w:ascii="Times New Roman" w:hAnsi="Times New Roman" w:cs="Times New Roman"/>
                <w:lang w:val="ro-RO"/>
              </w:rPr>
            </w:pPr>
            <w:r w:rsidRPr="00D451A6">
              <w:rPr>
                <w:rFonts w:ascii="Times New Roman" w:hAnsi="Times New Roman" w:cs="Times New Roman"/>
                <w:lang w:val="ro-RO"/>
              </w:rPr>
              <w:t>Compatibil</w:t>
            </w:r>
          </w:p>
          <w:p w14:paraId="37010B8C" w14:textId="71DDDB5F" w:rsidR="003E03BA" w:rsidRPr="00D451A6" w:rsidRDefault="003E03BA" w:rsidP="00B235D0">
            <w:pPr>
              <w:jc w:val="center"/>
              <w:rPr>
                <w:rFonts w:ascii="Times New Roman" w:hAnsi="Times New Roman" w:cs="Times New Roman"/>
                <w:lang w:val="ro-RO"/>
              </w:rPr>
            </w:pPr>
          </w:p>
        </w:tc>
        <w:tc>
          <w:tcPr>
            <w:tcW w:w="2126" w:type="dxa"/>
            <w:vAlign w:val="center"/>
          </w:tcPr>
          <w:p w14:paraId="3E24BA73" w14:textId="77777777" w:rsidR="003E03BA" w:rsidRPr="00D451A6" w:rsidRDefault="003E03BA" w:rsidP="00B235D0">
            <w:pPr>
              <w:rPr>
                <w:rFonts w:ascii="Times New Roman" w:hAnsi="Times New Roman" w:cs="Times New Roman"/>
                <w:lang w:val="ro-RO"/>
              </w:rPr>
            </w:pPr>
          </w:p>
        </w:tc>
      </w:tr>
      <w:bookmarkEnd w:id="11"/>
      <w:tr w:rsidR="003E03BA" w:rsidRPr="00D451A6" w14:paraId="4FC1C70C" w14:textId="77777777" w:rsidTr="00B235D0">
        <w:tc>
          <w:tcPr>
            <w:tcW w:w="4394" w:type="dxa"/>
            <w:gridSpan w:val="2"/>
            <w:vAlign w:val="center"/>
          </w:tcPr>
          <w:p w14:paraId="234D393F" w14:textId="2B6FCD63"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 xml:space="preserve">Articolul 8 Indicatori-cheie de performanță și indicatori utilizați pentru monitorizare </w:t>
            </w:r>
          </w:p>
        </w:tc>
        <w:tc>
          <w:tcPr>
            <w:tcW w:w="5666" w:type="dxa"/>
            <w:gridSpan w:val="2"/>
            <w:vAlign w:val="center"/>
          </w:tcPr>
          <w:p w14:paraId="6499E0EE" w14:textId="3F0A8422" w:rsidR="003E03BA" w:rsidRPr="00D451A6" w:rsidRDefault="00803830" w:rsidP="00B235D0">
            <w:pPr>
              <w:jc w:val="center"/>
              <w:rPr>
                <w:rFonts w:ascii="Times New Roman" w:hAnsi="Times New Roman" w:cs="Times New Roman"/>
                <w:lang w:val="ro-RO"/>
              </w:rPr>
            </w:pPr>
            <w:r w:rsidRPr="00D451A6">
              <w:rPr>
                <w:rFonts w:ascii="Times New Roman" w:hAnsi="Times New Roman" w:cs="Times New Roman"/>
                <w:lang w:val="ro-RO"/>
              </w:rPr>
              <w:t xml:space="preserve">CAPITOLUL </w:t>
            </w:r>
            <w:r w:rsidR="003F6B69" w:rsidRPr="00D451A6">
              <w:rPr>
                <w:rFonts w:ascii="Times New Roman" w:hAnsi="Times New Roman" w:cs="Times New Roman"/>
                <w:lang w:val="ro-RO"/>
              </w:rPr>
              <w:t>IV.</w:t>
            </w:r>
            <w:r w:rsidR="003E03BA" w:rsidRPr="00D451A6">
              <w:rPr>
                <w:rFonts w:ascii="Times New Roman" w:hAnsi="Times New Roman" w:cs="Times New Roman"/>
                <w:lang w:val="ro-RO"/>
              </w:rPr>
              <w:t xml:space="preserve"> </w:t>
            </w:r>
            <w:r w:rsidR="00315C9B" w:rsidRPr="00D451A6">
              <w:rPr>
                <w:rFonts w:ascii="Times New Roman" w:hAnsi="Times New Roman" w:cs="Times New Roman"/>
                <w:lang w:val="ro-RO"/>
              </w:rPr>
              <w:t>INDICATORI-CHEIE DE PERFORMANȚĂ ȘI INDICATORI UTILIZAȚI PENTRU MONITORIZARE LA NIVEL NAȚIONAL</w:t>
            </w:r>
          </w:p>
        </w:tc>
        <w:tc>
          <w:tcPr>
            <w:tcW w:w="2268" w:type="dxa"/>
            <w:vAlign w:val="center"/>
          </w:tcPr>
          <w:p w14:paraId="7E56E964" w14:textId="05804A44" w:rsidR="003E03BA" w:rsidRPr="00D451A6" w:rsidRDefault="00775DDD"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36" w:type="dxa"/>
            <w:gridSpan w:val="2"/>
            <w:vAlign w:val="center"/>
          </w:tcPr>
          <w:p w14:paraId="6744A6D9" w14:textId="77777777" w:rsidR="003E03BA" w:rsidRPr="00D451A6" w:rsidRDefault="003E03BA" w:rsidP="00B235D0">
            <w:pPr>
              <w:jc w:val="center"/>
              <w:rPr>
                <w:rFonts w:ascii="Times New Roman" w:hAnsi="Times New Roman" w:cs="Times New Roman"/>
                <w:lang w:val="ro-RO"/>
              </w:rPr>
            </w:pPr>
          </w:p>
        </w:tc>
      </w:tr>
      <w:tr w:rsidR="003E03BA" w:rsidRPr="00D451A6" w14:paraId="79118DB7" w14:textId="77777777" w:rsidTr="00BE6559">
        <w:trPr>
          <w:gridAfter w:val="1"/>
          <w:wAfter w:w="10" w:type="dxa"/>
        </w:trPr>
        <w:tc>
          <w:tcPr>
            <w:tcW w:w="704" w:type="dxa"/>
            <w:vAlign w:val="center"/>
          </w:tcPr>
          <w:p w14:paraId="1761FDFB" w14:textId="49B93161"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25593876" w14:textId="752D3FDC"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Indicatorii-cheie de performanță și indicatorii de monitorizare a performanței serviciilor de navigație aeriană la nivelul Uniunii pentru fiecare domeniu-cheie de performanță sunt cei stabiliți în secțiunea 1 din anexa I.</w:t>
            </w:r>
          </w:p>
        </w:tc>
        <w:tc>
          <w:tcPr>
            <w:tcW w:w="1130" w:type="dxa"/>
            <w:vAlign w:val="center"/>
          </w:tcPr>
          <w:p w14:paraId="6AD7DC22"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7624F950" w14:textId="541924A3" w:rsidR="003E03BA" w:rsidRPr="00D451A6" w:rsidRDefault="003E03BA" w:rsidP="00B235D0">
            <w:pPr>
              <w:rPr>
                <w:rFonts w:ascii="Times New Roman" w:hAnsi="Times New Roman" w:cs="Times New Roman"/>
                <w:lang w:val="ro-RO"/>
              </w:rPr>
            </w:pPr>
          </w:p>
        </w:tc>
        <w:tc>
          <w:tcPr>
            <w:tcW w:w="2268" w:type="dxa"/>
            <w:vAlign w:val="center"/>
          </w:tcPr>
          <w:p w14:paraId="037D60BC" w14:textId="69024185"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BF4CAB5" w14:textId="77777777" w:rsidR="003E03BA" w:rsidRPr="00D451A6" w:rsidRDefault="003E03BA" w:rsidP="00B235D0">
            <w:pPr>
              <w:rPr>
                <w:rFonts w:ascii="Times New Roman" w:hAnsi="Times New Roman" w:cs="Times New Roman"/>
                <w:lang w:val="ro-RO"/>
              </w:rPr>
            </w:pPr>
          </w:p>
        </w:tc>
      </w:tr>
      <w:tr w:rsidR="003E03BA" w:rsidRPr="00D451A6" w14:paraId="26442B3B" w14:textId="77777777" w:rsidTr="00BE6559">
        <w:trPr>
          <w:gridAfter w:val="1"/>
          <w:wAfter w:w="10" w:type="dxa"/>
        </w:trPr>
        <w:tc>
          <w:tcPr>
            <w:tcW w:w="704" w:type="dxa"/>
            <w:vAlign w:val="center"/>
          </w:tcPr>
          <w:p w14:paraId="3176B15F" w14:textId="0A6F7372"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317F6826" w14:textId="02527AAC"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Indicatorii-cheie de performanță și indicatorii de monitorizare a performanței serviciilor de navigație aeriană la nivel național sau la nivelul blocurilor funcționale de spațiu aerian sunt cei stabiliți în secțiunea 2 din anexa I.</w:t>
            </w:r>
          </w:p>
        </w:tc>
        <w:tc>
          <w:tcPr>
            <w:tcW w:w="1130" w:type="dxa"/>
            <w:vAlign w:val="center"/>
          </w:tcPr>
          <w:p w14:paraId="7FCB3D16" w14:textId="3A6FC0F7" w:rsidR="003E03BA" w:rsidRPr="00D451A6" w:rsidRDefault="003F6B69" w:rsidP="00B235D0">
            <w:pPr>
              <w:jc w:val="center"/>
              <w:rPr>
                <w:rFonts w:ascii="Times New Roman" w:hAnsi="Times New Roman" w:cs="Times New Roman"/>
                <w:lang w:val="ro-RO"/>
              </w:rPr>
            </w:pPr>
            <w:r w:rsidRPr="00D451A6">
              <w:rPr>
                <w:rFonts w:ascii="Times New Roman" w:hAnsi="Times New Roman" w:cs="Times New Roman"/>
                <w:lang w:val="ro-RO"/>
              </w:rPr>
              <w:t>Pct.13.</w:t>
            </w:r>
          </w:p>
        </w:tc>
        <w:tc>
          <w:tcPr>
            <w:tcW w:w="4536" w:type="dxa"/>
            <w:vAlign w:val="center"/>
          </w:tcPr>
          <w:p w14:paraId="32F3798B" w14:textId="6229F148" w:rsidR="003E03BA" w:rsidRPr="00D451A6" w:rsidRDefault="003E03BA" w:rsidP="00B235D0">
            <w:pPr>
              <w:rPr>
                <w:rFonts w:ascii="Times New Roman" w:hAnsi="Times New Roman" w:cs="Times New Roman"/>
                <w:lang w:val="ro-RO"/>
              </w:rPr>
            </w:pPr>
            <w:bookmarkStart w:id="13" w:name="_Hlk193436865"/>
            <w:r w:rsidRPr="00D451A6">
              <w:rPr>
                <w:rFonts w:ascii="Times New Roman" w:hAnsi="Times New Roman" w:cs="Times New Roman"/>
                <w:lang w:val="ro-RO"/>
              </w:rPr>
              <w:t>Indicatorii-cheie de performanță și indicatorii de monitorizare a performanței serviciilor de navigație aeriană la nivelul Republicii Moldova pentru fiecare domeniu-cheie de performanță sunt cei stabiliți în Anexa nr.1, similar celor la nivelul SES.</w:t>
            </w:r>
            <w:bookmarkEnd w:id="13"/>
          </w:p>
        </w:tc>
        <w:tc>
          <w:tcPr>
            <w:tcW w:w="2268" w:type="dxa"/>
            <w:vAlign w:val="center"/>
          </w:tcPr>
          <w:p w14:paraId="418A8969" w14:textId="19B92C79" w:rsidR="003E03BA" w:rsidRPr="00D451A6" w:rsidRDefault="00BA77E4" w:rsidP="00B235D0">
            <w:pPr>
              <w:jc w:val="center"/>
              <w:rPr>
                <w:rFonts w:ascii="Times New Roman" w:hAnsi="Times New Roman" w:cs="Times New Roman"/>
                <w:lang w:val="ro-RO"/>
              </w:rPr>
            </w:pPr>
            <w:r w:rsidRPr="00D451A6">
              <w:rPr>
                <w:rFonts w:ascii="Times New Roman" w:hAnsi="Times New Roman" w:cs="Times New Roman"/>
                <w:lang w:val="ro-RO"/>
              </w:rPr>
              <w:t>Parțial c</w:t>
            </w:r>
            <w:r w:rsidR="003E03BA" w:rsidRPr="00D451A6">
              <w:rPr>
                <w:rFonts w:ascii="Times New Roman" w:hAnsi="Times New Roman" w:cs="Times New Roman"/>
                <w:lang w:val="ro-RO"/>
              </w:rPr>
              <w:t>ompatibil</w:t>
            </w:r>
          </w:p>
        </w:tc>
        <w:tc>
          <w:tcPr>
            <w:tcW w:w="2126" w:type="dxa"/>
            <w:vAlign w:val="center"/>
          </w:tcPr>
          <w:p w14:paraId="7AC658A8" w14:textId="7C047F5E" w:rsidR="003E03BA" w:rsidRPr="00D451A6" w:rsidRDefault="00BA77E4" w:rsidP="00B235D0">
            <w:pPr>
              <w:rPr>
                <w:rFonts w:ascii="Times New Roman" w:hAnsi="Times New Roman" w:cs="Times New Roman"/>
                <w:lang w:val="ro-RO"/>
              </w:rPr>
            </w:pPr>
            <w:r w:rsidRPr="00D451A6">
              <w:rPr>
                <w:rFonts w:ascii="Times New Roman" w:hAnsi="Times New Roman" w:cs="Times New Roman"/>
                <w:lang w:val="ro-RO"/>
              </w:rPr>
              <w:t xml:space="preserve">Referințele la FAB excluse </w:t>
            </w:r>
          </w:p>
        </w:tc>
      </w:tr>
      <w:tr w:rsidR="003E03BA" w:rsidRPr="00D451A6" w14:paraId="2EFF8955" w14:textId="77777777" w:rsidTr="00BE6559">
        <w:trPr>
          <w:gridAfter w:val="1"/>
          <w:wAfter w:w="10" w:type="dxa"/>
        </w:trPr>
        <w:tc>
          <w:tcPr>
            <w:tcW w:w="704" w:type="dxa"/>
            <w:vAlign w:val="center"/>
          </w:tcPr>
          <w:p w14:paraId="203B3633" w14:textId="1BDEE44D"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1A9B0C1C" w14:textId="690AE067"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Indicatorii-cheie de performanță și indicatorii de monitorizare a performanței funcțiilor de rețea sunt cei stabiliți în secțiunea 3 din anexa I.</w:t>
            </w:r>
          </w:p>
        </w:tc>
        <w:tc>
          <w:tcPr>
            <w:tcW w:w="1130" w:type="dxa"/>
            <w:vAlign w:val="center"/>
          </w:tcPr>
          <w:p w14:paraId="492C4FE2"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44017668" w14:textId="77777777" w:rsidR="003E03BA" w:rsidRPr="00D451A6" w:rsidRDefault="003E03BA" w:rsidP="00B235D0">
            <w:pPr>
              <w:rPr>
                <w:rFonts w:ascii="Times New Roman" w:hAnsi="Times New Roman" w:cs="Times New Roman"/>
                <w:lang w:val="ro-RO"/>
              </w:rPr>
            </w:pPr>
          </w:p>
        </w:tc>
        <w:tc>
          <w:tcPr>
            <w:tcW w:w="2268" w:type="dxa"/>
            <w:vAlign w:val="center"/>
          </w:tcPr>
          <w:p w14:paraId="07283D71" w14:textId="16987831"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DC9BA5F" w14:textId="77777777" w:rsidR="003E03BA" w:rsidRPr="00D451A6" w:rsidRDefault="003E03BA" w:rsidP="00B235D0">
            <w:pPr>
              <w:rPr>
                <w:rFonts w:ascii="Times New Roman" w:hAnsi="Times New Roman" w:cs="Times New Roman"/>
                <w:lang w:val="ro-RO"/>
              </w:rPr>
            </w:pPr>
          </w:p>
        </w:tc>
      </w:tr>
      <w:tr w:rsidR="003E03BA" w:rsidRPr="00D451A6" w14:paraId="0BF41910" w14:textId="77777777" w:rsidTr="00BE6559">
        <w:trPr>
          <w:gridAfter w:val="1"/>
          <w:wAfter w:w="10" w:type="dxa"/>
        </w:trPr>
        <w:tc>
          <w:tcPr>
            <w:tcW w:w="704" w:type="dxa"/>
            <w:vAlign w:val="center"/>
          </w:tcPr>
          <w:p w14:paraId="1C444BE9" w14:textId="716F9806"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0320EECF" w14:textId="70E1D4E7"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Statele membre pot stabili indicatori-cheie de performanță și indicatori de monitorizare, în plus față de cei menționați la alineatul (2), în special pentru aspecte civil-militare sau meteorologice.</w:t>
            </w:r>
          </w:p>
        </w:tc>
        <w:tc>
          <w:tcPr>
            <w:tcW w:w="1130" w:type="dxa"/>
            <w:vAlign w:val="center"/>
          </w:tcPr>
          <w:p w14:paraId="2176216A" w14:textId="4EFF7AD0" w:rsidR="003E03BA" w:rsidRPr="00D451A6" w:rsidRDefault="003F6B69" w:rsidP="00B235D0">
            <w:pPr>
              <w:jc w:val="center"/>
              <w:rPr>
                <w:rFonts w:ascii="Times New Roman" w:hAnsi="Times New Roman" w:cs="Times New Roman"/>
                <w:lang w:val="ro-RO"/>
              </w:rPr>
            </w:pPr>
            <w:r w:rsidRPr="00D451A6">
              <w:rPr>
                <w:rFonts w:ascii="Times New Roman" w:hAnsi="Times New Roman" w:cs="Times New Roman"/>
                <w:lang w:val="ro-RO"/>
              </w:rPr>
              <w:t>Pct.14.</w:t>
            </w:r>
          </w:p>
        </w:tc>
        <w:tc>
          <w:tcPr>
            <w:tcW w:w="4536" w:type="dxa"/>
            <w:vAlign w:val="center"/>
          </w:tcPr>
          <w:p w14:paraId="4BECAB6A" w14:textId="32148022" w:rsidR="003E03BA" w:rsidRPr="00D451A6" w:rsidRDefault="003E03BA" w:rsidP="00B235D0">
            <w:pPr>
              <w:rPr>
                <w:rFonts w:ascii="Times New Roman" w:hAnsi="Times New Roman" w:cs="Times New Roman"/>
                <w:lang w:val="ro-RO"/>
              </w:rPr>
            </w:pPr>
            <w:bookmarkStart w:id="14" w:name="_Hlk193436967"/>
            <w:r w:rsidRPr="00D451A6">
              <w:rPr>
                <w:rFonts w:ascii="Times New Roman" w:hAnsi="Times New Roman" w:cs="Times New Roman"/>
                <w:lang w:val="ro-RO"/>
              </w:rPr>
              <w:t>Pot fi stabiliți indicatori-cheie de performanță și indicatori de monitorizare, în plus față de cei menționați în Anexa nr.1, în special pentru aspecte civil-militare sau meteorologice</w:t>
            </w:r>
            <w:bookmarkEnd w:id="14"/>
            <w:r w:rsidRPr="00D451A6">
              <w:rPr>
                <w:rFonts w:ascii="Times New Roman" w:hAnsi="Times New Roman" w:cs="Times New Roman"/>
                <w:lang w:val="ro-RO"/>
              </w:rPr>
              <w:t>.</w:t>
            </w:r>
          </w:p>
        </w:tc>
        <w:tc>
          <w:tcPr>
            <w:tcW w:w="2268" w:type="dxa"/>
            <w:vAlign w:val="center"/>
          </w:tcPr>
          <w:p w14:paraId="5178CC10" w14:textId="5A5BF426"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vAlign w:val="center"/>
          </w:tcPr>
          <w:p w14:paraId="22395163" w14:textId="77777777" w:rsidR="003E03BA" w:rsidRPr="00D451A6" w:rsidRDefault="003E03BA" w:rsidP="00B235D0">
            <w:pPr>
              <w:rPr>
                <w:rFonts w:ascii="Times New Roman" w:hAnsi="Times New Roman" w:cs="Times New Roman"/>
                <w:lang w:val="ro-RO"/>
              </w:rPr>
            </w:pPr>
          </w:p>
        </w:tc>
      </w:tr>
      <w:tr w:rsidR="003E03BA" w:rsidRPr="00D451A6" w14:paraId="040EFA25" w14:textId="77777777" w:rsidTr="00B235D0">
        <w:tc>
          <w:tcPr>
            <w:tcW w:w="4394" w:type="dxa"/>
            <w:gridSpan w:val="2"/>
            <w:vAlign w:val="center"/>
          </w:tcPr>
          <w:p w14:paraId="7501CD9D" w14:textId="53FAA799"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lastRenderedPageBreak/>
              <w:t xml:space="preserve">Articolul 9 Obiectivele de performanță la nivelul Uniunii </w:t>
            </w:r>
          </w:p>
        </w:tc>
        <w:tc>
          <w:tcPr>
            <w:tcW w:w="5666" w:type="dxa"/>
            <w:gridSpan w:val="2"/>
            <w:vAlign w:val="center"/>
          </w:tcPr>
          <w:p w14:paraId="6139EF14" w14:textId="147AC7DB" w:rsidR="003E03BA" w:rsidRPr="00D451A6" w:rsidRDefault="00803830" w:rsidP="00B235D0">
            <w:pPr>
              <w:jc w:val="center"/>
              <w:rPr>
                <w:rFonts w:ascii="Times New Roman" w:hAnsi="Times New Roman" w:cs="Times New Roman"/>
                <w:lang w:val="ro-RO"/>
              </w:rPr>
            </w:pPr>
            <w:r w:rsidRPr="00D451A6">
              <w:rPr>
                <w:rFonts w:ascii="Times New Roman" w:hAnsi="Times New Roman" w:cs="Times New Roman"/>
                <w:lang w:val="ro-RO"/>
              </w:rPr>
              <w:t xml:space="preserve">CAPITOLUL </w:t>
            </w:r>
            <w:r w:rsidR="00A874BA" w:rsidRPr="00D451A6">
              <w:rPr>
                <w:rFonts w:ascii="Times New Roman" w:hAnsi="Times New Roman" w:cs="Times New Roman"/>
                <w:lang w:val="ro-RO"/>
              </w:rPr>
              <w:t xml:space="preserve">V. </w:t>
            </w:r>
            <w:r w:rsidR="00315C9B" w:rsidRPr="00D451A6">
              <w:rPr>
                <w:rFonts w:ascii="Times New Roman" w:hAnsi="Times New Roman" w:cs="Times New Roman"/>
                <w:lang w:val="ro-RO"/>
              </w:rPr>
              <w:t>OBIECTIVELE DE PERFORMANȚĂ LA NIVEL</w:t>
            </w:r>
            <w:r w:rsidR="00BB3C4A" w:rsidRPr="00D451A6">
              <w:rPr>
                <w:rFonts w:ascii="Times New Roman" w:hAnsi="Times New Roman" w:cs="Times New Roman"/>
                <w:lang w:val="ro-RO"/>
              </w:rPr>
              <w:t xml:space="preserve"> NAȚIONAL</w:t>
            </w:r>
          </w:p>
        </w:tc>
        <w:tc>
          <w:tcPr>
            <w:tcW w:w="2268" w:type="dxa"/>
            <w:vAlign w:val="center"/>
          </w:tcPr>
          <w:p w14:paraId="0695B39A" w14:textId="25ADB59F" w:rsidR="003E03BA" w:rsidRPr="00D451A6" w:rsidRDefault="00775DDD"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36" w:type="dxa"/>
            <w:gridSpan w:val="2"/>
            <w:vAlign w:val="center"/>
          </w:tcPr>
          <w:p w14:paraId="3817CC8C" w14:textId="77777777" w:rsidR="003E03BA" w:rsidRPr="00D451A6" w:rsidRDefault="003E03BA" w:rsidP="00B235D0">
            <w:pPr>
              <w:jc w:val="center"/>
              <w:rPr>
                <w:rFonts w:ascii="Times New Roman" w:hAnsi="Times New Roman" w:cs="Times New Roman"/>
                <w:lang w:val="ro-RO"/>
              </w:rPr>
            </w:pPr>
          </w:p>
        </w:tc>
      </w:tr>
      <w:tr w:rsidR="003E03BA" w:rsidRPr="00D451A6" w14:paraId="2E9F1839" w14:textId="77777777" w:rsidTr="00BE6559">
        <w:trPr>
          <w:gridAfter w:val="1"/>
          <w:wAfter w:w="10" w:type="dxa"/>
        </w:trPr>
        <w:tc>
          <w:tcPr>
            <w:tcW w:w="704" w:type="dxa"/>
            <w:vAlign w:val="center"/>
          </w:tcPr>
          <w:p w14:paraId="32F201A1" w14:textId="4C401B48"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09354FC3" w14:textId="0F4E15C2"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Cel târziu cu 19 luni înainte de începerea unei perioade de referință, autoritățile naționale de supervizare furnizează Comisiei datele privind costurile inițiale și informațiile privind previziunile de trafic menționate la articolul 10 alineatul (2) litera (f) referitoare la perioada de referință următoare, ca date de intrare pentru stabilirea obiectivelor de performanță la nivelul Uniunii.</w:t>
            </w:r>
          </w:p>
        </w:tc>
        <w:tc>
          <w:tcPr>
            <w:tcW w:w="1130" w:type="dxa"/>
            <w:vAlign w:val="center"/>
          </w:tcPr>
          <w:p w14:paraId="5D41B03F" w14:textId="22A41D83" w:rsidR="003E03BA" w:rsidRPr="00D451A6" w:rsidRDefault="00A874BA" w:rsidP="00B235D0">
            <w:pPr>
              <w:jc w:val="center"/>
              <w:rPr>
                <w:rFonts w:ascii="Times New Roman" w:hAnsi="Times New Roman" w:cs="Times New Roman"/>
                <w:lang w:val="ro-RO"/>
              </w:rPr>
            </w:pPr>
            <w:r w:rsidRPr="00D451A6">
              <w:rPr>
                <w:rFonts w:ascii="Times New Roman" w:hAnsi="Times New Roman" w:cs="Times New Roman"/>
                <w:lang w:val="ro-RO"/>
              </w:rPr>
              <w:t>Pct.15.</w:t>
            </w:r>
          </w:p>
        </w:tc>
        <w:tc>
          <w:tcPr>
            <w:tcW w:w="4536" w:type="dxa"/>
            <w:vAlign w:val="center"/>
          </w:tcPr>
          <w:p w14:paraId="3C135ADF" w14:textId="5A681914" w:rsidR="003E03BA" w:rsidRPr="00D451A6" w:rsidRDefault="003E03BA" w:rsidP="00B235D0">
            <w:pPr>
              <w:rPr>
                <w:rFonts w:ascii="Times New Roman" w:hAnsi="Times New Roman" w:cs="Times New Roman"/>
                <w:lang w:val="ro-RO"/>
              </w:rPr>
            </w:pPr>
            <w:bookmarkStart w:id="15" w:name="_Hlk193437555"/>
            <w:r w:rsidRPr="00D451A6">
              <w:rPr>
                <w:rFonts w:ascii="Times New Roman" w:hAnsi="Times New Roman" w:cs="Times New Roman"/>
                <w:lang w:val="ro-RO"/>
              </w:rPr>
              <w:t xml:space="preserve">Cel târziu cu 19 luni înainte de începerea unei perioade de referință, AAC furnizează MIDR datele privind costurile inițiale și previziunile privind traficul de rută, exprimate în mișcări IFR și în unități de servicii și bazate pe previziunile de bază ale serviciului STATFOR al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xml:space="preserve"> referitoare la perioada de referință următoare, ca date de intrare pentru stabilirea obiectivelor de performanță la nivel național.</w:t>
            </w:r>
            <w:bookmarkEnd w:id="15"/>
          </w:p>
        </w:tc>
        <w:tc>
          <w:tcPr>
            <w:tcW w:w="2268" w:type="dxa"/>
            <w:vAlign w:val="center"/>
          </w:tcPr>
          <w:p w14:paraId="7E1BD647" w14:textId="77777777" w:rsidR="00A874BA" w:rsidRPr="00D451A6" w:rsidRDefault="00A874BA"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p w14:paraId="4D91EBC3" w14:textId="0D760E06" w:rsidR="003E03BA" w:rsidRPr="00D451A6" w:rsidRDefault="003E03BA" w:rsidP="00B235D0">
            <w:pPr>
              <w:jc w:val="center"/>
              <w:rPr>
                <w:rFonts w:ascii="Times New Roman" w:hAnsi="Times New Roman" w:cs="Times New Roman"/>
                <w:lang w:val="ro-RO"/>
              </w:rPr>
            </w:pPr>
          </w:p>
        </w:tc>
        <w:tc>
          <w:tcPr>
            <w:tcW w:w="2126" w:type="dxa"/>
            <w:vAlign w:val="center"/>
          </w:tcPr>
          <w:p w14:paraId="720E6E01" w14:textId="77777777" w:rsidR="003E03BA" w:rsidRPr="00D451A6" w:rsidRDefault="003E03BA" w:rsidP="00B235D0">
            <w:pPr>
              <w:rPr>
                <w:rFonts w:ascii="Times New Roman" w:hAnsi="Times New Roman" w:cs="Times New Roman"/>
                <w:lang w:val="ro-RO"/>
              </w:rPr>
            </w:pPr>
          </w:p>
        </w:tc>
      </w:tr>
      <w:tr w:rsidR="003E03BA" w:rsidRPr="00D451A6" w14:paraId="41D5D6EA" w14:textId="77777777" w:rsidTr="00BE6559">
        <w:trPr>
          <w:gridAfter w:val="1"/>
          <w:wAfter w:w="10" w:type="dxa"/>
        </w:trPr>
        <w:tc>
          <w:tcPr>
            <w:tcW w:w="704" w:type="dxa"/>
            <w:vAlign w:val="center"/>
          </w:tcPr>
          <w:p w14:paraId="2870FFED" w14:textId="4AAB9317"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1216E9F0" w14:textId="4380A22E"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Cel târziu cu 15 luni înainte de începerea unei perioade de referință, Comisia publică intervale orientative pentru obiectivele de performanță la nivelul Uniunii, constând în valorile minime și maxime anuale între care Comisia intenționează să stabilească obiectivele de performanță la nivelul Uniunii.</w:t>
            </w:r>
          </w:p>
        </w:tc>
        <w:tc>
          <w:tcPr>
            <w:tcW w:w="1130" w:type="dxa"/>
            <w:vAlign w:val="center"/>
          </w:tcPr>
          <w:p w14:paraId="14195091" w14:textId="4AFC87BD" w:rsidR="003E03BA" w:rsidRPr="00D451A6" w:rsidRDefault="00A874BA" w:rsidP="00B235D0">
            <w:pPr>
              <w:jc w:val="center"/>
              <w:rPr>
                <w:rFonts w:ascii="Times New Roman" w:hAnsi="Times New Roman" w:cs="Times New Roman"/>
                <w:lang w:val="ro-RO"/>
              </w:rPr>
            </w:pPr>
            <w:r w:rsidRPr="00D451A6">
              <w:rPr>
                <w:rFonts w:ascii="Times New Roman" w:hAnsi="Times New Roman" w:cs="Times New Roman"/>
                <w:lang w:val="ro-RO"/>
              </w:rPr>
              <w:t>Pct.16.</w:t>
            </w:r>
          </w:p>
        </w:tc>
        <w:tc>
          <w:tcPr>
            <w:tcW w:w="4536" w:type="dxa"/>
            <w:vAlign w:val="center"/>
          </w:tcPr>
          <w:p w14:paraId="2A347CE1" w14:textId="74402003" w:rsidR="003E03BA" w:rsidRPr="00D451A6" w:rsidRDefault="003E03BA" w:rsidP="00B235D0">
            <w:pPr>
              <w:rPr>
                <w:rFonts w:ascii="Times New Roman" w:hAnsi="Times New Roman" w:cs="Times New Roman"/>
                <w:lang w:val="ro-RO"/>
              </w:rPr>
            </w:pPr>
            <w:bookmarkStart w:id="16" w:name="_Hlk193437820"/>
            <w:r w:rsidRPr="00D451A6">
              <w:rPr>
                <w:rFonts w:ascii="Times New Roman" w:hAnsi="Times New Roman" w:cs="Times New Roman"/>
                <w:lang w:val="ro-RO"/>
              </w:rPr>
              <w:t>Cel târziu cu 15 luni înainte de începerea unei perioade de referință, MIDR publică intervale orientative pentru obiectivele de performanță la nivel național, constând în valorile minime și maxime anuale între care MIDR intenționează să stabilească obiectivele de performanță la nivel național</w:t>
            </w:r>
            <w:bookmarkEnd w:id="16"/>
            <w:r w:rsidRPr="00D451A6">
              <w:rPr>
                <w:rFonts w:ascii="Times New Roman" w:hAnsi="Times New Roman" w:cs="Times New Roman"/>
                <w:lang w:val="ro-RO"/>
              </w:rPr>
              <w:t>.</w:t>
            </w:r>
          </w:p>
        </w:tc>
        <w:tc>
          <w:tcPr>
            <w:tcW w:w="2268" w:type="dxa"/>
            <w:vAlign w:val="center"/>
          </w:tcPr>
          <w:p w14:paraId="1B1565EA" w14:textId="77777777" w:rsidR="00D8022A" w:rsidRPr="00D451A6" w:rsidRDefault="00D8022A"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p w14:paraId="3AA7920A" w14:textId="0504BD5F" w:rsidR="003E03BA" w:rsidRPr="00D451A6" w:rsidRDefault="003E03BA" w:rsidP="00B235D0">
            <w:pPr>
              <w:jc w:val="center"/>
              <w:rPr>
                <w:rFonts w:ascii="Times New Roman" w:hAnsi="Times New Roman" w:cs="Times New Roman"/>
                <w:lang w:val="ro-RO"/>
              </w:rPr>
            </w:pPr>
          </w:p>
        </w:tc>
        <w:tc>
          <w:tcPr>
            <w:tcW w:w="2126" w:type="dxa"/>
            <w:vAlign w:val="center"/>
          </w:tcPr>
          <w:p w14:paraId="499A5C5A" w14:textId="77777777" w:rsidR="003E03BA" w:rsidRPr="00D451A6" w:rsidRDefault="003E03BA" w:rsidP="00B235D0">
            <w:pPr>
              <w:rPr>
                <w:rFonts w:ascii="Times New Roman" w:hAnsi="Times New Roman" w:cs="Times New Roman"/>
                <w:lang w:val="ro-RO"/>
              </w:rPr>
            </w:pPr>
          </w:p>
        </w:tc>
      </w:tr>
      <w:tr w:rsidR="003E03BA" w:rsidRPr="00D451A6" w14:paraId="2DA924BB" w14:textId="77777777" w:rsidTr="00BE6559">
        <w:trPr>
          <w:gridAfter w:val="1"/>
          <w:wAfter w:w="10" w:type="dxa"/>
        </w:trPr>
        <w:tc>
          <w:tcPr>
            <w:tcW w:w="704" w:type="dxa"/>
            <w:vAlign w:val="center"/>
          </w:tcPr>
          <w:p w14:paraId="43A2B044" w14:textId="77777777" w:rsidR="003E03BA" w:rsidRPr="00D451A6" w:rsidRDefault="003E03BA" w:rsidP="00B235D0">
            <w:pPr>
              <w:jc w:val="center"/>
              <w:rPr>
                <w:rFonts w:ascii="Times New Roman" w:hAnsi="Times New Roman" w:cs="Times New Roman"/>
                <w:lang w:val="ro-RO"/>
              </w:rPr>
            </w:pPr>
          </w:p>
        </w:tc>
        <w:tc>
          <w:tcPr>
            <w:tcW w:w="3690" w:type="dxa"/>
          </w:tcPr>
          <w:p w14:paraId="5350F1B3" w14:textId="312A8A2B"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Comisia consultă părțile interesate menționate la articolul 10 alineatul (3) din Regulamentul (CE) nr. 549/2004, alte persoane și organizații relevante și, în ceea ce privește aspectele legate de siguranță, Agenția Uniunii Europene pentru Siguranța Aviației cu privire la aceste intervale orientative.</w:t>
            </w:r>
          </w:p>
        </w:tc>
        <w:tc>
          <w:tcPr>
            <w:tcW w:w="1130" w:type="dxa"/>
            <w:vAlign w:val="center"/>
          </w:tcPr>
          <w:p w14:paraId="6355476D" w14:textId="22A16B2C" w:rsidR="003E03BA" w:rsidRPr="00D451A6" w:rsidRDefault="00D8022A" w:rsidP="00B235D0">
            <w:pPr>
              <w:jc w:val="center"/>
              <w:rPr>
                <w:rFonts w:ascii="Times New Roman" w:hAnsi="Times New Roman" w:cs="Times New Roman"/>
                <w:lang w:val="ro-RO"/>
              </w:rPr>
            </w:pPr>
            <w:r w:rsidRPr="00D451A6">
              <w:rPr>
                <w:rFonts w:ascii="Times New Roman" w:hAnsi="Times New Roman" w:cs="Times New Roman"/>
                <w:lang w:val="ro-RO"/>
              </w:rPr>
              <w:t>Pct.17.</w:t>
            </w:r>
          </w:p>
        </w:tc>
        <w:tc>
          <w:tcPr>
            <w:tcW w:w="4536" w:type="dxa"/>
            <w:vAlign w:val="center"/>
          </w:tcPr>
          <w:p w14:paraId="59A213E9" w14:textId="12F85C96" w:rsidR="003E03BA" w:rsidRPr="00D451A6" w:rsidRDefault="003E03BA" w:rsidP="00B235D0">
            <w:pPr>
              <w:rPr>
                <w:rFonts w:ascii="Times New Roman" w:hAnsi="Times New Roman" w:cs="Times New Roman"/>
                <w:lang w:val="ro-RO"/>
              </w:rPr>
            </w:pPr>
            <w:bookmarkStart w:id="17" w:name="_Hlk193437910"/>
            <w:r w:rsidRPr="00D451A6">
              <w:rPr>
                <w:rFonts w:ascii="Times New Roman" w:hAnsi="Times New Roman" w:cs="Times New Roman"/>
                <w:lang w:val="ro-RO"/>
              </w:rPr>
              <w:t>MIDR consultă părțile interesate (FSNA, operatorii de aeroporturi, utilizatorii spațiului aerian, organismele profesionale de reprezentare a personalului), alte persoane și organizații relevante și, în ceea ce privește aspectele legate de siguranță, cu privire la aceste intervale orientative.</w:t>
            </w:r>
            <w:bookmarkEnd w:id="17"/>
          </w:p>
        </w:tc>
        <w:tc>
          <w:tcPr>
            <w:tcW w:w="2268" w:type="dxa"/>
            <w:vAlign w:val="center"/>
          </w:tcPr>
          <w:p w14:paraId="5C2A089F" w14:textId="77777777" w:rsidR="00D8022A" w:rsidRPr="00D451A6" w:rsidRDefault="00D8022A"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p w14:paraId="39E2C064" w14:textId="72F12F6A" w:rsidR="003E03BA" w:rsidRPr="00D451A6" w:rsidRDefault="003E03BA" w:rsidP="00B235D0">
            <w:pPr>
              <w:jc w:val="center"/>
              <w:rPr>
                <w:rFonts w:ascii="Times New Roman" w:hAnsi="Times New Roman" w:cs="Times New Roman"/>
                <w:lang w:val="ro-RO"/>
              </w:rPr>
            </w:pPr>
          </w:p>
        </w:tc>
        <w:tc>
          <w:tcPr>
            <w:tcW w:w="2126" w:type="dxa"/>
            <w:vAlign w:val="center"/>
          </w:tcPr>
          <w:p w14:paraId="4AFB81A3" w14:textId="77777777" w:rsidR="003E03BA" w:rsidRPr="00D451A6" w:rsidRDefault="003E03BA" w:rsidP="00B235D0">
            <w:pPr>
              <w:rPr>
                <w:rFonts w:ascii="Times New Roman" w:hAnsi="Times New Roman" w:cs="Times New Roman"/>
                <w:lang w:val="ro-RO"/>
              </w:rPr>
            </w:pPr>
          </w:p>
        </w:tc>
      </w:tr>
      <w:tr w:rsidR="003E03BA" w:rsidRPr="00D451A6" w14:paraId="337D8903" w14:textId="77777777" w:rsidTr="00BE6559">
        <w:trPr>
          <w:gridAfter w:val="1"/>
          <w:wAfter w:w="10" w:type="dxa"/>
        </w:trPr>
        <w:tc>
          <w:tcPr>
            <w:tcW w:w="704" w:type="dxa"/>
            <w:vAlign w:val="center"/>
          </w:tcPr>
          <w:p w14:paraId="4CF2DD98" w14:textId="2DC36918"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1C2BEAE2" w14:textId="3ECFE0F5"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Cel târziu cu șapte luni înainte de începerea unei perioade de referință, Comisia adoptă, în conformitate cu articolul 11 alineatul (3) litera (a) din Regulamentul (CE) nr. 549/2004, obiectivele de performanță la nivelul Uniunii pentru indicatorii-cheie de performanță menționați la articolul 8 alineatul (1).</w:t>
            </w:r>
          </w:p>
        </w:tc>
        <w:tc>
          <w:tcPr>
            <w:tcW w:w="1130" w:type="dxa"/>
            <w:vAlign w:val="center"/>
          </w:tcPr>
          <w:p w14:paraId="5BDEB1B2" w14:textId="3E775C0D" w:rsidR="003E03BA" w:rsidRPr="00D451A6" w:rsidRDefault="004956F4" w:rsidP="00B235D0">
            <w:pPr>
              <w:jc w:val="center"/>
              <w:rPr>
                <w:rFonts w:ascii="Times New Roman" w:hAnsi="Times New Roman" w:cs="Times New Roman"/>
                <w:lang w:val="ro-RO"/>
              </w:rPr>
            </w:pPr>
            <w:r w:rsidRPr="00D451A6">
              <w:rPr>
                <w:rFonts w:ascii="Times New Roman" w:hAnsi="Times New Roman" w:cs="Times New Roman"/>
                <w:lang w:val="ro-RO"/>
              </w:rPr>
              <w:t>Pct.18.</w:t>
            </w:r>
          </w:p>
        </w:tc>
        <w:tc>
          <w:tcPr>
            <w:tcW w:w="4536" w:type="dxa"/>
            <w:vAlign w:val="center"/>
          </w:tcPr>
          <w:p w14:paraId="082FA797" w14:textId="61B66A14" w:rsidR="003E03BA" w:rsidRPr="00D451A6" w:rsidRDefault="003E03BA" w:rsidP="00B235D0">
            <w:pPr>
              <w:pStyle w:val="ListParagraph"/>
              <w:tabs>
                <w:tab w:val="left" w:pos="426"/>
              </w:tabs>
              <w:ind w:left="0"/>
              <w:rPr>
                <w:rFonts w:ascii="Times New Roman" w:hAnsi="Times New Roman" w:cs="Times New Roman"/>
                <w:lang w:val="ro-RO"/>
              </w:rPr>
            </w:pPr>
            <w:bookmarkStart w:id="18" w:name="_Hlk193438008"/>
            <w:r w:rsidRPr="00D451A6">
              <w:rPr>
                <w:rFonts w:ascii="Times New Roman" w:hAnsi="Times New Roman" w:cs="Times New Roman"/>
                <w:lang w:val="ro-RO"/>
              </w:rPr>
              <w:t xml:space="preserve">Cel târziu cu 7 luni înainte de începerea unei perioade de referință, MIDR adoptă obiectivele de performanță la nivel național pentru indicatorii-cheie de performanță stabiliți în Anexa nr.1. La adoptarea obiectivelor de performanță, MIDR asigură armonizarea acestor obiective cu cele stabilite la nivelul SES. </w:t>
            </w:r>
          </w:p>
          <w:bookmarkEnd w:id="18"/>
          <w:p w14:paraId="0953F274" w14:textId="273D0660" w:rsidR="003E03BA" w:rsidRPr="00D451A6" w:rsidRDefault="003E03BA" w:rsidP="00B235D0">
            <w:pPr>
              <w:rPr>
                <w:rFonts w:ascii="Times New Roman" w:hAnsi="Times New Roman" w:cs="Times New Roman"/>
                <w:lang w:val="ro-RO"/>
              </w:rPr>
            </w:pPr>
          </w:p>
        </w:tc>
        <w:tc>
          <w:tcPr>
            <w:tcW w:w="2268" w:type="dxa"/>
            <w:vAlign w:val="center"/>
          </w:tcPr>
          <w:p w14:paraId="7488F81F" w14:textId="12DC55E5" w:rsidR="003E03BA" w:rsidRPr="00D451A6" w:rsidRDefault="004956F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5A3AF01" w14:textId="77777777" w:rsidR="003E03BA" w:rsidRPr="00D451A6" w:rsidRDefault="003E03BA" w:rsidP="00B235D0">
            <w:pPr>
              <w:rPr>
                <w:rFonts w:ascii="Times New Roman" w:hAnsi="Times New Roman" w:cs="Times New Roman"/>
                <w:lang w:val="ro-RO"/>
              </w:rPr>
            </w:pPr>
          </w:p>
        </w:tc>
      </w:tr>
      <w:tr w:rsidR="003E03BA" w:rsidRPr="00D451A6" w14:paraId="67F746A5" w14:textId="77777777" w:rsidTr="00BE6559">
        <w:trPr>
          <w:gridAfter w:val="1"/>
          <w:wAfter w:w="10" w:type="dxa"/>
        </w:trPr>
        <w:tc>
          <w:tcPr>
            <w:tcW w:w="704" w:type="dxa"/>
            <w:vAlign w:val="center"/>
          </w:tcPr>
          <w:p w14:paraId="71FE1526" w14:textId="77777777" w:rsidR="003E03BA" w:rsidRPr="00D451A6" w:rsidRDefault="003E03BA" w:rsidP="00B235D0">
            <w:pPr>
              <w:jc w:val="center"/>
              <w:rPr>
                <w:rFonts w:ascii="Times New Roman" w:hAnsi="Times New Roman" w:cs="Times New Roman"/>
                <w:lang w:val="ro-RO"/>
              </w:rPr>
            </w:pPr>
          </w:p>
        </w:tc>
        <w:tc>
          <w:tcPr>
            <w:tcW w:w="3690" w:type="dxa"/>
          </w:tcPr>
          <w:p w14:paraId="3B7E4393" w14:textId="35C3226B"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În acest scop, Comisia:</w:t>
            </w:r>
          </w:p>
        </w:tc>
        <w:tc>
          <w:tcPr>
            <w:tcW w:w="1130" w:type="dxa"/>
            <w:vAlign w:val="center"/>
          </w:tcPr>
          <w:p w14:paraId="75F3201D" w14:textId="1F5FC5E9" w:rsidR="003E03BA" w:rsidRPr="00D451A6" w:rsidRDefault="004956F4" w:rsidP="00B235D0">
            <w:pPr>
              <w:jc w:val="center"/>
              <w:rPr>
                <w:rFonts w:ascii="Times New Roman" w:hAnsi="Times New Roman" w:cs="Times New Roman"/>
                <w:lang w:val="ro-RO"/>
              </w:rPr>
            </w:pPr>
            <w:r w:rsidRPr="00D451A6">
              <w:rPr>
                <w:rFonts w:ascii="Times New Roman" w:hAnsi="Times New Roman" w:cs="Times New Roman"/>
                <w:lang w:val="ro-RO"/>
              </w:rPr>
              <w:t>Pct.19.</w:t>
            </w:r>
          </w:p>
        </w:tc>
        <w:tc>
          <w:tcPr>
            <w:tcW w:w="4536" w:type="dxa"/>
            <w:vAlign w:val="center"/>
          </w:tcPr>
          <w:p w14:paraId="0B23DDD7" w14:textId="00453864" w:rsidR="003E03BA" w:rsidRPr="00D451A6" w:rsidRDefault="003E03BA" w:rsidP="00B235D0">
            <w:pPr>
              <w:rPr>
                <w:rFonts w:ascii="Times New Roman" w:hAnsi="Times New Roman" w:cs="Times New Roman"/>
                <w:lang w:val="ro-RO"/>
              </w:rPr>
            </w:pPr>
            <w:bookmarkStart w:id="19" w:name="_Hlk193438098"/>
            <w:r w:rsidRPr="00D451A6">
              <w:rPr>
                <w:rFonts w:ascii="Times New Roman" w:hAnsi="Times New Roman" w:cs="Times New Roman"/>
                <w:lang w:val="ro-RO"/>
              </w:rPr>
              <w:t>În acest scop, MIDR</w:t>
            </w:r>
            <w:bookmarkEnd w:id="19"/>
          </w:p>
        </w:tc>
        <w:tc>
          <w:tcPr>
            <w:tcW w:w="2268" w:type="dxa"/>
            <w:vAlign w:val="center"/>
          </w:tcPr>
          <w:p w14:paraId="4AD02F2B" w14:textId="77777777" w:rsidR="00963E63" w:rsidRPr="00D451A6" w:rsidRDefault="00963E63"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p w14:paraId="7A024AC2" w14:textId="72F3E07E" w:rsidR="003E03BA" w:rsidRPr="00D451A6" w:rsidRDefault="003E03BA" w:rsidP="00B235D0">
            <w:pPr>
              <w:jc w:val="center"/>
              <w:rPr>
                <w:rFonts w:ascii="Times New Roman" w:hAnsi="Times New Roman" w:cs="Times New Roman"/>
                <w:lang w:val="ro-RO"/>
              </w:rPr>
            </w:pPr>
          </w:p>
        </w:tc>
        <w:tc>
          <w:tcPr>
            <w:tcW w:w="2126" w:type="dxa"/>
            <w:vAlign w:val="center"/>
          </w:tcPr>
          <w:p w14:paraId="44FAE385" w14:textId="77777777" w:rsidR="003E03BA" w:rsidRPr="00D451A6" w:rsidRDefault="003E03BA" w:rsidP="00B235D0">
            <w:pPr>
              <w:rPr>
                <w:rFonts w:ascii="Times New Roman" w:hAnsi="Times New Roman" w:cs="Times New Roman"/>
                <w:lang w:val="ro-RO"/>
              </w:rPr>
            </w:pPr>
          </w:p>
        </w:tc>
      </w:tr>
      <w:tr w:rsidR="003E03BA" w:rsidRPr="00D451A6" w14:paraId="7BD53FFE" w14:textId="77777777" w:rsidTr="00BE6559">
        <w:trPr>
          <w:gridAfter w:val="1"/>
          <w:wAfter w:w="10" w:type="dxa"/>
        </w:trPr>
        <w:tc>
          <w:tcPr>
            <w:tcW w:w="704" w:type="dxa"/>
            <w:vAlign w:val="center"/>
          </w:tcPr>
          <w:p w14:paraId="145E2646" w14:textId="1A7DB1DC"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7AEF0858" w14:textId="1000B457"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ia în considerare contribuțiile relevante ale organismului de evaluare a performanței, ale administratorului de rețea și ale autorităților naționale de supervizare;</w:t>
            </w:r>
          </w:p>
        </w:tc>
        <w:tc>
          <w:tcPr>
            <w:tcW w:w="1130" w:type="dxa"/>
            <w:vAlign w:val="center"/>
          </w:tcPr>
          <w:p w14:paraId="5DDBDB60" w14:textId="77777777" w:rsidR="00963E63" w:rsidRPr="00D451A6" w:rsidRDefault="00963E63"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3F200BA9" w14:textId="4EFD1357" w:rsidR="003E03BA" w:rsidRPr="00D451A6" w:rsidRDefault="00963E63" w:rsidP="00B235D0">
            <w:pPr>
              <w:jc w:val="center"/>
              <w:rPr>
                <w:rFonts w:ascii="Times New Roman" w:hAnsi="Times New Roman" w:cs="Times New Roman"/>
                <w:lang w:val="ro-RO"/>
              </w:rPr>
            </w:pPr>
            <w:r w:rsidRPr="00D451A6">
              <w:rPr>
                <w:rFonts w:ascii="Times New Roman" w:hAnsi="Times New Roman" w:cs="Times New Roman"/>
                <w:lang w:val="ro-RO"/>
              </w:rPr>
              <w:t>19.1.</w:t>
            </w:r>
          </w:p>
        </w:tc>
        <w:tc>
          <w:tcPr>
            <w:tcW w:w="4536" w:type="dxa"/>
            <w:vAlign w:val="center"/>
          </w:tcPr>
          <w:p w14:paraId="4B6C1741" w14:textId="2E107BB3" w:rsidR="003E03BA" w:rsidRPr="00D451A6" w:rsidRDefault="003E03BA" w:rsidP="00B235D0">
            <w:pPr>
              <w:rPr>
                <w:rFonts w:ascii="Times New Roman" w:hAnsi="Times New Roman" w:cs="Times New Roman"/>
                <w:lang w:val="ro-RO"/>
              </w:rPr>
            </w:pPr>
            <w:bookmarkStart w:id="20" w:name="_Hlk193438173"/>
            <w:r w:rsidRPr="00D451A6">
              <w:rPr>
                <w:rFonts w:ascii="Times New Roman" w:hAnsi="Times New Roman" w:cs="Times New Roman"/>
                <w:lang w:val="ro-RO"/>
              </w:rPr>
              <w:t xml:space="preserve">ia în considerare contribuțiile relevante ale AAC și FSNA; </w:t>
            </w:r>
            <w:bookmarkEnd w:id="20"/>
          </w:p>
        </w:tc>
        <w:tc>
          <w:tcPr>
            <w:tcW w:w="2268" w:type="dxa"/>
            <w:vAlign w:val="center"/>
          </w:tcPr>
          <w:p w14:paraId="2FAE5C4A" w14:textId="77777777" w:rsidR="00963E63" w:rsidRPr="00D451A6" w:rsidRDefault="00963E63"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p w14:paraId="0CC4EFAF" w14:textId="10F8486C" w:rsidR="003E03BA" w:rsidRPr="00D451A6" w:rsidRDefault="003E03BA" w:rsidP="00B235D0">
            <w:pPr>
              <w:jc w:val="center"/>
              <w:rPr>
                <w:rFonts w:ascii="Times New Roman" w:hAnsi="Times New Roman" w:cs="Times New Roman"/>
                <w:lang w:val="ro-RO"/>
              </w:rPr>
            </w:pPr>
          </w:p>
        </w:tc>
        <w:tc>
          <w:tcPr>
            <w:tcW w:w="2126" w:type="dxa"/>
            <w:vAlign w:val="center"/>
          </w:tcPr>
          <w:p w14:paraId="7A2BC298" w14:textId="77777777" w:rsidR="003E03BA" w:rsidRPr="00D451A6" w:rsidRDefault="003E03BA" w:rsidP="00B235D0">
            <w:pPr>
              <w:rPr>
                <w:rFonts w:ascii="Times New Roman" w:hAnsi="Times New Roman" w:cs="Times New Roman"/>
                <w:lang w:val="ro-RO"/>
              </w:rPr>
            </w:pPr>
          </w:p>
        </w:tc>
      </w:tr>
      <w:tr w:rsidR="003E03BA" w:rsidRPr="00D451A6" w14:paraId="09DB4CA3" w14:textId="77777777" w:rsidTr="00BE6559">
        <w:trPr>
          <w:gridAfter w:val="1"/>
          <w:wAfter w:w="10" w:type="dxa"/>
        </w:trPr>
        <w:tc>
          <w:tcPr>
            <w:tcW w:w="704" w:type="dxa"/>
            <w:vAlign w:val="center"/>
          </w:tcPr>
          <w:p w14:paraId="3F05005D" w14:textId="58E5C383"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3DEBCAD3" w14:textId="1372BC9B"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 xml:space="preserve">utilizează previziunile privind traficul de rută, exprimate în mișcări IFR și în unități de servicii și bazate pe cele mai recente previziuni de bază disponibile ale Serviciului de statistică și previziuni al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xml:space="preserve"> („STATFOR”);</w:t>
            </w:r>
          </w:p>
        </w:tc>
        <w:tc>
          <w:tcPr>
            <w:tcW w:w="1130" w:type="dxa"/>
            <w:vAlign w:val="center"/>
          </w:tcPr>
          <w:p w14:paraId="40769550" w14:textId="77777777" w:rsidR="00963E63" w:rsidRPr="00D451A6" w:rsidRDefault="00963E63"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19D0CEBB" w14:textId="1426A9AE" w:rsidR="003E03BA" w:rsidRPr="00D451A6" w:rsidRDefault="00963E63" w:rsidP="00B235D0">
            <w:pPr>
              <w:jc w:val="center"/>
              <w:rPr>
                <w:rFonts w:ascii="Times New Roman" w:hAnsi="Times New Roman" w:cs="Times New Roman"/>
                <w:lang w:val="ro-RO"/>
              </w:rPr>
            </w:pPr>
            <w:r w:rsidRPr="00D451A6">
              <w:rPr>
                <w:rFonts w:ascii="Times New Roman" w:hAnsi="Times New Roman" w:cs="Times New Roman"/>
                <w:lang w:val="ro-RO"/>
              </w:rPr>
              <w:t>19.2.</w:t>
            </w:r>
          </w:p>
        </w:tc>
        <w:tc>
          <w:tcPr>
            <w:tcW w:w="4536" w:type="dxa"/>
            <w:vAlign w:val="center"/>
          </w:tcPr>
          <w:p w14:paraId="7A9799BF" w14:textId="510B9ECF" w:rsidR="003E03BA" w:rsidRPr="00D451A6" w:rsidRDefault="003E03BA" w:rsidP="00B235D0">
            <w:pPr>
              <w:rPr>
                <w:rFonts w:ascii="Times New Roman" w:hAnsi="Times New Roman" w:cs="Times New Roman"/>
                <w:lang w:val="ro-RO"/>
              </w:rPr>
            </w:pPr>
            <w:bookmarkStart w:id="21" w:name="_Hlk193438192"/>
            <w:r w:rsidRPr="00D451A6">
              <w:rPr>
                <w:rFonts w:ascii="Times New Roman" w:hAnsi="Times New Roman" w:cs="Times New Roman"/>
                <w:lang w:val="ro-RO"/>
              </w:rPr>
              <w:t xml:space="preserve">utilizează previziunile privind traficul de rută, exprimate în mișcări IFR și în unități de servicii și bazate pe cele mai recente previziuni de bază disponibile ale Serviciului de statistică și previziuni al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xml:space="preserve"> („STATFOR”);</w:t>
            </w:r>
            <w:bookmarkEnd w:id="21"/>
          </w:p>
        </w:tc>
        <w:tc>
          <w:tcPr>
            <w:tcW w:w="2268" w:type="dxa"/>
            <w:vAlign w:val="center"/>
          </w:tcPr>
          <w:p w14:paraId="4F174A4A" w14:textId="77777777" w:rsidR="00963E63" w:rsidRPr="00D451A6" w:rsidRDefault="00963E63"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p w14:paraId="24F22EF9" w14:textId="1FFF1A73" w:rsidR="003E03BA" w:rsidRPr="00D451A6" w:rsidRDefault="003E03BA" w:rsidP="00B235D0">
            <w:pPr>
              <w:jc w:val="center"/>
              <w:rPr>
                <w:rFonts w:ascii="Times New Roman" w:hAnsi="Times New Roman" w:cs="Times New Roman"/>
                <w:lang w:val="ro-RO"/>
              </w:rPr>
            </w:pPr>
          </w:p>
        </w:tc>
        <w:tc>
          <w:tcPr>
            <w:tcW w:w="2126" w:type="dxa"/>
            <w:vAlign w:val="center"/>
          </w:tcPr>
          <w:p w14:paraId="7A00C039" w14:textId="77777777" w:rsidR="003E03BA" w:rsidRPr="00D451A6" w:rsidRDefault="003E03BA" w:rsidP="00B235D0">
            <w:pPr>
              <w:rPr>
                <w:rFonts w:ascii="Times New Roman" w:hAnsi="Times New Roman" w:cs="Times New Roman"/>
                <w:lang w:val="ro-RO"/>
              </w:rPr>
            </w:pPr>
          </w:p>
        </w:tc>
      </w:tr>
      <w:tr w:rsidR="003E03BA" w:rsidRPr="00D451A6" w14:paraId="4F1D430F" w14:textId="77777777" w:rsidTr="00BE6559">
        <w:trPr>
          <w:gridAfter w:val="1"/>
          <w:wAfter w:w="10" w:type="dxa"/>
        </w:trPr>
        <w:tc>
          <w:tcPr>
            <w:tcW w:w="704" w:type="dxa"/>
            <w:vAlign w:val="center"/>
          </w:tcPr>
          <w:p w14:paraId="3D17BB7E" w14:textId="6A0EF8ED"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5280A60B" w14:textId="327261BA"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 xml:space="preserve">justifică fiecare obiectiv de performanță la nivelul Uniunii printr-o descriere a ipotezelor și a motivelor care stau la baza obiectivului respectiv, inclusiv a utilizării datelor de intrare menționate la litera (a) de la prezentul alineat, a rezultatului consultării menționate la alineatul (2) și a altor date </w:t>
            </w:r>
            <w:proofErr w:type="spellStart"/>
            <w:r w:rsidRPr="00D451A6">
              <w:rPr>
                <w:rFonts w:ascii="Times New Roman" w:hAnsi="Times New Roman" w:cs="Times New Roman"/>
                <w:lang w:val="ro-RO"/>
              </w:rPr>
              <w:t>factuale</w:t>
            </w:r>
            <w:proofErr w:type="spellEnd"/>
            <w:r w:rsidRPr="00D451A6">
              <w:rPr>
                <w:rFonts w:ascii="Times New Roman" w:hAnsi="Times New Roman" w:cs="Times New Roman"/>
                <w:lang w:val="ro-RO"/>
              </w:rPr>
              <w:t xml:space="preserve"> relevante.</w:t>
            </w:r>
          </w:p>
        </w:tc>
        <w:tc>
          <w:tcPr>
            <w:tcW w:w="1130" w:type="dxa"/>
            <w:vAlign w:val="center"/>
          </w:tcPr>
          <w:p w14:paraId="2A482372" w14:textId="77777777" w:rsidR="00963E63" w:rsidRPr="00D451A6" w:rsidRDefault="00963E63"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2C6EC299" w14:textId="62FD1FBB" w:rsidR="003E03BA" w:rsidRPr="00D451A6" w:rsidRDefault="00963E63" w:rsidP="00B235D0">
            <w:pPr>
              <w:jc w:val="center"/>
              <w:rPr>
                <w:rFonts w:ascii="Times New Roman" w:hAnsi="Times New Roman" w:cs="Times New Roman"/>
                <w:lang w:val="ro-RO"/>
              </w:rPr>
            </w:pPr>
            <w:r w:rsidRPr="00D451A6">
              <w:rPr>
                <w:rFonts w:ascii="Times New Roman" w:hAnsi="Times New Roman" w:cs="Times New Roman"/>
                <w:lang w:val="ro-RO"/>
              </w:rPr>
              <w:t>19.3.</w:t>
            </w:r>
          </w:p>
        </w:tc>
        <w:tc>
          <w:tcPr>
            <w:tcW w:w="4536" w:type="dxa"/>
            <w:vAlign w:val="center"/>
          </w:tcPr>
          <w:p w14:paraId="302C2FD0" w14:textId="2C788F67" w:rsidR="003E03BA" w:rsidRPr="00D451A6" w:rsidRDefault="00963E63" w:rsidP="00B235D0">
            <w:pPr>
              <w:rPr>
                <w:rFonts w:ascii="Times New Roman" w:hAnsi="Times New Roman" w:cs="Times New Roman"/>
                <w:lang w:val="ro-RO"/>
              </w:rPr>
            </w:pPr>
            <w:r w:rsidRPr="00D451A6">
              <w:rPr>
                <w:rFonts w:ascii="Times New Roman" w:hAnsi="Times New Roman" w:cs="Times New Roman"/>
                <w:lang w:val="ro-RO"/>
              </w:rPr>
              <w:t xml:space="preserve">justifică fiecare obiectiv de performanță la nivel național printr-o descriere a ipotezelor și a motivelor care stau la baza obiectivului respectiv, inclusiv a utilizării datelor de intrare menționate </w:t>
            </w:r>
            <w:r w:rsidR="00681B91" w:rsidRPr="00D451A6">
              <w:rPr>
                <w:rFonts w:ascii="Times New Roman" w:hAnsi="Times New Roman" w:cs="Times New Roman"/>
                <w:lang w:val="ro-RO"/>
              </w:rPr>
              <w:t xml:space="preserve">la </w:t>
            </w:r>
            <w:r w:rsidR="00E57537" w:rsidRPr="00D451A6">
              <w:rPr>
                <w:rFonts w:ascii="Times New Roman" w:hAnsi="Times New Roman" w:cs="Times New Roman"/>
                <w:lang w:val="ro-RO"/>
              </w:rPr>
              <w:t xml:space="preserve">subpunctul </w:t>
            </w:r>
            <w:r w:rsidRPr="00D451A6">
              <w:rPr>
                <w:rFonts w:ascii="Times New Roman" w:hAnsi="Times New Roman" w:cs="Times New Roman"/>
                <w:lang w:val="ro-RO"/>
              </w:rPr>
              <w:t xml:space="preserve">19.1, a rezultatului consultării menționate la </w:t>
            </w:r>
            <w:r w:rsidR="00E57537" w:rsidRPr="00D451A6">
              <w:rPr>
                <w:rFonts w:ascii="Times New Roman" w:hAnsi="Times New Roman" w:cs="Times New Roman"/>
                <w:lang w:val="ro-RO"/>
              </w:rPr>
              <w:t xml:space="preserve">punctul </w:t>
            </w:r>
            <w:r w:rsidRPr="00D451A6">
              <w:rPr>
                <w:rFonts w:ascii="Times New Roman" w:hAnsi="Times New Roman" w:cs="Times New Roman"/>
                <w:lang w:val="ro-RO"/>
              </w:rPr>
              <w:t xml:space="preserve">17 și a altor date </w:t>
            </w:r>
            <w:proofErr w:type="spellStart"/>
            <w:r w:rsidRPr="00D451A6">
              <w:rPr>
                <w:rFonts w:ascii="Times New Roman" w:hAnsi="Times New Roman" w:cs="Times New Roman"/>
                <w:lang w:val="ro-RO"/>
              </w:rPr>
              <w:t>factuale</w:t>
            </w:r>
            <w:proofErr w:type="spellEnd"/>
            <w:r w:rsidRPr="00D451A6">
              <w:rPr>
                <w:rFonts w:ascii="Times New Roman" w:hAnsi="Times New Roman" w:cs="Times New Roman"/>
                <w:lang w:val="ro-RO"/>
              </w:rPr>
              <w:t xml:space="preserve"> relevante.</w:t>
            </w:r>
          </w:p>
        </w:tc>
        <w:tc>
          <w:tcPr>
            <w:tcW w:w="2268" w:type="dxa"/>
            <w:vAlign w:val="center"/>
          </w:tcPr>
          <w:p w14:paraId="4B89D6B1" w14:textId="77777777" w:rsidR="00963E63" w:rsidRPr="00D451A6" w:rsidRDefault="00963E63"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p w14:paraId="2A331C4D" w14:textId="18A65EA2" w:rsidR="003E03BA" w:rsidRPr="00D451A6" w:rsidRDefault="003E03BA" w:rsidP="00B235D0">
            <w:pPr>
              <w:jc w:val="center"/>
              <w:rPr>
                <w:rFonts w:ascii="Times New Roman" w:hAnsi="Times New Roman" w:cs="Times New Roman"/>
                <w:lang w:val="ro-RO"/>
              </w:rPr>
            </w:pPr>
          </w:p>
        </w:tc>
        <w:tc>
          <w:tcPr>
            <w:tcW w:w="2126" w:type="dxa"/>
            <w:vAlign w:val="center"/>
          </w:tcPr>
          <w:p w14:paraId="05D1725E" w14:textId="77777777" w:rsidR="003E03BA" w:rsidRPr="00D451A6" w:rsidRDefault="003E03BA" w:rsidP="00B235D0">
            <w:pPr>
              <w:rPr>
                <w:rFonts w:ascii="Times New Roman" w:hAnsi="Times New Roman" w:cs="Times New Roman"/>
                <w:lang w:val="ro-RO"/>
              </w:rPr>
            </w:pPr>
          </w:p>
        </w:tc>
      </w:tr>
      <w:tr w:rsidR="003E03BA" w:rsidRPr="00D451A6" w14:paraId="30E0EFB1" w14:textId="77777777" w:rsidTr="00BE6559">
        <w:trPr>
          <w:gridAfter w:val="1"/>
          <w:wAfter w:w="10" w:type="dxa"/>
        </w:trPr>
        <w:tc>
          <w:tcPr>
            <w:tcW w:w="704" w:type="dxa"/>
            <w:vAlign w:val="center"/>
          </w:tcPr>
          <w:p w14:paraId="30A27828" w14:textId="3E2883FD"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63E86AF9" w14:textId="656EE644"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Odată cu adoptarea obiectivelor de performanță la nivelul Uniunii, Comisia stabilește:</w:t>
            </w:r>
          </w:p>
        </w:tc>
        <w:tc>
          <w:tcPr>
            <w:tcW w:w="1130" w:type="dxa"/>
            <w:vAlign w:val="center"/>
          </w:tcPr>
          <w:p w14:paraId="665CC77E"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105E2257" w14:textId="2FC32D5A" w:rsidR="003E03BA" w:rsidRPr="00D451A6" w:rsidRDefault="003E03BA" w:rsidP="00B235D0">
            <w:pPr>
              <w:rPr>
                <w:rFonts w:ascii="Times New Roman" w:hAnsi="Times New Roman" w:cs="Times New Roman"/>
                <w:highlight w:val="yellow"/>
                <w:lang w:val="ro-RO"/>
              </w:rPr>
            </w:pPr>
          </w:p>
        </w:tc>
        <w:tc>
          <w:tcPr>
            <w:tcW w:w="2268" w:type="dxa"/>
            <w:vAlign w:val="center"/>
          </w:tcPr>
          <w:p w14:paraId="065816DC" w14:textId="622DD230" w:rsidR="003E03BA" w:rsidRPr="00D451A6" w:rsidRDefault="00FC613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C71B2AF" w14:textId="77777777" w:rsidR="003E03BA" w:rsidRPr="00D451A6" w:rsidRDefault="003E03BA" w:rsidP="00B235D0">
            <w:pPr>
              <w:rPr>
                <w:rFonts w:ascii="Times New Roman" w:hAnsi="Times New Roman" w:cs="Times New Roman"/>
                <w:lang w:val="ro-RO"/>
              </w:rPr>
            </w:pPr>
          </w:p>
        </w:tc>
      </w:tr>
      <w:tr w:rsidR="003E03BA" w:rsidRPr="00D451A6" w14:paraId="1A132CD1" w14:textId="77777777" w:rsidTr="00BE6559">
        <w:trPr>
          <w:gridAfter w:val="1"/>
          <w:wAfter w:w="10" w:type="dxa"/>
        </w:trPr>
        <w:tc>
          <w:tcPr>
            <w:tcW w:w="704" w:type="dxa"/>
            <w:vAlign w:val="center"/>
          </w:tcPr>
          <w:p w14:paraId="4058268D" w14:textId="08F57093"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10CBD37B" w14:textId="57A7C747"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o „valoare de referință pentru costurile determinate” la nivelul Uniunii și o „valoare de referință pentru costul unitar determinat” la nivelul Uniunii, în scopul stabilirii de obiective în domeniul-cheie de performanță al rentabilității pentru indicatorul-cheie de performanță menționat la punctul 4.1 din secțiunea 1 din anexa I. Aceste valori de referință se calculează în raport cu anul care precedă începerea perioadei de referință.</w:t>
            </w:r>
          </w:p>
        </w:tc>
        <w:tc>
          <w:tcPr>
            <w:tcW w:w="1130" w:type="dxa"/>
            <w:vAlign w:val="center"/>
          </w:tcPr>
          <w:p w14:paraId="767CCA81"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2C71B93D" w14:textId="6DAFA737" w:rsidR="003E03BA" w:rsidRPr="00D451A6" w:rsidRDefault="003E03BA" w:rsidP="00B235D0">
            <w:pPr>
              <w:rPr>
                <w:rFonts w:ascii="Times New Roman" w:hAnsi="Times New Roman" w:cs="Times New Roman"/>
                <w:highlight w:val="yellow"/>
                <w:lang w:val="ro-RO"/>
              </w:rPr>
            </w:pPr>
          </w:p>
        </w:tc>
        <w:tc>
          <w:tcPr>
            <w:tcW w:w="2268" w:type="dxa"/>
            <w:vAlign w:val="center"/>
          </w:tcPr>
          <w:p w14:paraId="21DC3519" w14:textId="12E57712" w:rsidR="003E03BA" w:rsidRPr="00D451A6" w:rsidRDefault="00FC613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7EDD50E" w14:textId="77777777" w:rsidR="003E03BA" w:rsidRPr="00D451A6" w:rsidRDefault="003E03BA" w:rsidP="00B235D0">
            <w:pPr>
              <w:rPr>
                <w:rFonts w:ascii="Times New Roman" w:hAnsi="Times New Roman" w:cs="Times New Roman"/>
                <w:lang w:val="ro-RO"/>
              </w:rPr>
            </w:pPr>
          </w:p>
        </w:tc>
      </w:tr>
      <w:tr w:rsidR="003E03BA" w:rsidRPr="00D451A6" w14:paraId="5D9A8CC5" w14:textId="77777777" w:rsidTr="00BE6559">
        <w:trPr>
          <w:gridAfter w:val="1"/>
          <w:wAfter w:w="10" w:type="dxa"/>
        </w:trPr>
        <w:tc>
          <w:tcPr>
            <w:tcW w:w="704" w:type="dxa"/>
            <w:vAlign w:val="center"/>
          </w:tcPr>
          <w:p w14:paraId="6CAB0046" w14:textId="77777777" w:rsidR="003E03BA" w:rsidRPr="00D451A6" w:rsidRDefault="003E03BA" w:rsidP="00B235D0">
            <w:pPr>
              <w:jc w:val="center"/>
              <w:rPr>
                <w:rFonts w:ascii="Times New Roman" w:hAnsi="Times New Roman" w:cs="Times New Roman"/>
                <w:lang w:val="ro-RO"/>
              </w:rPr>
            </w:pPr>
          </w:p>
        </w:tc>
        <w:tc>
          <w:tcPr>
            <w:tcW w:w="3690" w:type="dxa"/>
          </w:tcPr>
          <w:p w14:paraId="77368007" w14:textId="1D841A60"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 xml:space="preserve">Valoarea de referință pentru costurile determinate se estimează utilizând </w:t>
            </w:r>
            <w:r w:rsidRPr="00D451A6">
              <w:rPr>
                <w:rFonts w:ascii="Times New Roman" w:hAnsi="Times New Roman" w:cs="Times New Roman"/>
                <w:lang w:val="ro-RO"/>
              </w:rPr>
              <w:lastRenderedPageBreak/>
              <w:t>costurile reale disponibile pentru perioada de referință precedentă și se ajustează pentru a ține seama de cele mai recente estimări ale costurilor, de variațiile traficului și de relația acestora cu costurile.</w:t>
            </w:r>
          </w:p>
        </w:tc>
        <w:tc>
          <w:tcPr>
            <w:tcW w:w="1130" w:type="dxa"/>
            <w:vAlign w:val="center"/>
          </w:tcPr>
          <w:p w14:paraId="00DA7D77"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590BE784" w14:textId="06AEDACD" w:rsidR="003E03BA" w:rsidRPr="00D451A6" w:rsidRDefault="003E03BA" w:rsidP="00B235D0">
            <w:pPr>
              <w:rPr>
                <w:rFonts w:ascii="Times New Roman" w:hAnsi="Times New Roman" w:cs="Times New Roman"/>
                <w:highlight w:val="yellow"/>
                <w:lang w:val="ro-RO"/>
              </w:rPr>
            </w:pPr>
          </w:p>
        </w:tc>
        <w:tc>
          <w:tcPr>
            <w:tcW w:w="2268" w:type="dxa"/>
            <w:vAlign w:val="center"/>
          </w:tcPr>
          <w:p w14:paraId="38BD9004" w14:textId="0815BC25" w:rsidR="003E03BA" w:rsidRPr="00D451A6" w:rsidRDefault="00FC613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B4ABF52" w14:textId="77777777" w:rsidR="003E03BA" w:rsidRPr="00D451A6" w:rsidRDefault="003E03BA" w:rsidP="00B235D0">
            <w:pPr>
              <w:rPr>
                <w:rFonts w:ascii="Times New Roman" w:hAnsi="Times New Roman" w:cs="Times New Roman"/>
                <w:lang w:val="ro-RO"/>
              </w:rPr>
            </w:pPr>
          </w:p>
        </w:tc>
      </w:tr>
      <w:tr w:rsidR="003E03BA" w:rsidRPr="00D451A6" w14:paraId="49F4B533" w14:textId="77777777" w:rsidTr="00BE6559">
        <w:trPr>
          <w:gridAfter w:val="1"/>
          <w:wAfter w:w="10" w:type="dxa"/>
        </w:trPr>
        <w:tc>
          <w:tcPr>
            <w:tcW w:w="704" w:type="dxa"/>
            <w:vAlign w:val="center"/>
          </w:tcPr>
          <w:p w14:paraId="0D17558F" w14:textId="77777777" w:rsidR="003E03BA" w:rsidRPr="00D451A6" w:rsidRDefault="003E03BA" w:rsidP="00B235D0">
            <w:pPr>
              <w:jc w:val="center"/>
              <w:rPr>
                <w:rFonts w:ascii="Times New Roman" w:hAnsi="Times New Roman" w:cs="Times New Roman"/>
                <w:lang w:val="ro-RO"/>
              </w:rPr>
            </w:pPr>
          </w:p>
        </w:tc>
        <w:tc>
          <w:tcPr>
            <w:tcW w:w="3690" w:type="dxa"/>
          </w:tcPr>
          <w:p w14:paraId="533A0951" w14:textId="55BF45F5"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Valoarea de referință pentru costul unitar determinat se calculează prin împărțirea valorii de referință pentru costurile determinate la previziunile de trafic exprimate în unități de servicii pentru anul care precedă începerea perioadei de referință;</w:t>
            </w:r>
          </w:p>
        </w:tc>
        <w:tc>
          <w:tcPr>
            <w:tcW w:w="1130" w:type="dxa"/>
            <w:vAlign w:val="center"/>
          </w:tcPr>
          <w:p w14:paraId="7484555E"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13CBFB66" w14:textId="7D0C9AA6" w:rsidR="003E03BA" w:rsidRPr="00D451A6" w:rsidRDefault="003E03BA" w:rsidP="00B235D0">
            <w:pPr>
              <w:rPr>
                <w:rFonts w:ascii="Times New Roman" w:hAnsi="Times New Roman" w:cs="Times New Roman"/>
                <w:highlight w:val="yellow"/>
                <w:lang w:val="ro-RO"/>
              </w:rPr>
            </w:pPr>
          </w:p>
        </w:tc>
        <w:tc>
          <w:tcPr>
            <w:tcW w:w="2268" w:type="dxa"/>
            <w:vAlign w:val="center"/>
          </w:tcPr>
          <w:p w14:paraId="13784276" w14:textId="44DF794F" w:rsidR="003E03BA" w:rsidRPr="00D451A6" w:rsidRDefault="00FC613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79A6A82" w14:textId="77777777" w:rsidR="003E03BA" w:rsidRPr="00D451A6" w:rsidRDefault="003E03BA" w:rsidP="00B235D0">
            <w:pPr>
              <w:rPr>
                <w:rFonts w:ascii="Times New Roman" w:hAnsi="Times New Roman" w:cs="Times New Roman"/>
                <w:lang w:val="ro-RO"/>
              </w:rPr>
            </w:pPr>
          </w:p>
        </w:tc>
      </w:tr>
      <w:tr w:rsidR="003E03BA" w:rsidRPr="00D451A6" w14:paraId="6C62F6A1" w14:textId="77777777" w:rsidTr="00BE6559">
        <w:trPr>
          <w:gridAfter w:val="1"/>
          <w:wAfter w:w="10" w:type="dxa"/>
        </w:trPr>
        <w:tc>
          <w:tcPr>
            <w:tcW w:w="704" w:type="dxa"/>
            <w:vAlign w:val="center"/>
          </w:tcPr>
          <w:p w14:paraId="2E7222FA" w14:textId="31A34A0A"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6BB49215" w14:textId="6F3B7D7C"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praguri de alertă dincolo de care statele membre pot solicita o revizuire a obiectivelor de performanță incluse în planurile de performanță, în conformitate cu articolul 18 alineatul (1) litera (a) punctul (i). Aceste praguri de alertă se bazează pe următorii parametri:</w:t>
            </w:r>
          </w:p>
        </w:tc>
        <w:tc>
          <w:tcPr>
            <w:tcW w:w="1130" w:type="dxa"/>
            <w:vAlign w:val="center"/>
          </w:tcPr>
          <w:p w14:paraId="0955117D"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1F8CA494" w14:textId="6795CAA3" w:rsidR="003E03BA" w:rsidRPr="00D451A6" w:rsidRDefault="003E03BA" w:rsidP="00B235D0">
            <w:pPr>
              <w:rPr>
                <w:rFonts w:ascii="Times New Roman" w:hAnsi="Times New Roman" w:cs="Times New Roman"/>
                <w:highlight w:val="yellow"/>
                <w:lang w:val="ro-RO"/>
              </w:rPr>
            </w:pPr>
          </w:p>
        </w:tc>
        <w:tc>
          <w:tcPr>
            <w:tcW w:w="2268" w:type="dxa"/>
            <w:vAlign w:val="center"/>
          </w:tcPr>
          <w:p w14:paraId="71929622" w14:textId="4C3DA96F" w:rsidR="003E03BA" w:rsidRPr="00D451A6" w:rsidRDefault="00FC613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F96846C" w14:textId="77777777" w:rsidR="003E03BA" w:rsidRPr="00D451A6" w:rsidRDefault="003E03BA" w:rsidP="00B235D0">
            <w:pPr>
              <w:rPr>
                <w:rFonts w:ascii="Times New Roman" w:hAnsi="Times New Roman" w:cs="Times New Roman"/>
                <w:lang w:val="ro-RO"/>
              </w:rPr>
            </w:pPr>
          </w:p>
        </w:tc>
      </w:tr>
      <w:tr w:rsidR="003E03BA" w:rsidRPr="00D451A6" w14:paraId="2763B594" w14:textId="77777777" w:rsidTr="00BE6559">
        <w:trPr>
          <w:gridAfter w:val="1"/>
          <w:wAfter w:w="10" w:type="dxa"/>
        </w:trPr>
        <w:tc>
          <w:tcPr>
            <w:tcW w:w="704" w:type="dxa"/>
            <w:vAlign w:val="center"/>
          </w:tcPr>
          <w:p w14:paraId="2B9C5EB3" w14:textId="78D4D317"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28E9B532" w14:textId="4BC6E4E4"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abaterea traficului real de la previziunile de trafic pe parcursul unui anumit an calendaristic, exprimată ca procent al mișcărilor IFR;</w:t>
            </w:r>
          </w:p>
        </w:tc>
        <w:tc>
          <w:tcPr>
            <w:tcW w:w="1130" w:type="dxa"/>
            <w:vAlign w:val="center"/>
          </w:tcPr>
          <w:p w14:paraId="28D91389"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2ACF367A" w14:textId="788BC4A0" w:rsidR="003E03BA" w:rsidRPr="00D451A6" w:rsidRDefault="003E03BA" w:rsidP="00B235D0">
            <w:pPr>
              <w:rPr>
                <w:rFonts w:ascii="Times New Roman" w:hAnsi="Times New Roman" w:cs="Times New Roman"/>
                <w:highlight w:val="yellow"/>
                <w:lang w:val="ro-RO"/>
              </w:rPr>
            </w:pPr>
          </w:p>
        </w:tc>
        <w:tc>
          <w:tcPr>
            <w:tcW w:w="2268" w:type="dxa"/>
            <w:vAlign w:val="center"/>
          </w:tcPr>
          <w:p w14:paraId="6A69B9A3" w14:textId="7499EA14" w:rsidR="003E03BA" w:rsidRPr="00D451A6" w:rsidRDefault="00FC613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503A1D1" w14:textId="77777777" w:rsidR="003E03BA" w:rsidRPr="00D451A6" w:rsidRDefault="003E03BA" w:rsidP="00B235D0">
            <w:pPr>
              <w:rPr>
                <w:rFonts w:ascii="Times New Roman" w:hAnsi="Times New Roman" w:cs="Times New Roman"/>
                <w:lang w:val="ro-RO"/>
              </w:rPr>
            </w:pPr>
          </w:p>
        </w:tc>
      </w:tr>
      <w:tr w:rsidR="003E03BA" w:rsidRPr="00D451A6" w14:paraId="2B56E499" w14:textId="77777777" w:rsidTr="00BE6559">
        <w:trPr>
          <w:gridAfter w:val="1"/>
          <w:wAfter w:w="10" w:type="dxa"/>
        </w:trPr>
        <w:tc>
          <w:tcPr>
            <w:tcW w:w="704" w:type="dxa"/>
            <w:vAlign w:val="center"/>
          </w:tcPr>
          <w:p w14:paraId="4BF7C1A2" w14:textId="627EB9DC"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7ACC4D1F" w14:textId="5C45B373"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abaterea traficului real de la previziunile de trafic pe parcursul unui anumit an calendaristic, exprimată ca procent al unităților de servicii;</w:t>
            </w:r>
          </w:p>
        </w:tc>
        <w:tc>
          <w:tcPr>
            <w:tcW w:w="1130" w:type="dxa"/>
            <w:vAlign w:val="center"/>
          </w:tcPr>
          <w:p w14:paraId="0AB7A656"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4274DF53" w14:textId="2503202B" w:rsidR="003E03BA" w:rsidRPr="00D451A6" w:rsidRDefault="003E03BA" w:rsidP="00B235D0">
            <w:pPr>
              <w:rPr>
                <w:rFonts w:ascii="Times New Roman" w:hAnsi="Times New Roman" w:cs="Times New Roman"/>
                <w:highlight w:val="yellow"/>
                <w:lang w:val="ro-RO"/>
              </w:rPr>
            </w:pPr>
          </w:p>
        </w:tc>
        <w:tc>
          <w:tcPr>
            <w:tcW w:w="2268" w:type="dxa"/>
            <w:vAlign w:val="center"/>
          </w:tcPr>
          <w:p w14:paraId="18A841D4" w14:textId="4FB5EA8A" w:rsidR="003E03BA" w:rsidRPr="00D451A6" w:rsidRDefault="00FC613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9F23138" w14:textId="77777777" w:rsidR="003E03BA" w:rsidRPr="00D451A6" w:rsidRDefault="003E03BA" w:rsidP="00B235D0">
            <w:pPr>
              <w:rPr>
                <w:rFonts w:ascii="Times New Roman" w:hAnsi="Times New Roman" w:cs="Times New Roman"/>
                <w:lang w:val="ro-RO"/>
              </w:rPr>
            </w:pPr>
          </w:p>
        </w:tc>
      </w:tr>
      <w:tr w:rsidR="003E03BA" w:rsidRPr="00D451A6" w14:paraId="07859132" w14:textId="77777777" w:rsidTr="00BE6559">
        <w:trPr>
          <w:gridAfter w:val="1"/>
          <w:wAfter w:w="10" w:type="dxa"/>
        </w:trPr>
        <w:tc>
          <w:tcPr>
            <w:tcW w:w="704" w:type="dxa"/>
            <w:vAlign w:val="center"/>
          </w:tcPr>
          <w:p w14:paraId="6BA75004" w14:textId="2DE74EDD"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tcPr>
          <w:p w14:paraId="0CB5A922" w14:textId="18C1CD57"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 xml:space="preserve">variația valorilor de referință ca urmare a actualizărilor sezoniere ale planului de administrare a rețelei în conformitate cu articolul 9 alineatul (4) litera (a) și cu articolul 9 alineatul (8) din Regulamentul de punere în aplicare (UE) 2019/123 în comparație cu valorile de referință din ultima versiune a planului de administrare a rețelei disponibile la momentul elaborării </w:t>
            </w:r>
            <w:r w:rsidRPr="00D451A6">
              <w:rPr>
                <w:rFonts w:ascii="Times New Roman" w:hAnsi="Times New Roman" w:cs="Times New Roman"/>
                <w:lang w:val="ro-RO"/>
              </w:rPr>
              <w:lastRenderedPageBreak/>
              <w:t>planului de performanță. Această variație este exprimată ca procent de variație sau ca fracțiune de minute de întârziere ATFM pe rută, în funcție de amploarea valorilor de referință;</w:t>
            </w:r>
          </w:p>
        </w:tc>
        <w:tc>
          <w:tcPr>
            <w:tcW w:w="1130" w:type="dxa"/>
            <w:vAlign w:val="center"/>
          </w:tcPr>
          <w:p w14:paraId="3026449C" w14:textId="1A89553E" w:rsidR="003E03BA" w:rsidRPr="00D451A6" w:rsidRDefault="003E03BA" w:rsidP="00B235D0">
            <w:pPr>
              <w:jc w:val="center"/>
              <w:rPr>
                <w:rFonts w:ascii="Times New Roman" w:hAnsi="Times New Roman" w:cs="Times New Roman"/>
                <w:lang w:val="ro-RO"/>
              </w:rPr>
            </w:pPr>
          </w:p>
        </w:tc>
        <w:tc>
          <w:tcPr>
            <w:tcW w:w="4536" w:type="dxa"/>
            <w:vAlign w:val="center"/>
          </w:tcPr>
          <w:p w14:paraId="4722E48C" w14:textId="03F5D6C9" w:rsidR="003E03BA" w:rsidRPr="00D451A6" w:rsidRDefault="003E03BA" w:rsidP="00B235D0">
            <w:pPr>
              <w:rPr>
                <w:rFonts w:ascii="Times New Roman" w:hAnsi="Times New Roman" w:cs="Times New Roman"/>
                <w:highlight w:val="yellow"/>
                <w:lang w:val="ro-RO"/>
              </w:rPr>
            </w:pPr>
          </w:p>
        </w:tc>
        <w:tc>
          <w:tcPr>
            <w:tcW w:w="2268" w:type="dxa"/>
            <w:vAlign w:val="center"/>
          </w:tcPr>
          <w:p w14:paraId="20A69A77" w14:textId="10F391EB" w:rsidR="003E03BA" w:rsidRPr="00D451A6" w:rsidRDefault="00FC613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2808546" w14:textId="77777777" w:rsidR="003E03BA" w:rsidRPr="00D451A6" w:rsidRDefault="003E03BA" w:rsidP="00B235D0">
            <w:pPr>
              <w:rPr>
                <w:rFonts w:ascii="Times New Roman" w:hAnsi="Times New Roman" w:cs="Times New Roman"/>
                <w:lang w:val="ro-RO"/>
              </w:rPr>
            </w:pPr>
          </w:p>
        </w:tc>
      </w:tr>
      <w:tr w:rsidR="003E03BA" w:rsidRPr="00D451A6" w14:paraId="2AD88573" w14:textId="77777777" w:rsidTr="00BE6559">
        <w:trPr>
          <w:gridAfter w:val="1"/>
          <w:wAfter w:w="10" w:type="dxa"/>
        </w:trPr>
        <w:tc>
          <w:tcPr>
            <w:tcW w:w="704" w:type="dxa"/>
            <w:vAlign w:val="center"/>
          </w:tcPr>
          <w:p w14:paraId="608FB91F" w14:textId="5AB9D7E0"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04BDD167" w14:textId="019E684F"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grupurile comparative de furnizori de servicii de navigație aeriană cu un mediu economic și operațional similar, în scopul evaluării obiectivelor de performanță în domeniul-cheie de performanță al rentabilității.</w:t>
            </w:r>
          </w:p>
        </w:tc>
        <w:tc>
          <w:tcPr>
            <w:tcW w:w="1130" w:type="dxa"/>
            <w:vAlign w:val="center"/>
          </w:tcPr>
          <w:p w14:paraId="0117088E" w14:textId="2800255C" w:rsidR="003E03BA" w:rsidRPr="00D451A6" w:rsidRDefault="003E03BA" w:rsidP="00B235D0">
            <w:pPr>
              <w:jc w:val="center"/>
              <w:rPr>
                <w:rFonts w:ascii="Times New Roman" w:hAnsi="Times New Roman" w:cs="Times New Roman"/>
                <w:lang w:val="ro-RO"/>
              </w:rPr>
            </w:pPr>
          </w:p>
        </w:tc>
        <w:tc>
          <w:tcPr>
            <w:tcW w:w="4536" w:type="dxa"/>
            <w:vAlign w:val="center"/>
          </w:tcPr>
          <w:p w14:paraId="6BAFE289" w14:textId="093D833D" w:rsidR="003E03BA" w:rsidRPr="00D451A6" w:rsidRDefault="003E03BA" w:rsidP="00B235D0">
            <w:pPr>
              <w:rPr>
                <w:rFonts w:ascii="Times New Roman" w:hAnsi="Times New Roman" w:cs="Times New Roman"/>
                <w:highlight w:val="yellow"/>
                <w:lang w:val="ro-RO"/>
              </w:rPr>
            </w:pPr>
          </w:p>
        </w:tc>
        <w:tc>
          <w:tcPr>
            <w:tcW w:w="2268" w:type="dxa"/>
            <w:vAlign w:val="center"/>
          </w:tcPr>
          <w:p w14:paraId="55928F64" w14:textId="6B31996B" w:rsidR="003E03BA" w:rsidRPr="00D451A6" w:rsidRDefault="00FC613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293CAD0" w14:textId="77777777" w:rsidR="003E03BA" w:rsidRPr="00D451A6" w:rsidRDefault="003E03BA" w:rsidP="00B235D0">
            <w:pPr>
              <w:rPr>
                <w:rFonts w:ascii="Times New Roman" w:hAnsi="Times New Roman" w:cs="Times New Roman"/>
                <w:lang w:val="ro-RO"/>
              </w:rPr>
            </w:pPr>
          </w:p>
        </w:tc>
      </w:tr>
      <w:tr w:rsidR="003E03BA" w:rsidRPr="00D451A6" w14:paraId="6D65E87C" w14:textId="77777777" w:rsidTr="00B235D0">
        <w:tc>
          <w:tcPr>
            <w:tcW w:w="4394" w:type="dxa"/>
            <w:gridSpan w:val="2"/>
            <w:vAlign w:val="center"/>
          </w:tcPr>
          <w:p w14:paraId="11831835" w14:textId="61563E4B"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Articolul 10 Planul de performanță</w:t>
            </w:r>
          </w:p>
        </w:tc>
        <w:tc>
          <w:tcPr>
            <w:tcW w:w="5666" w:type="dxa"/>
            <w:gridSpan w:val="2"/>
            <w:vAlign w:val="center"/>
          </w:tcPr>
          <w:p w14:paraId="6D446498" w14:textId="4EFC6A14" w:rsidR="003E03BA" w:rsidRPr="00D451A6" w:rsidRDefault="00803830" w:rsidP="00B235D0">
            <w:pPr>
              <w:jc w:val="center"/>
              <w:rPr>
                <w:rFonts w:ascii="Times New Roman" w:hAnsi="Times New Roman" w:cs="Times New Roman"/>
                <w:lang w:val="ro-RO"/>
              </w:rPr>
            </w:pPr>
            <w:r w:rsidRPr="00D451A6">
              <w:rPr>
                <w:rFonts w:ascii="Times New Roman" w:hAnsi="Times New Roman" w:cs="Times New Roman"/>
                <w:lang w:val="ro-RO"/>
              </w:rPr>
              <w:t xml:space="preserve">CAPITOLUL </w:t>
            </w:r>
            <w:r w:rsidR="00E058D5" w:rsidRPr="00D451A6">
              <w:rPr>
                <w:rFonts w:ascii="Times New Roman" w:hAnsi="Times New Roman" w:cs="Times New Roman"/>
                <w:lang w:val="ro-RO"/>
              </w:rPr>
              <w:t xml:space="preserve">VI. </w:t>
            </w:r>
            <w:r w:rsidR="00E57537" w:rsidRPr="00D451A6">
              <w:rPr>
                <w:rFonts w:ascii="Times New Roman" w:hAnsi="Times New Roman" w:cs="Times New Roman"/>
                <w:lang w:val="ro-RO"/>
              </w:rPr>
              <w:t>PLANUL DE PERFORMANȚĂ</w:t>
            </w:r>
          </w:p>
        </w:tc>
        <w:tc>
          <w:tcPr>
            <w:tcW w:w="2268" w:type="dxa"/>
            <w:vAlign w:val="center"/>
          </w:tcPr>
          <w:p w14:paraId="73D41606" w14:textId="141D60F8" w:rsidR="003E03BA" w:rsidRPr="00D451A6" w:rsidRDefault="00775DDD"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36" w:type="dxa"/>
            <w:gridSpan w:val="2"/>
            <w:vAlign w:val="center"/>
          </w:tcPr>
          <w:p w14:paraId="2A5DD94B" w14:textId="77777777" w:rsidR="003E03BA" w:rsidRPr="00D451A6" w:rsidRDefault="003E03BA" w:rsidP="00B235D0">
            <w:pPr>
              <w:jc w:val="center"/>
              <w:rPr>
                <w:rFonts w:ascii="Times New Roman" w:hAnsi="Times New Roman" w:cs="Times New Roman"/>
                <w:lang w:val="ro-RO"/>
              </w:rPr>
            </w:pPr>
          </w:p>
        </w:tc>
      </w:tr>
      <w:tr w:rsidR="003E03BA" w:rsidRPr="00D451A6" w14:paraId="2B365E00" w14:textId="77777777" w:rsidTr="00BE6559">
        <w:trPr>
          <w:gridAfter w:val="1"/>
          <w:wAfter w:w="10" w:type="dxa"/>
        </w:trPr>
        <w:tc>
          <w:tcPr>
            <w:tcW w:w="704" w:type="dxa"/>
            <w:vAlign w:val="center"/>
          </w:tcPr>
          <w:p w14:paraId="26764A97" w14:textId="108657F5"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231856ED" w14:textId="5725B15F"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Autoritățile naționale de supervizare elaborează planuri de performanță, fie la nivel național, fie la nivelul blocurilor funcționale de spațiu aerian.</w:t>
            </w:r>
          </w:p>
        </w:tc>
        <w:tc>
          <w:tcPr>
            <w:tcW w:w="1130" w:type="dxa"/>
            <w:vAlign w:val="center"/>
          </w:tcPr>
          <w:p w14:paraId="77CB944A" w14:textId="5438A779" w:rsidR="003E03BA" w:rsidRPr="00D451A6" w:rsidRDefault="003679DC" w:rsidP="00B235D0">
            <w:pPr>
              <w:jc w:val="center"/>
              <w:rPr>
                <w:rFonts w:ascii="Times New Roman" w:hAnsi="Times New Roman" w:cs="Times New Roman"/>
                <w:lang w:val="ro-RO"/>
              </w:rPr>
            </w:pPr>
            <w:r w:rsidRPr="00D451A6">
              <w:rPr>
                <w:rFonts w:ascii="Times New Roman" w:hAnsi="Times New Roman" w:cs="Times New Roman"/>
                <w:lang w:val="ro-RO"/>
              </w:rPr>
              <w:t>Pct.20.</w:t>
            </w:r>
          </w:p>
        </w:tc>
        <w:tc>
          <w:tcPr>
            <w:tcW w:w="4536" w:type="dxa"/>
          </w:tcPr>
          <w:p w14:paraId="5804E50D" w14:textId="53533691" w:rsidR="000D2766" w:rsidRPr="00D451A6" w:rsidRDefault="00037A36" w:rsidP="00B235D0">
            <w:pPr>
              <w:rPr>
                <w:rFonts w:ascii="Times New Roman" w:hAnsi="Times New Roman" w:cs="Times New Roman"/>
                <w:lang w:val="ro-RO"/>
              </w:rPr>
            </w:pPr>
            <w:bookmarkStart w:id="22" w:name="_Hlk198817991"/>
            <w:r w:rsidRPr="00D451A6">
              <w:rPr>
                <w:rFonts w:ascii="Times New Roman" w:hAnsi="Times New Roman" w:cs="Times New Roman"/>
                <w:lang w:val="ro-RO"/>
              </w:rPr>
              <w:t>AAC</w:t>
            </w:r>
            <w:r w:rsidR="003E03BA" w:rsidRPr="00D451A6">
              <w:rPr>
                <w:rFonts w:ascii="Times New Roman" w:hAnsi="Times New Roman" w:cs="Times New Roman"/>
                <w:lang w:val="ro-RO"/>
              </w:rPr>
              <w:t xml:space="preserve"> elaborează planul de performanță la nivel național</w:t>
            </w:r>
            <w:r w:rsidRPr="00D451A6">
              <w:rPr>
                <w:rFonts w:ascii="Times New Roman" w:hAnsi="Times New Roman" w:cs="Times New Roman"/>
                <w:lang w:val="ro-RO"/>
              </w:rPr>
              <w:t>, în baza contribuțiilor FSNA</w:t>
            </w:r>
            <w:r w:rsidR="00B70D1C" w:rsidRPr="00D451A6">
              <w:rPr>
                <w:rFonts w:ascii="Times New Roman" w:hAnsi="Times New Roman" w:cs="Times New Roman"/>
                <w:lang w:val="ro-RO"/>
              </w:rPr>
              <w:t xml:space="preserve">, prezentate în forma </w:t>
            </w:r>
            <w:r w:rsidRPr="00D451A6">
              <w:rPr>
                <w:rFonts w:ascii="Times New Roman" w:hAnsi="Times New Roman" w:cs="Times New Roman"/>
                <w:lang w:val="ro-RO"/>
              </w:rPr>
              <w:t xml:space="preserve">unui proiect </w:t>
            </w:r>
            <w:r w:rsidR="000D2766" w:rsidRPr="00D451A6">
              <w:rPr>
                <w:rFonts w:ascii="Times New Roman" w:hAnsi="Times New Roman" w:cs="Times New Roman"/>
                <w:lang w:val="ro-RO"/>
              </w:rPr>
              <w:t xml:space="preserve">de </w:t>
            </w:r>
            <w:r w:rsidR="00B70D1C" w:rsidRPr="00D451A6">
              <w:rPr>
                <w:rFonts w:ascii="Times New Roman" w:hAnsi="Times New Roman" w:cs="Times New Roman"/>
                <w:lang w:val="ro-RO"/>
              </w:rPr>
              <w:t>performanță</w:t>
            </w:r>
            <w:r w:rsidR="000D2766" w:rsidRPr="00D451A6">
              <w:rPr>
                <w:rFonts w:ascii="Times New Roman" w:hAnsi="Times New Roman" w:cs="Times New Roman"/>
                <w:lang w:val="ro-RO"/>
              </w:rPr>
              <w:t>.</w:t>
            </w:r>
            <w:bookmarkEnd w:id="22"/>
          </w:p>
        </w:tc>
        <w:tc>
          <w:tcPr>
            <w:tcW w:w="2268" w:type="dxa"/>
            <w:vAlign w:val="center"/>
          </w:tcPr>
          <w:p w14:paraId="4ED3FB77" w14:textId="76BA2AE9"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Parțial compatibil</w:t>
            </w:r>
          </w:p>
        </w:tc>
        <w:tc>
          <w:tcPr>
            <w:tcW w:w="2126" w:type="dxa"/>
            <w:vAlign w:val="center"/>
          </w:tcPr>
          <w:p w14:paraId="3562D29B" w14:textId="5FB22864" w:rsidR="003E03BA" w:rsidRPr="00D451A6" w:rsidRDefault="003E03BA" w:rsidP="00B235D0">
            <w:pPr>
              <w:rPr>
                <w:rFonts w:ascii="Times New Roman" w:hAnsi="Times New Roman" w:cs="Times New Roman"/>
                <w:lang w:val="ro-RO"/>
              </w:rPr>
            </w:pPr>
          </w:p>
        </w:tc>
      </w:tr>
      <w:tr w:rsidR="003E03BA" w:rsidRPr="00D451A6" w14:paraId="42C6BEF9" w14:textId="77777777" w:rsidTr="00BE6559">
        <w:trPr>
          <w:gridAfter w:val="1"/>
          <w:wAfter w:w="10" w:type="dxa"/>
        </w:trPr>
        <w:tc>
          <w:tcPr>
            <w:tcW w:w="704" w:type="dxa"/>
            <w:vAlign w:val="center"/>
          </w:tcPr>
          <w:p w14:paraId="5FC0E9BC" w14:textId="46BF3C19"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06D3B2EF" w14:textId="5C1272B6"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Planurile de performanță se elaborează în conformitate cu modelul prevăzut în anexa II și includ:</w:t>
            </w:r>
          </w:p>
        </w:tc>
        <w:tc>
          <w:tcPr>
            <w:tcW w:w="1130" w:type="dxa"/>
            <w:vAlign w:val="center"/>
          </w:tcPr>
          <w:p w14:paraId="028421F1" w14:textId="1D27D3A3" w:rsidR="003E03BA" w:rsidRPr="00D451A6" w:rsidRDefault="00BB5429" w:rsidP="00B235D0">
            <w:pPr>
              <w:jc w:val="center"/>
              <w:rPr>
                <w:rFonts w:ascii="Times New Roman" w:hAnsi="Times New Roman" w:cs="Times New Roman"/>
                <w:lang w:val="ro-RO"/>
              </w:rPr>
            </w:pPr>
            <w:r w:rsidRPr="00D451A6">
              <w:rPr>
                <w:rFonts w:ascii="Times New Roman" w:hAnsi="Times New Roman" w:cs="Times New Roman"/>
                <w:lang w:val="ro-RO"/>
              </w:rPr>
              <w:t>Pct.21.</w:t>
            </w:r>
          </w:p>
        </w:tc>
        <w:tc>
          <w:tcPr>
            <w:tcW w:w="4536" w:type="dxa"/>
          </w:tcPr>
          <w:p w14:paraId="2216C6FC" w14:textId="2C02F305"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Planul de performanță se elaborează în conformitate cu modelul prevăzut în Anexa nr.2</w:t>
            </w:r>
            <w:r w:rsidR="00752510" w:rsidRPr="00D451A6">
              <w:rPr>
                <w:rFonts w:ascii="Times New Roman" w:hAnsi="Times New Roman" w:cs="Times New Roman"/>
                <w:lang w:val="ro-RO"/>
              </w:rPr>
              <w:t xml:space="preserve"> la Regulament</w:t>
            </w:r>
            <w:r w:rsidR="00F86CE7" w:rsidRPr="00D451A6">
              <w:rPr>
                <w:rFonts w:ascii="Times New Roman" w:hAnsi="Times New Roman" w:cs="Times New Roman"/>
                <w:lang w:val="ro-RO"/>
              </w:rPr>
              <w:t xml:space="preserve"> și include:</w:t>
            </w:r>
            <w:r w:rsidR="000D2766" w:rsidRPr="00D451A6">
              <w:rPr>
                <w:rFonts w:ascii="Times New Roman" w:hAnsi="Times New Roman" w:cs="Times New Roman"/>
                <w:lang w:val="ro-RO"/>
              </w:rPr>
              <w:t xml:space="preserve"> </w:t>
            </w:r>
          </w:p>
        </w:tc>
        <w:tc>
          <w:tcPr>
            <w:tcW w:w="2268" w:type="dxa"/>
            <w:vAlign w:val="center"/>
          </w:tcPr>
          <w:p w14:paraId="5EDC805F" w14:textId="30E38F9D"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C35B0A6" w14:textId="77777777" w:rsidR="003E03BA" w:rsidRPr="00D451A6" w:rsidRDefault="003E03BA" w:rsidP="00B235D0">
            <w:pPr>
              <w:rPr>
                <w:rFonts w:ascii="Times New Roman" w:hAnsi="Times New Roman" w:cs="Times New Roman"/>
                <w:lang w:val="ro-RO"/>
              </w:rPr>
            </w:pPr>
          </w:p>
        </w:tc>
      </w:tr>
      <w:tr w:rsidR="003E03BA" w:rsidRPr="00D451A6" w14:paraId="25435611" w14:textId="77777777" w:rsidTr="00BE6559">
        <w:trPr>
          <w:gridAfter w:val="1"/>
          <w:wAfter w:w="10" w:type="dxa"/>
        </w:trPr>
        <w:tc>
          <w:tcPr>
            <w:tcW w:w="704" w:type="dxa"/>
            <w:vAlign w:val="center"/>
          </w:tcPr>
          <w:p w14:paraId="5D993B29" w14:textId="002F566B"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5A7F7287" w14:textId="7E0BF134"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obiective de performanță naționale obligatorii sau obiective de performanță ale FAB obligatorii, stabilite pe baza indicatorilor-cheie de performanță menționați la articolul 8 alineatul (2), inclusiv o „valoare de referință pentru costurile determinate” și o „valoare de referință pentru costul unitar determinat” pentru fiecare zonă tarifară, în scopul stabilirii obiectivelor în domeniul-cheie de performanță al rentabilității. Aceste valori de referință se calculează în raport cu anul care precedă începerea perioadei de referință.</w:t>
            </w:r>
          </w:p>
        </w:tc>
        <w:tc>
          <w:tcPr>
            <w:tcW w:w="1130" w:type="dxa"/>
            <w:vAlign w:val="center"/>
          </w:tcPr>
          <w:p w14:paraId="724A52C4" w14:textId="77777777" w:rsidR="00BB5429" w:rsidRPr="00D451A6" w:rsidRDefault="00BB5429"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66598EB1" w14:textId="41AF0472" w:rsidR="003E03BA" w:rsidRPr="00D451A6" w:rsidRDefault="003679DC" w:rsidP="00B235D0">
            <w:pPr>
              <w:jc w:val="center"/>
              <w:rPr>
                <w:rFonts w:ascii="Times New Roman" w:hAnsi="Times New Roman" w:cs="Times New Roman"/>
                <w:lang w:val="ro-RO"/>
              </w:rPr>
            </w:pPr>
            <w:r w:rsidRPr="00D451A6">
              <w:rPr>
                <w:rFonts w:ascii="Times New Roman" w:hAnsi="Times New Roman" w:cs="Times New Roman"/>
                <w:lang w:val="ro-RO"/>
              </w:rPr>
              <w:t>2</w:t>
            </w:r>
            <w:r w:rsidR="00BB5429" w:rsidRPr="00D451A6">
              <w:rPr>
                <w:rFonts w:ascii="Times New Roman" w:hAnsi="Times New Roman" w:cs="Times New Roman"/>
                <w:lang w:val="ro-RO"/>
              </w:rPr>
              <w:t>1</w:t>
            </w:r>
            <w:r w:rsidRPr="00D451A6">
              <w:rPr>
                <w:rFonts w:ascii="Times New Roman" w:hAnsi="Times New Roman" w:cs="Times New Roman"/>
                <w:lang w:val="ro-RO"/>
              </w:rPr>
              <w:t xml:space="preserve">.1. </w:t>
            </w:r>
          </w:p>
        </w:tc>
        <w:tc>
          <w:tcPr>
            <w:tcW w:w="4536" w:type="dxa"/>
            <w:vAlign w:val="center"/>
          </w:tcPr>
          <w:p w14:paraId="14C3FA7D" w14:textId="6179705C" w:rsidR="003E03BA" w:rsidRPr="00D451A6" w:rsidRDefault="00F86CE7" w:rsidP="00B235D0">
            <w:pPr>
              <w:rPr>
                <w:rFonts w:ascii="Times New Roman" w:hAnsi="Times New Roman" w:cs="Times New Roman"/>
                <w:highlight w:val="yellow"/>
                <w:lang w:val="ro-RO"/>
              </w:rPr>
            </w:pPr>
            <w:bookmarkStart w:id="23" w:name="_Hlk193439046"/>
            <w:r w:rsidRPr="00D451A6">
              <w:rPr>
                <w:rFonts w:ascii="Times New Roman" w:hAnsi="Times New Roman" w:cs="Times New Roman"/>
                <w:lang w:val="ro-RO"/>
              </w:rPr>
              <w:t>obiective de performanță obligatorii</w:t>
            </w:r>
            <w:bookmarkEnd w:id="23"/>
            <w:r w:rsidR="00BB5429" w:rsidRPr="00D451A6">
              <w:rPr>
                <w:rFonts w:ascii="Times New Roman" w:hAnsi="Times New Roman" w:cs="Times New Roman"/>
                <w:lang w:val="ro-RO"/>
              </w:rPr>
              <w:t>;</w:t>
            </w:r>
          </w:p>
        </w:tc>
        <w:tc>
          <w:tcPr>
            <w:tcW w:w="2268" w:type="dxa"/>
            <w:vAlign w:val="center"/>
          </w:tcPr>
          <w:p w14:paraId="3D6D4D40" w14:textId="70CF9676"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Parțial compatibil</w:t>
            </w:r>
          </w:p>
        </w:tc>
        <w:tc>
          <w:tcPr>
            <w:tcW w:w="2126" w:type="dxa"/>
            <w:vAlign w:val="center"/>
          </w:tcPr>
          <w:p w14:paraId="253960CD" w14:textId="77777777" w:rsidR="003E03BA" w:rsidRPr="00D451A6" w:rsidRDefault="003E03BA" w:rsidP="00B235D0">
            <w:pPr>
              <w:rPr>
                <w:rFonts w:ascii="Times New Roman" w:hAnsi="Times New Roman" w:cs="Times New Roman"/>
                <w:lang w:val="ro-RO"/>
              </w:rPr>
            </w:pPr>
          </w:p>
        </w:tc>
      </w:tr>
      <w:tr w:rsidR="003E03BA" w:rsidRPr="00D451A6" w14:paraId="47A1A16B" w14:textId="77777777" w:rsidTr="00BE6559">
        <w:trPr>
          <w:gridAfter w:val="1"/>
          <w:wAfter w:w="10" w:type="dxa"/>
        </w:trPr>
        <w:tc>
          <w:tcPr>
            <w:tcW w:w="704" w:type="dxa"/>
            <w:vAlign w:val="center"/>
          </w:tcPr>
          <w:p w14:paraId="66D7D152" w14:textId="77777777" w:rsidR="003E03BA" w:rsidRPr="00D451A6" w:rsidRDefault="003E03BA" w:rsidP="00B235D0">
            <w:pPr>
              <w:jc w:val="center"/>
              <w:rPr>
                <w:rFonts w:ascii="Times New Roman" w:hAnsi="Times New Roman" w:cs="Times New Roman"/>
                <w:lang w:val="ro-RO"/>
              </w:rPr>
            </w:pPr>
          </w:p>
        </w:tc>
        <w:tc>
          <w:tcPr>
            <w:tcW w:w="3690" w:type="dxa"/>
          </w:tcPr>
          <w:p w14:paraId="008627C9" w14:textId="0808CE91"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 xml:space="preserve">Valoarea de referință pentru costurile determinate se estimează utilizând costurile reale disponibile pentru perioada de referință precedentă și se ajustează pentru a ține seama de cele </w:t>
            </w:r>
            <w:r w:rsidRPr="00D451A6">
              <w:rPr>
                <w:rFonts w:ascii="Times New Roman" w:hAnsi="Times New Roman" w:cs="Times New Roman"/>
                <w:lang w:val="ro-RO"/>
              </w:rPr>
              <w:lastRenderedPageBreak/>
              <w:t>mai recente estimări ale costurilor, de variațiile traficului și de relația acestora cu costurile.</w:t>
            </w:r>
          </w:p>
        </w:tc>
        <w:tc>
          <w:tcPr>
            <w:tcW w:w="1130" w:type="dxa"/>
            <w:vAlign w:val="center"/>
          </w:tcPr>
          <w:p w14:paraId="35B0FA33"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617B4880" w14:textId="004724A4" w:rsidR="003E03BA" w:rsidRPr="00D451A6" w:rsidRDefault="003E03BA" w:rsidP="00B235D0">
            <w:pPr>
              <w:rPr>
                <w:rFonts w:ascii="Times New Roman" w:hAnsi="Times New Roman" w:cs="Times New Roman"/>
                <w:highlight w:val="yellow"/>
                <w:lang w:val="ro-RO"/>
              </w:rPr>
            </w:pPr>
          </w:p>
        </w:tc>
        <w:tc>
          <w:tcPr>
            <w:tcW w:w="2268" w:type="dxa"/>
            <w:vAlign w:val="center"/>
          </w:tcPr>
          <w:p w14:paraId="519930DD" w14:textId="1CE730AB" w:rsidR="003E03BA" w:rsidRPr="00D451A6" w:rsidRDefault="00BB5429"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CF46A5E" w14:textId="77777777" w:rsidR="003E03BA" w:rsidRPr="00D451A6" w:rsidRDefault="003E03BA" w:rsidP="00B235D0">
            <w:pPr>
              <w:rPr>
                <w:rFonts w:ascii="Times New Roman" w:hAnsi="Times New Roman" w:cs="Times New Roman"/>
                <w:lang w:val="ro-RO"/>
              </w:rPr>
            </w:pPr>
          </w:p>
        </w:tc>
      </w:tr>
      <w:tr w:rsidR="003E03BA" w:rsidRPr="00D451A6" w14:paraId="26A995F6" w14:textId="77777777" w:rsidTr="00BE6559">
        <w:trPr>
          <w:gridAfter w:val="1"/>
          <w:wAfter w:w="10" w:type="dxa"/>
        </w:trPr>
        <w:tc>
          <w:tcPr>
            <w:tcW w:w="704" w:type="dxa"/>
            <w:vAlign w:val="center"/>
          </w:tcPr>
          <w:p w14:paraId="2349897E" w14:textId="77777777" w:rsidR="003E03BA" w:rsidRPr="00D451A6" w:rsidRDefault="003E03BA" w:rsidP="00B235D0">
            <w:pPr>
              <w:jc w:val="center"/>
              <w:rPr>
                <w:rFonts w:ascii="Times New Roman" w:hAnsi="Times New Roman" w:cs="Times New Roman"/>
                <w:lang w:val="ro-RO"/>
              </w:rPr>
            </w:pPr>
          </w:p>
        </w:tc>
        <w:tc>
          <w:tcPr>
            <w:tcW w:w="3690" w:type="dxa"/>
          </w:tcPr>
          <w:p w14:paraId="572C6CE8" w14:textId="54E949FF"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Valoarea de referință pentru costurile unitare determinate se calculează prin împărțirea valorii de referință pentru costurile determinate la cele mai recente previziuni de trafic exprimate în unități de servicii pentru anul care precedă începerea perioadei de referință;</w:t>
            </w:r>
          </w:p>
        </w:tc>
        <w:tc>
          <w:tcPr>
            <w:tcW w:w="1130" w:type="dxa"/>
            <w:vAlign w:val="center"/>
          </w:tcPr>
          <w:p w14:paraId="5E5ADAB8"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5E85A7E6" w14:textId="44556A57" w:rsidR="003E03BA" w:rsidRPr="00D451A6" w:rsidRDefault="003E03BA" w:rsidP="00B235D0">
            <w:pPr>
              <w:rPr>
                <w:rFonts w:ascii="Times New Roman" w:hAnsi="Times New Roman" w:cs="Times New Roman"/>
                <w:highlight w:val="yellow"/>
                <w:lang w:val="ro-RO"/>
              </w:rPr>
            </w:pPr>
          </w:p>
        </w:tc>
        <w:tc>
          <w:tcPr>
            <w:tcW w:w="2268" w:type="dxa"/>
            <w:vAlign w:val="center"/>
          </w:tcPr>
          <w:p w14:paraId="48870157" w14:textId="58EC0F87" w:rsidR="003E03BA" w:rsidRPr="00D451A6" w:rsidRDefault="00BB5429"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E4B37D3" w14:textId="77777777" w:rsidR="003E03BA" w:rsidRPr="00D451A6" w:rsidRDefault="003E03BA" w:rsidP="00B235D0">
            <w:pPr>
              <w:rPr>
                <w:rFonts w:ascii="Times New Roman" w:hAnsi="Times New Roman" w:cs="Times New Roman"/>
                <w:lang w:val="ro-RO"/>
              </w:rPr>
            </w:pPr>
          </w:p>
        </w:tc>
      </w:tr>
      <w:tr w:rsidR="003E03BA" w:rsidRPr="00D451A6" w14:paraId="18BA0187" w14:textId="77777777" w:rsidTr="00BE6559">
        <w:trPr>
          <w:gridAfter w:val="1"/>
          <w:wAfter w:w="10" w:type="dxa"/>
        </w:trPr>
        <w:tc>
          <w:tcPr>
            <w:tcW w:w="704" w:type="dxa"/>
            <w:vAlign w:val="center"/>
          </w:tcPr>
          <w:p w14:paraId="52EABF08" w14:textId="3559C442"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12AF6662" w14:textId="7DC41A8E"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costurile determinate pentru serviciile de navigație aeriană de rută și de navigație aeriană terminală, stabilite în conformitate cu articolul 15 alineatul (2) literele (a) și (b) din Regulamentul (CE) nr. 550/2004 și cu prezentul regulament;</w:t>
            </w:r>
          </w:p>
        </w:tc>
        <w:tc>
          <w:tcPr>
            <w:tcW w:w="1130" w:type="dxa"/>
            <w:vAlign w:val="center"/>
          </w:tcPr>
          <w:p w14:paraId="342FC701" w14:textId="77777777" w:rsidR="00BB5429" w:rsidRPr="00D451A6" w:rsidRDefault="00BB5429"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6DF77439" w14:textId="69ED1659" w:rsidR="003E03BA" w:rsidRPr="00D451A6" w:rsidRDefault="00BB5429" w:rsidP="00B235D0">
            <w:pPr>
              <w:jc w:val="center"/>
              <w:rPr>
                <w:rFonts w:ascii="Times New Roman" w:hAnsi="Times New Roman" w:cs="Times New Roman"/>
                <w:lang w:val="ro-RO"/>
              </w:rPr>
            </w:pPr>
            <w:r w:rsidRPr="00D451A6">
              <w:rPr>
                <w:rFonts w:ascii="Times New Roman" w:hAnsi="Times New Roman" w:cs="Times New Roman"/>
                <w:lang w:val="ro-RO"/>
              </w:rPr>
              <w:t>21.2.</w:t>
            </w:r>
          </w:p>
        </w:tc>
        <w:tc>
          <w:tcPr>
            <w:tcW w:w="4536" w:type="dxa"/>
            <w:vAlign w:val="center"/>
          </w:tcPr>
          <w:p w14:paraId="49329881" w14:textId="6EAC9305" w:rsidR="003E03BA" w:rsidRPr="00D451A6" w:rsidRDefault="00BB5429" w:rsidP="00B235D0">
            <w:pPr>
              <w:rPr>
                <w:rFonts w:ascii="Times New Roman" w:hAnsi="Times New Roman" w:cs="Times New Roman"/>
                <w:highlight w:val="yellow"/>
                <w:lang w:val="ro-MD"/>
              </w:rPr>
            </w:pPr>
            <w:bookmarkStart w:id="24" w:name="_Hlk193439590"/>
            <w:r w:rsidRPr="00D451A6">
              <w:rPr>
                <w:rFonts w:ascii="Times New Roman" w:hAnsi="Times New Roman" w:cs="Times New Roman"/>
                <w:lang w:val="ro-MD"/>
              </w:rPr>
              <w:t xml:space="preserve">costurile determinate pentru serviciile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și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w:t>
            </w:r>
            <w:bookmarkEnd w:id="24"/>
          </w:p>
        </w:tc>
        <w:tc>
          <w:tcPr>
            <w:tcW w:w="2268" w:type="dxa"/>
            <w:vAlign w:val="center"/>
          </w:tcPr>
          <w:p w14:paraId="351178FC" w14:textId="561E57A8" w:rsidR="003E03BA" w:rsidRPr="00D451A6" w:rsidRDefault="000D2E59"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A5B3981" w14:textId="77777777" w:rsidR="003E03BA" w:rsidRPr="00D451A6" w:rsidRDefault="003E03BA" w:rsidP="00B235D0">
            <w:pPr>
              <w:rPr>
                <w:rFonts w:ascii="Times New Roman" w:hAnsi="Times New Roman" w:cs="Times New Roman"/>
                <w:lang w:val="ro-RO"/>
              </w:rPr>
            </w:pPr>
          </w:p>
        </w:tc>
      </w:tr>
      <w:tr w:rsidR="003E03BA" w:rsidRPr="00D451A6" w14:paraId="19E7FEB9" w14:textId="77777777" w:rsidTr="00BE6559">
        <w:trPr>
          <w:gridAfter w:val="1"/>
          <w:wAfter w:w="10" w:type="dxa"/>
        </w:trPr>
        <w:tc>
          <w:tcPr>
            <w:tcW w:w="704" w:type="dxa"/>
            <w:vAlign w:val="center"/>
          </w:tcPr>
          <w:p w14:paraId="32D94EAB" w14:textId="35478F70"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55ABB98E" w14:textId="783C59B5"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sistemele de stimulente instituite în conformitate cu articolul 11, specificând parametrii acestor sisteme, mecanismul de modulare a valorilor-pivot menționat la articolul 11 alineatul (3), dacă este cazul, precum și măsurile care vizează atingerea obiectivelor acestor sisteme de stimulente;</w:t>
            </w:r>
          </w:p>
        </w:tc>
        <w:tc>
          <w:tcPr>
            <w:tcW w:w="1130" w:type="dxa"/>
            <w:vAlign w:val="center"/>
          </w:tcPr>
          <w:p w14:paraId="37FA68B5"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1C8FC5B7" w14:textId="0B5CC943" w:rsidR="003E03BA" w:rsidRPr="00D451A6" w:rsidRDefault="003E03BA" w:rsidP="00B235D0">
            <w:pPr>
              <w:rPr>
                <w:rFonts w:ascii="Times New Roman" w:hAnsi="Times New Roman" w:cs="Times New Roman"/>
                <w:lang w:val="ro-RO"/>
              </w:rPr>
            </w:pPr>
          </w:p>
        </w:tc>
        <w:tc>
          <w:tcPr>
            <w:tcW w:w="2268" w:type="dxa"/>
            <w:vAlign w:val="center"/>
          </w:tcPr>
          <w:p w14:paraId="52A0CEC7" w14:textId="3849069F" w:rsidR="003E03BA" w:rsidRPr="00D451A6" w:rsidRDefault="000D2E59"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E298533" w14:textId="77777777" w:rsidR="003E03BA" w:rsidRPr="00D451A6" w:rsidRDefault="003E03BA" w:rsidP="00B235D0">
            <w:pPr>
              <w:rPr>
                <w:rFonts w:ascii="Times New Roman" w:hAnsi="Times New Roman" w:cs="Times New Roman"/>
                <w:lang w:val="ro-RO"/>
              </w:rPr>
            </w:pPr>
          </w:p>
        </w:tc>
      </w:tr>
      <w:tr w:rsidR="003E03BA" w:rsidRPr="00D451A6" w14:paraId="16FB886A" w14:textId="77777777" w:rsidTr="00BE6559">
        <w:trPr>
          <w:gridAfter w:val="1"/>
          <w:wAfter w:w="10" w:type="dxa"/>
        </w:trPr>
        <w:tc>
          <w:tcPr>
            <w:tcW w:w="704" w:type="dxa"/>
            <w:vAlign w:val="center"/>
          </w:tcPr>
          <w:p w14:paraId="7423C929" w14:textId="75578428"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1BE90E73" w14:textId="097DE7B9"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o descriere a principalelor măsuri care vizează atingerea obiectivelor de performanță;</w:t>
            </w:r>
          </w:p>
        </w:tc>
        <w:tc>
          <w:tcPr>
            <w:tcW w:w="1130" w:type="dxa"/>
            <w:vAlign w:val="center"/>
          </w:tcPr>
          <w:p w14:paraId="1772A905" w14:textId="77777777" w:rsidR="000D2E59" w:rsidRPr="00D451A6" w:rsidRDefault="000D2E59"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56DC22A0" w14:textId="64E0C481" w:rsidR="003E03BA" w:rsidRPr="00D451A6" w:rsidRDefault="000D2E59" w:rsidP="00B235D0">
            <w:pPr>
              <w:jc w:val="center"/>
              <w:rPr>
                <w:rFonts w:ascii="Times New Roman" w:hAnsi="Times New Roman" w:cs="Times New Roman"/>
                <w:lang w:val="ro-RO"/>
              </w:rPr>
            </w:pPr>
            <w:r w:rsidRPr="00D451A6">
              <w:rPr>
                <w:rFonts w:ascii="Times New Roman" w:hAnsi="Times New Roman" w:cs="Times New Roman"/>
                <w:lang w:val="ro-RO"/>
              </w:rPr>
              <w:t>21.3.</w:t>
            </w:r>
          </w:p>
        </w:tc>
        <w:tc>
          <w:tcPr>
            <w:tcW w:w="4536" w:type="dxa"/>
            <w:vAlign w:val="center"/>
          </w:tcPr>
          <w:p w14:paraId="56292D97" w14:textId="6D138B44" w:rsidR="003E03BA" w:rsidRPr="00D451A6" w:rsidRDefault="003E03BA" w:rsidP="00B235D0">
            <w:pPr>
              <w:rPr>
                <w:rFonts w:ascii="Times New Roman" w:hAnsi="Times New Roman" w:cs="Times New Roman"/>
                <w:lang w:val="ro-RO"/>
              </w:rPr>
            </w:pPr>
            <w:bookmarkStart w:id="25" w:name="_Hlk193439603"/>
            <w:r w:rsidRPr="00D451A6">
              <w:rPr>
                <w:rFonts w:ascii="Times New Roman" w:hAnsi="Times New Roman" w:cs="Times New Roman"/>
                <w:lang w:val="ro-RO"/>
              </w:rPr>
              <w:t>o descriere a principalelor măsuri care vizează atingerea obiectivelor de performanță;</w:t>
            </w:r>
            <w:bookmarkEnd w:id="25"/>
          </w:p>
        </w:tc>
        <w:tc>
          <w:tcPr>
            <w:tcW w:w="2268" w:type="dxa"/>
            <w:vAlign w:val="center"/>
          </w:tcPr>
          <w:p w14:paraId="04C6CF0E" w14:textId="211D823E"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A01ED5A" w14:textId="77777777" w:rsidR="003E03BA" w:rsidRPr="00D451A6" w:rsidRDefault="003E03BA" w:rsidP="00B235D0">
            <w:pPr>
              <w:rPr>
                <w:rFonts w:ascii="Times New Roman" w:hAnsi="Times New Roman" w:cs="Times New Roman"/>
                <w:lang w:val="ro-RO"/>
              </w:rPr>
            </w:pPr>
          </w:p>
        </w:tc>
      </w:tr>
      <w:tr w:rsidR="003E03BA" w:rsidRPr="00D451A6" w14:paraId="61CFDD1D" w14:textId="77777777" w:rsidTr="00BE6559">
        <w:trPr>
          <w:gridAfter w:val="1"/>
          <w:wAfter w:w="10" w:type="dxa"/>
        </w:trPr>
        <w:tc>
          <w:tcPr>
            <w:tcW w:w="704" w:type="dxa"/>
            <w:vAlign w:val="center"/>
          </w:tcPr>
          <w:p w14:paraId="4AAD0181" w14:textId="6002BBC8"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6A1F9823" w14:textId="7EC21F6B"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o confirmare a faptului că planurile sunt compatibile cu domeniul de aplicare al prezentului regulament, în conformitate cu articolul 1 din prezentul regulament și cu articolul 7 din Regulamentul (CE) nr. 549/2004;</w:t>
            </w:r>
          </w:p>
        </w:tc>
        <w:tc>
          <w:tcPr>
            <w:tcW w:w="1130" w:type="dxa"/>
            <w:vAlign w:val="center"/>
          </w:tcPr>
          <w:p w14:paraId="1EE354E0" w14:textId="77777777" w:rsidR="003E03BA" w:rsidRPr="00D451A6" w:rsidRDefault="003E03BA" w:rsidP="00B235D0">
            <w:pPr>
              <w:jc w:val="center"/>
              <w:rPr>
                <w:rFonts w:ascii="Times New Roman" w:hAnsi="Times New Roman" w:cs="Times New Roman"/>
                <w:lang w:val="ro-RO"/>
              </w:rPr>
            </w:pPr>
          </w:p>
          <w:p w14:paraId="1E58198C" w14:textId="77777777" w:rsidR="000D2E59" w:rsidRPr="00D451A6" w:rsidRDefault="000D2E59" w:rsidP="00B235D0">
            <w:pPr>
              <w:rPr>
                <w:rFonts w:ascii="Times New Roman" w:hAnsi="Times New Roman" w:cs="Times New Roman"/>
                <w:lang w:val="ro-RO"/>
              </w:rPr>
            </w:pPr>
          </w:p>
          <w:p w14:paraId="34D8C369" w14:textId="77777777" w:rsidR="000D2E59" w:rsidRPr="00D451A6" w:rsidRDefault="000D2E59"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591C7498" w14:textId="42328CA2" w:rsidR="000D2E59" w:rsidRPr="00D451A6" w:rsidRDefault="000D2E59" w:rsidP="00B235D0">
            <w:pPr>
              <w:jc w:val="center"/>
              <w:rPr>
                <w:rFonts w:ascii="Times New Roman" w:hAnsi="Times New Roman" w:cs="Times New Roman"/>
                <w:lang w:val="ro-RO"/>
              </w:rPr>
            </w:pPr>
            <w:r w:rsidRPr="00D451A6">
              <w:rPr>
                <w:rFonts w:ascii="Times New Roman" w:hAnsi="Times New Roman" w:cs="Times New Roman"/>
                <w:lang w:val="ro-RO"/>
              </w:rPr>
              <w:t>21.4.</w:t>
            </w:r>
          </w:p>
        </w:tc>
        <w:tc>
          <w:tcPr>
            <w:tcW w:w="4536" w:type="dxa"/>
            <w:vAlign w:val="center"/>
          </w:tcPr>
          <w:p w14:paraId="33B1CB0E" w14:textId="689BFC33" w:rsidR="003E03BA" w:rsidRPr="00D451A6" w:rsidRDefault="003E03BA" w:rsidP="00B235D0">
            <w:pPr>
              <w:rPr>
                <w:rFonts w:ascii="Times New Roman" w:hAnsi="Times New Roman" w:cs="Times New Roman"/>
                <w:lang w:val="ro-RO"/>
              </w:rPr>
            </w:pPr>
            <w:bookmarkStart w:id="26" w:name="_Hlk193439620"/>
            <w:r w:rsidRPr="00D451A6">
              <w:rPr>
                <w:rFonts w:ascii="Times New Roman" w:hAnsi="Times New Roman" w:cs="Times New Roman"/>
                <w:lang w:val="ro-RO"/>
              </w:rPr>
              <w:t>o confirmare a faptului că plan</w:t>
            </w:r>
            <w:r w:rsidR="00431137" w:rsidRPr="00D451A6">
              <w:rPr>
                <w:rFonts w:ascii="Times New Roman" w:hAnsi="Times New Roman" w:cs="Times New Roman"/>
                <w:lang w:val="ro-RO"/>
              </w:rPr>
              <w:t>ul este</w:t>
            </w:r>
            <w:r w:rsidRPr="00D451A6">
              <w:rPr>
                <w:rFonts w:ascii="Times New Roman" w:hAnsi="Times New Roman" w:cs="Times New Roman"/>
                <w:lang w:val="ro-RO"/>
              </w:rPr>
              <w:t xml:space="preserve"> compatibil cu domeniul de aplicare a Regulamentului;</w:t>
            </w:r>
            <w:bookmarkEnd w:id="26"/>
          </w:p>
        </w:tc>
        <w:tc>
          <w:tcPr>
            <w:tcW w:w="2268" w:type="dxa"/>
            <w:vAlign w:val="center"/>
          </w:tcPr>
          <w:p w14:paraId="46C797C6" w14:textId="041A4C3C"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2166FE7" w14:textId="77777777" w:rsidR="003E03BA" w:rsidRPr="00D451A6" w:rsidRDefault="003E03BA" w:rsidP="00B235D0">
            <w:pPr>
              <w:rPr>
                <w:rFonts w:ascii="Times New Roman" w:hAnsi="Times New Roman" w:cs="Times New Roman"/>
                <w:lang w:val="ro-RO"/>
              </w:rPr>
            </w:pPr>
          </w:p>
        </w:tc>
      </w:tr>
      <w:tr w:rsidR="003E03BA" w:rsidRPr="00D451A6" w14:paraId="325CAE00" w14:textId="77777777" w:rsidTr="00BE6559">
        <w:trPr>
          <w:gridAfter w:val="1"/>
          <w:wAfter w:w="10" w:type="dxa"/>
        </w:trPr>
        <w:tc>
          <w:tcPr>
            <w:tcW w:w="704" w:type="dxa"/>
            <w:vAlign w:val="center"/>
          </w:tcPr>
          <w:p w14:paraId="7E628676" w14:textId="5A7A2E8A"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(f)</w:t>
            </w:r>
          </w:p>
        </w:tc>
        <w:tc>
          <w:tcPr>
            <w:tcW w:w="3690" w:type="dxa"/>
          </w:tcPr>
          <w:p w14:paraId="24CD5069" w14:textId="0B74C4FC"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 xml:space="preserve">previziunile privind traficul de rută, exprimate în mișcări IFR și în unități de servicii și bazate pe previziunile de bază </w:t>
            </w:r>
            <w:r w:rsidRPr="00D451A6">
              <w:rPr>
                <w:rFonts w:ascii="Times New Roman" w:hAnsi="Times New Roman" w:cs="Times New Roman"/>
                <w:lang w:val="ro-RO"/>
              </w:rPr>
              <w:lastRenderedPageBreak/>
              <w:t xml:space="preserve">ale serviciului STATFOR al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w:t>
            </w:r>
          </w:p>
        </w:tc>
        <w:tc>
          <w:tcPr>
            <w:tcW w:w="1130" w:type="dxa"/>
            <w:vAlign w:val="center"/>
          </w:tcPr>
          <w:p w14:paraId="5D51191F" w14:textId="77777777" w:rsidR="000D2E59" w:rsidRPr="00D451A6" w:rsidRDefault="000D2E59"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lastRenderedPageBreak/>
              <w:t>Subpct</w:t>
            </w:r>
            <w:proofErr w:type="spellEnd"/>
            <w:r w:rsidRPr="00D451A6">
              <w:rPr>
                <w:rFonts w:ascii="Times New Roman" w:hAnsi="Times New Roman" w:cs="Times New Roman"/>
                <w:lang w:val="ro-RO"/>
              </w:rPr>
              <w:t>.</w:t>
            </w:r>
          </w:p>
          <w:p w14:paraId="73928337" w14:textId="6B9F27DA" w:rsidR="003E03BA" w:rsidRPr="00D451A6" w:rsidRDefault="000D2E59" w:rsidP="00B235D0">
            <w:pPr>
              <w:jc w:val="center"/>
              <w:rPr>
                <w:rFonts w:ascii="Times New Roman" w:hAnsi="Times New Roman" w:cs="Times New Roman"/>
                <w:lang w:val="ro-RO"/>
              </w:rPr>
            </w:pPr>
            <w:r w:rsidRPr="00D451A6">
              <w:rPr>
                <w:rFonts w:ascii="Times New Roman" w:hAnsi="Times New Roman" w:cs="Times New Roman"/>
                <w:lang w:val="ro-RO"/>
              </w:rPr>
              <w:t>21.5.</w:t>
            </w:r>
          </w:p>
        </w:tc>
        <w:tc>
          <w:tcPr>
            <w:tcW w:w="4536" w:type="dxa"/>
            <w:vAlign w:val="center"/>
          </w:tcPr>
          <w:p w14:paraId="56C0C23A" w14:textId="26B3D712" w:rsidR="003E03BA" w:rsidRPr="00D451A6" w:rsidRDefault="003E03BA" w:rsidP="00B235D0">
            <w:pPr>
              <w:rPr>
                <w:rFonts w:ascii="Times New Roman" w:hAnsi="Times New Roman" w:cs="Times New Roman"/>
                <w:lang w:val="ro-RO"/>
              </w:rPr>
            </w:pPr>
            <w:bookmarkStart w:id="27" w:name="_Hlk193439634"/>
            <w:r w:rsidRPr="00D451A6">
              <w:rPr>
                <w:rFonts w:ascii="Times New Roman" w:hAnsi="Times New Roman" w:cs="Times New Roman"/>
                <w:lang w:val="ro-RO"/>
              </w:rPr>
              <w:t xml:space="preserve">previziunile privind traficul de rută, exprimate în mișcări IFR și în unități de servicii și bazate pe previziunile de bază ale serviciului STATFOR al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w:t>
            </w:r>
            <w:bookmarkEnd w:id="27"/>
          </w:p>
        </w:tc>
        <w:tc>
          <w:tcPr>
            <w:tcW w:w="2268" w:type="dxa"/>
            <w:vAlign w:val="center"/>
          </w:tcPr>
          <w:p w14:paraId="3BE7FE9E" w14:textId="7FEB46C0"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E1FBB2E" w14:textId="77777777" w:rsidR="003E03BA" w:rsidRPr="00D451A6" w:rsidRDefault="003E03BA" w:rsidP="00B235D0">
            <w:pPr>
              <w:rPr>
                <w:rFonts w:ascii="Times New Roman" w:hAnsi="Times New Roman" w:cs="Times New Roman"/>
                <w:lang w:val="ro-RO"/>
              </w:rPr>
            </w:pPr>
          </w:p>
        </w:tc>
      </w:tr>
      <w:tr w:rsidR="003E03BA" w:rsidRPr="00D451A6" w14:paraId="213D6468" w14:textId="77777777" w:rsidTr="00BE6559">
        <w:trPr>
          <w:gridAfter w:val="1"/>
          <w:wAfter w:w="10" w:type="dxa"/>
        </w:trPr>
        <w:tc>
          <w:tcPr>
            <w:tcW w:w="704" w:type="dxa"/>
            <w:vAlign w:val="center"/>
          </w:tcPr>
          <w:p w14:paraId="288C0B1F" w14:textId="721F4F04"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(g)</w:t>
            </w:r>
          </w:p>
        </w:tc>
        <w:tc>
          <w:tcPr>
            <w:tcW w:w="3690" w:type="dxa"/>
          </w:tcPr>
          <w:p w14:paraId="1F9364ED" w14:textId="376DF9A0"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 xml:space="preserve">previziunile privind traficul terminal, exprimate în mișcări IFR și în unități de servicii, bazate pe previziunile de bază ale serviciului STATFOR al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w:t>
            </w:r>
          </w:p>
        </w:tc>
        <w:tc>
          <w:tcPr>
            <w:tcW w:w="1130" w:type="dxa"/>
            <w:vAlign w:val="center"/>
          </w:tcPr>
          <w:p w14:paraId="53C8BDE5" w14:textId="77777777" w:rsidR="000D2E59" w:rsidRPr="00D451A6" w:rsidRDefault="000D2E59"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7493A891" w14:textId="2830A94A" w:rsidR="003E03BA" w:rsidRPr="00D451A6" w:rsidRDefault="000D2E59" w:rsidP="00B235D0">
            <w:pPr>
              <w:jc w:val="center"/>
              <w:rPr>
                <w:rFonts w:ascii="Times New Roman" w:hAnsi="Times New Roman" w:cs="Times New Roman"/>
                <w:lang w:val="ro-RO"/>
              </w:rPr>
            </w:pPr>
            <w:r w:rsidRPr="00D451A6">
              <w:rPr>
                <w:rFonts w:ascii="Times New Roman" w:hAnsi="Times New Roman" w:cs="Times New Roman"/>
                <w:lang w:val="ro-RO"/>
              </w:rPr>
              <w:t>21.6.</w:t>
            </w:r>
          </w:p>
        </w:tc>
        <w:tc>
          <w:tcPr>
            <w:tcW w:w="4536" w:type="dxa"/>
            <w:vAlign w:val="center"/>
          </w:tcPr>
          <w:p w14:paraId="5FB6C606" w14:textId="5C4E90D3" w:rsidR="003E03BA" w:rsidRPr="00D451A6" w:rsidRDefault="003E03BA" w:rsidP="00B235D0">
            <w:pPr>
              <w:rPr>
                <w:rFonts w:ascii="Times New Roman" w:hAnsi="Times New Roman" w:cs="Times New Roman"/>
                <w:lang w:val="ro-RO"/>
              </w:rPr>
            </w:pPr>
            <w:bookmarkStart w:id="28" w:name="_Hlk193439652"/>
            <w:r w:rsidRPr="00D451A6">
              <w:rPr>
                <w:rFonts w:ascii="Times New Roman" w:hAnsi="Times New Roman" w:cs="Times New Roman"/>
                <w:lang w:val="ro-RO"/>
              </w:rPr>
              <w:t xml:space="preserve">previziunile privind traficul terminal, exprimate în mișcări IFR și în unități de servicii, bazate pe previziunile de bază ale serviciului STATFOR al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w:t>
            </w:r>
            <w:bookmarkEnd w:id="28"/>
          </w:p>
        </w:tc>
        <w:tc>
          <w:tcPr>
            <w:tcW w:w="2268" w:type="dxa"/>
            <w:vAlign w:val="center"/>
          </w:tcPr>
          <w:p w14:paraId="01D7BE0F" w14:textId="77777777" w:rsidR="003E03BA" w:rsidRPr="00D451A6" w:rsidRDefault="003E03BA" w:rsidP="00B235D0">
            <w:pPr>
              <w:jc w:val="center"/>
              <w:rPr>
                <w:rFonts w:ascii="Times New Roman" w:hAnsi="Times New Roman" w:cs="Times New Roman"/>
                <w:lang w:val="ro-RO"/>
              </w:rPr>
            </w:pPr>
          </w:p>
        </w:tc>
        <w:tc>
          <w:tcPr>
            <w:tcW w:w="2126" w:type="dxa"/>
            <w:vAlign w:val="center"/>
          </w:tcPr>
          <w:p w14:paraId="4CA2EBD0" w14:textId="77777777" w:rsidR="003E03BA" w:rsidRPr="00D451A6" w:rsidRDefault="003E03BA" w:rsidP="00B235D0">
            <w:pPr>
              <w:rPr>
                <w:rFonts w:ascii="Times New Roman" w:hAnsi="Times New Roman" w:cs="Times New Roman"/>
                <w:lang w:val="ro-RO"/>
              </w:rPr>
            </w:pPr>
          </w:p>
        </w:tc>
      </w:tr>
      <w:tr w:rsidR="003E03BA" w:rsidRPr="00D451A6" w14:paraId="5257A246" w14:textId="77777777" w:rsidTr="00BE6559">
        <w:trPr>
          <w:gridAfter w:val="1"/>
          <w:wAfter w:w="10" w:type="dxa"/>
        </w:trPr>
        <w:tc>
          <w:tcPr>
            <w:tcW w:w="704" w:type="dxa"/>
            <w:vAlign w:val="center"/>
          </w:tcPr>
          <w:p w14:paraId="4B41AC18" w14:textId="1E1E8AE6"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(h)</w:t>
            </w:r>
          </w:p>
        </w:tc>
        <w:tc>
          <w:tcPr>
            <w:tcW w:w="3690" w:type="dxa"/>
          </w:tcPr>
          <w:p w14:paraId="3173E50B" w14:textId="5F6D5F2F"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o descriere a inițiativelor de sprijinire a coordonării transfrontaliere și a furnizării de servicii transfrontaliere care sunt benefice pentru performanța operațională și/sau pentru rentabilitate;</w:t>
            </w:r>
          </w:p>
        </w:tc>
        <w:tc>
          <w:tcPr>
            <w:tcW w:w="1130" w:type="dxa"/>
            <w:vAlign w:val="center"/>
          </w:tcPr>
          <w:p w14:paraId="4626A60C"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53BCE609" w14:textId="1EAE7D35" w:rsidR="003E03BA" w:rsidRPr="00D451A6" w:rsidRDefault="003E03BA" w:rsidP="00B235D0">
            <w:pPr>
              <w:rPr>
                <w:rFonts w:ascii="Times New Roman" w:hAnsi="Times New Roman" w:cs="Times New Roman"/>
                <w:lang w:val="ro-RO"/>
              </w:rPr>
            </w:pPr>
          </w:p>
        </w:tc>
        <w:tc>
          <w:tcPr>
            <w:tcW w:w="2268" w:type="dxa"/>
            <w:vAlign w:val="center"/>
          </w:tcPr>
          <w:p w14:paraId="10D1D2A5" w14:textId="087D40CC"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C8AC294" w14:textId="77777777" w:rsidR="003E03BA" w:rsidRPr="00D451A6" w:rsidRDefault="003E03BA" w:rsidP="00B235D0">
            <w:pPr>
              <w:rPr>
                <w:rFonts w:ascii="Times New Roman" w:hAnsi="Times New Roman" w:cs="Times New Roman"/>
                <w:lang w:val="ro-RO"/>
              </w:rPr>
            </w:pPr>
          </w:p>
        </w:tc>
      </w:tr>
      <w:tr w:rsidR="00960666" w:rsidRPr="00D451A6" w14:paraId="134F2699" w14:textId="77777777" w:rsidTr="00BE6559">
        <w:trPr>
          <w:gridAfter w:val="1"/>
          <w:wAfter w:w="10" w:type="dxa"/>
        </w:trPr>
        <w:tc>
          <w:tcPr>
            <w:tcW w:w="704" w:type="dxa"/>
            <w:vAlign w:val="center"/>
          </w:tcPr>
          <w:p w14:paraId="06F93099" w14:textId="158F3850" w:rsidR="00960666" w:rsidRPr="00D451A6" w:rsidRDefault="00960666"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20CA16E8" w14:textId="3079FECE" w:rsidR="00960666" w:rsidRPr="00D451A6" w:rsidRDefault="00960666" w:rsidP="00B235D0">
            <w:pPr>
              <w:rPr>
                <w:rFonts w:ascii="Times New Roman" w:hAnsi="Times New Roman" w:cs="Times New Roman"/>
                <w:lang w:val="ro-RO"/>
              </w:rPr>
            </w:pPr>
            <w:r w:rsidRPr="00D451A6">
              <w:rPr>
                <w:rFonts w:ascii="Times New Roman" w:hAnsi="Times New Roman" w:cs="Times New Roman"/>
                <w:lang w:val="ro-RO"/>
              </w:rPr>
              <w:t>informații despre:</w:t>
            </w:r>
          </w:p>
        </w:tc>
        <w:tc>
          <w:tcPr>
            <w:tcW w:w="1130" w:type="dxa"/>
            <w:vMerge w:val="restart"/>
            <w:vAlign w:val="center"/>
          </w:tcPr>
          <w:p w14:paraId="5DA8FF67" w14:textId="77777777" w:rsidR="00960666" w:rsidRPr="00D451A6" w:rsidRDefault="00960666"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03DD740A" w14:textId="1D11B788" w:rsidR="00960666" w:rsidRPr="00D451A6" w:rsidRDefault="00960666" w:rsidP="00B235D0">
            <w:pPr>
              <w:jc w:val="center"/>
              <w:rPr>
                <w:rFonts w:ascii="Times New Roman" w:hAnsi="Times New Roman" w:cs="Times New Roman"/>
                <w:lang w:val="ro-RO"/>
              </w:rPr>
            </w:pPr>
            <w:r w:rsidRPr="00D451A6">
              <w:rPr>
                <w:rFonts w:ascii="Times New Roman" w:hAnsi="Times New Roman" w:cs="Times New Roman"/>
                <w:lang w:val="ro-RO"/>
              </w:rPr>
              <w:t>21.7.</w:t>
            </w:r>
          </w:p>
        </w:tc>
        <w:tc>
          <w:tcPr>
            <w:tcW w:w="4536" w:type="dxa"/>
            <w:vMerge w:val="restart"/>
            <w:vAlign w:val="center"/>
          </w:tcPr>
          <w:p w14:paraId="61B9481F" w14:textId="2128D00A" w:rsidR="00960666" w:rsidRPr="00D451A6" w:rsidRDefault="00960666" w:rsidP="00B235D0">
            <w:pPr>
              <w:rPr>
                <w:rFonts w:ascii="Times New Roman" w:hAnsi="Times New Roman" w:cs="Times New Roman"/>
                <w:lang w:val="ro-RO"/>
              </w:rPr>
            </w:pPr>
            <w:bookmarkStart w:id="29" w:name="_Hlk193439667"/>
            <w:r w:rsidRPr="00D451A6">
              <w:rPr>
                <w:rFonts w:ascii="Times New Roman" w:hAnsi="Times New Roman" w:cs="Times New Roman"/>
                <w:lang w:val="ro-RO"/>
              </w:rPr>
              <w:t>informații despre investițiile majore;</w:t>
            </w:r>
            <w:bookmarkEnd w:id="29"/>
          </w:p>
        </w:tc>
        <w:tc>
          <w:tcPr>
            <w:tcW w:w="2268" w:type="dxa"/>
            <w:vMerge w:val="restart"/>
            <w:vAlign w:val="center"/>
          </w:tcPr>
          <w:p w14:paraId="1C10B8B6" w14:textId="0006335B" w:rsidR="00960666" w:rsidRPr="00D451A6" w:rsidRDefault="0096066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Merge w:val="restart"/>
            <w:vAlign w:val="center"/>
          </w:tcPr>
          <w:p w14:paraId="488AE3BA" w14:textId="77777777" w:rsidR="00960666" w:rsidRPr="00D451A6" w:rsidRDefault="00960666" w:rsidP="00B235D0">
            <w:pPr>
              <w:rPr>
                <w:rFonts w:ascii="Times New Roman" w:hAnsi="Times New Roman" w:cs="Times New Roman"/>
                <w:lang w:val="ro-RO"/>
              </w:rPr>
            </w:pPr>
          </w:p>
        </w:tc>
      </w:tr>
      <w:tr w:rsidR="00960666" w:rsidRPr="00D451A6" w14:paraId="7BDCEFF6" w14:textId="77777777" w:rsidTr="00BE6559">
        <w:trPr>
          <w:gridAfter w:val="1"/>
          <w:wAfter w:w="10" w:type="dxa"/>
        </w:trPr>
        <w:tc>
          <w:tcPr>
            <w:tcW w:w="704" w:type="dxa"/>
            <w:vAlign w:val="center"/>
          </w:tcPr>
          <w:p w14:paraId="5E886EC2" w14:textId="26FE36F8" w:rsidR="00960666" w:rsidRPr="00D451A6" w:rsidRDefault="00960666"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330DE4A4" w14:textId="0AD348E9" w:rsidR="00960666" w:rsidRPr="00D451A6" w:rsidRDefault="00960666" w:rsidP="00B235D0">
            <w:pPr>
              <w:rPr>
                <w:rFonts w:ascii="Times New Roman" w:hAnsi="Times New Roman" w:cs="Times New Roman"/>
                <w:lang w:val="ro-RO"/>
              </w:rPr>
            </w:pPr>
            <w:r w:rsidRPr="00D451A6">
              <w:rPr>
                <w:rFonts w:ascii="Times New Roman" w:hAnsi="Times New Roman" w:cs="Times New Roman"/>
                <w:lang w:val="ro-RO"/>
              </w:rPr>
              <w:t>investițiile majore;</w:t>
            </w:r>
          </w:p>
        </w:tc>
        <w:tc>
          <w:tcPr>
            <w:tcW w:w="1130" w:type="dxa"/>
            <w:vMerge/>
            <w:vAlign w:val="center"/>
          </w:tcPr>
          <w:p w14:paraId="37092B17" w14:textId="77777777" w:rsidR="00960666" w:rsidRPr="00D451A6" w:rsidRDefault="00960666" w:rsidP="00B235D0">
            <w:pPr>
              <w:jc w:val="center"/>
              <w:rPr>
                <w:rFonts w:ascii="Times New Roman" w:hAnsi="Times New Roman" w:cs="Times New Roman"/>
                <w:lang w:val="ro-RO"/>
              </w:rPr>
            </w:pPr>
          </w:p>
        </w:tc>
        <w:tc>
          <w:tcPr>
            <w:tcW w:w="4536" w:type="dxa"/>
            <w:vMerge/>
            <w:vAlign w:val="center"/>
          </w:tcPr>
          <w:p w14:paraId="75C6DE14" w14:textId="257F8599" w:rsidR="00960666" w:rsidRPr="00D451A6" w:rsidRDefault="00960666" w:rsidP="00B235D0">
            <w:pPr>
              <w:rPr>
                <w:rFonts w:ascii="Times New Roman" w:hAnsi="Times New Roman" w:cs="Times New Roman"/>
                <w:lang w:val="ro-RO"/>
              </w:rPr>
            </w:pPr>
          </w:p>
        </w:tc>
        <w:tc>
          <w:tcPr>
            <w:tcW w:w="2268" w:type="dxa"/>
            <w:vMerge/>
            <w:vAlign w:val="center"/>
          </w:tcPr>
          <w:p w14:paraId="6942A577" w14:textId="3C3D2D2D" w:rsidR="00960666" w:rsidRPr="00D451A6" w:rsidRDefault="00960666" w:rsidP="00B235D0">
            <w:pPr>
              <w:jc w:val="center"/>
              <w:rPr>
                <w:rFonts w:ascii="Times New Roman" w:hAnsi="Times New Roman" w:cs="Times New Roman"/>
                <w:lang w:val="ro-RO"/>
              </w:rPr>
            </w:pPr>
          </w:p>
        </w:tc>
        <w:tc>
          <w:tcPr>
            <w:tcW w:w="2126" w:type="dxa"/>
            <w:vMerge/>
            <w:vAlign w:val="center"/>
          </w:tcPr>
          <w:p w14:paraId="3CD2BE57" w14:textId="77777777" w:rsidR="00960666" w:rsidRPr="00D451A6" w:rsidRDefault="00960666" w:rsidP="00B235D0">
            <w:pPr>
              <w:rPr>
                <w:rFonts w:ascii="Times New Roman" w:hAnsi="Times New Roman" w:cs="Times New Roman"/>
                <w:lang w:val="ro-RO"/>
              </w:rPr>
            </w:pPr>
          </w:p>
        </w:tc>
      </w:tr>
      <w:tr w:rsidR="003E03BA" w:rsidRPr="00D451A6" w14:paraId="74D3890C" w14:textId="77777777" w:rsidTr="00BE6559">
        <w:trPr>
          <w:gridAfter w:val="1"/>
          <w:wAfter w:w="10" w:type="dxa"/>
        </w:trPr>
        <w:tc>
          <w:tcPr>
            <w:tcW w:w="704" w:type="dxa"/>
            <w:vAlign w:val="center"/>
          </w:tcPr>
          <w:p w14:paraId="65EEA0D5" w14:textId="51EF6321"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0E9CFDF3" w14:textId="58942A44"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planurile de gestionare a schimbărilor pentru implementarea schimbărilor majore ale spațiului aerian sau pentru îmbunătățirea sistemului ATM, menite să reducă la minimum orice impact negativ asupra performanței rețelei.</w:t>
            </w:r>
          </w:p>
        </w:tc>
        <w:tc>
          <w:tcPr>
            <w:tcW w:w="1130" w:type="dxa"/>
            <w:vAlign w:val="center"/>
          </w:tcPr>
          <w:p w14:paraId="22C216E9" w14:textId="77777777" w:rsidR="00960666" w:rsidRPr="00D451A6" w:rsidRDefault="00960666"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37C6FC57" w14:textId="28B7EA71" w:rsidR="003E03BA" w:rsidRPr="00D451A6" w:rsidRDefault="00960666" w:rsidP="00B235D0">
            <w:pPr>
              <w:jc w:val="center"/>
              <w:rPr>
                <w:rFonts w:ascii="Times New Roman" w:hAnsi="Times New Roman" w:cs="Times New Roman"/>
                <w:lang w:val="ro-RO"/>
              </w:rPr>
            </w:pPr>
            <w:r w:rsidRPr="00D451A6">
              <w:rPr>
                <w:rFonts w:ascii="Times New Roman" w:hAnsi="Times New Roman" w:cs="Times New Roman"/>
                <w:lang w:val="ro-RO"/>
              </w:rPr>
              <w:t>21.8.</w:t>
            </w:r>
          </w:p>
        </w:tc>
        <w:tc>
          <w:tcPr>
            <w:tcW w:w="4536" w:type="dxa"/>
            <w:vAlign w:val="center"/>
          </w:tcPr>
          <w:p w14:paraId="67CB5DC2" w14:textId="385486E6" w:rsidR="003E03BA" w:rsidRPr="00D451A6" w:rsidRDefault="00960666" w:rsidP="00B235D0">
            <w:pPr>
              <w:rPr>
                <w:rFonts w:ascii="Times New Roman" w:hAnsi="Times New Roman" w:cs="Times New Roman"/>
                <w:lang w:val="ro-RO"/>
              </w:rPr>
            </w:pPr>
            <w:bookmarkStart w:id="30" w:name="_Hlk193439682"/>
            <w:r w:rsidRPr="00D451A6">
              <w:rPr>
                <w:rFonts w:ascii="Times New Roman" w:hAnsi="Times New Roman" w:cs="Times New Roman"/>
                <w:lang w:val="ro-RO"/>
              </w:rPr>
              <w:t xml:space="preserve">informații despre </w:t>
            </w:r>
            <w:r w:rsidR="003E03BA" w:rsidRPr="00D451A6">
              <w:rPr>
                <w:rFonts w:ascii="Times New Roman" w:hAnsi="Times New Roman" w:cs="Times New Roman"/>
                <w:lang w:val="ro-RO"/>
              </w:rPr>
              <w:t>planurile de gestionare a schimbărilor pentru implementarea schimbărilor majore ale spațiului aerian sau pentru îmbunătățirea sistemului ATM, menite să reducă la minimum orice impact negativ asupra performanței rețelei.</w:t>
            </w:r>
            <w:bookmarkEnd w:id="30"/>
          </w:p>
        </w:tc>
        <w:tc>
          <w:tcPr>
            <w:tcW w:w="2268" w:type="dxa"/>
            <w:vAlign w:val="center"/>
          </w:tcPr>
          <w:p w14:paraId="7FD8D89A" w14:textId="03EA0C34"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3CFA9930" w14:textId="77777777" w:rsidR="003E03BA" w:rsidRPr="00D451A6" w:rsidRDefault="003E03BA" w:rsidP="00B235D0">
            <w:pPr>
              <w:rPr>
                <w:rFonts w:ascii="Times New Roman" w:hAnsi="Times New Roman" w:cs="Times New Roman"/>
                <w:lang w:val="ro-RO"/>
              </w:rPr>
            </w:pPr>
          </w:p>
        </w:tc>
      </w:tr>
      <w:tr w:rsidR="003E03BA" w:rsidRPr="00D451A6" w14:paraId="0438950E" w14:textId="77777777" w:rsidTr="00BE6559">
        <w:trPr>
          <w:gridAfter w:val="1"/>
          <w:wAfter w:w="10" w:type="dxa"/>
        </w:trPr>
        <w:tc>
          <w:tcPr>
            <w:tcW w:w="704" w:type="dxa"/>
            <w:vAlign w:val="center"/>
          </w:tcPr>
          <w:p w14:paraId="7DD19661" w14:textId="77777777" w:rsidR="003E03BA" w:rsidRPr="00D451A6" w:rsidRDefault="003E03BA" w:rsidP="00B235D0">
            <w:pPr>
              <w:jc w:val="center"/>
              <w:rPr>
                <w:rFonts w:ascii="Times New Roman" w:hAnsi="Times New Roman" w:cs="Times New Roman"/>
                <w:lang w:val="ro-RO"/>
              </w:rPr>
            </w:pPr>
          </w:p>
        </w:tc>
        <w:tc>
          <w:tcPr>
            <w:tcW w:w="3690" w:type="dxa"/>
          </w:tcPr>
          <w:p w14:paraId="6C82FB73" w14:textId="78F485DC"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 xml:space="preserve">Cu toate acestea, în ceea ce privește literele (f) și (g), autoritățile naționale de supervizare pot decide să utilizeze alte previziuni privind traficul de rută și terminal decât cele bazate pe previziunile de bază ale serviciului STATFOR al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xml:space="preserve">. În acest caz, ele consultă reprezentanții utilizatorilor spațiului aerian și furnizorii de servicii de navigație aeriană vizați și prezintă motivele pentru care au utilizat celelalte previziuni în planul de performanță. Diferențele față de previziunile de bază ale serviciului STATFOR al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xml:space="preserve"> se referă la factori locali specifici care nu sunt abordați în mod suficient în previziunile de bază ale serviciului STATFOR al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xml:space="preserve">. Pentru toate domeniile-cheie de </w:t>
            </w:r>
            <w:r w:rsidRPr="00D451A6">
              <w:rPr>
                <w:rFonts w:ascii="Times New Roman" w:hAnsi="Times New Roman" w:cs="Times New Roman"/>
                <w:lang w:val="ro-RO"/>
              </w:rPr>
              <w:lastRenderedPageBreak/>
              <w:t xml:space="preserve">performanță se utilizează aceleași previziuni. </w:t>
            </w:r>
          </w:p>
        </w:tc>
        <w:tc>
          <w:tcPr>
            <w:tcW w:w="1130" w:type="dxa"/>
            <w:vAlign w:val="center"/>
          </w:tcPr>
          <w:p w14:paraId="77F5607D"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1B83830A" w14:textId="77777777" w:rsidR="003E03BA" w:rsidRPr="00D451A6" w:rsidRDefault="003E03BA" w:rsidP="00B235D0">
            <w:pPr>
              <w:rPr>
                <w:rFonts w:ascii="Times New Roman" w:hAnsi="Times New Roman" w:cs="Times New Roman"/>
                <w:lang w:val="ro-RO"/>
              </w:rPr>
            </w:pPr>
          </w:p>
        </w:tc>
        <w:tc>
          <w:tcPr>
            <w:tcW w:w="2268" w:type="dxa"/>
            <w:vAlign w:val="center"/>
          </w:tcPr>
          <w:p w14:paraId="1F46D234" w14:textId="7A28E090"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AFAD7E0" w14:textId="77777777" w:rsidR="003E03BA" w:rsidRPr="00D451A6" w:rsidRDefault="003E03BA" w:rsidP="00B235D0">
            <w:pPr>
              <w:rPr>
                <w:rFonts w:ascii="Times New Roman" w:hAnsi="Times New Roman" w:cs="Times New Roman"/>
                <w:lang w:val="ro-RO"/>
              </w:rPr>
            </w:pPr>
          </w:p>
        </w:tc>
      </w:tr>
      <w:tr w:rsidR="003E03BA" w:rsidRPr="00D451A6" w14:paraId="61EA8D4E" w14:textId="77777777" w:rsidTr="00BE6559">
        <w:trPr>
          <w:gridAfter w:val="1"/>
          <w:wAfter w:w="10" w:type="dxa"/>
        </w:trPr>
        <w:tc>
          <w:tcPr>
            <w:tcW w:w="704" w:type="dxa"/>
            <w:vAlign w:val="center"/>
          </w:tcPr>
          <w:p w14:paraId="723D7D8E" w14:textId="36E962E2"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3C069584" w14:textId="0C96D84E"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Planurile de performanță pot conține obiective de performanță suplimentare stabilite pe baza indicatorilor-cheie de performanță menționați la articolul 8 alineatul (4). Obiectivele respective sprijină îndeplinirea obiectivelor de performanță menționate la articolul 9 alineatul (3) și la alineatul (2) litera (a) din prezentul articol.</w:t>
            </w:r>
          </w:p>
        </w:tc>
        <w:tc>
          <w:tcPr>
            <w:tcW w:w="1130" w:type="dxa"/>
            <w:vAlign w:val="center"/>
          </w:tcPr>
          <w:p w14:paraId="63A2B634" w14:textId="009BB508" w:rsidR="003E03BA" w:rsidRPr="00D451A6" w:rsidRDefault="000F13BF" w:rsidP="00B235D0">
            <w:pPr>
              <w:jc w:val="center"/>
              <w:rPr>
                <w:rFonts w:ascii="Times New Roman" w:hAnsi="Times New Roman" w:cs="Times New Roman"/>
                <w:lang w:val="ro-RO"/>
              </w:rPr>
            </w:pPr>
            <w:r w:rsidRPr="00D451A6">
              <w:rPr>
                <w:rFonts w:ascii="Times New Roman" w:hAnsi="Times New Roman" w:cs="Times New Roman"/>
                <w:lang w:val="ro-RO"/>
              </w:rPr>
              <w:t xml:space="preserve">Pct.22. </w:t>
            </w:r>
          </w:p>
        </w:tc>
        <w:tc>
          <w:tcPr>
            <w:tcW w:w="4536" w:type="dxa"/>
            <w:vAlign w:val="center"/>
          </w:tcPr>
          <w:p w14:paraId="7434CD24" w14:textId="112B66CC" w:rsidR="003E03BA" w:rsidRPr="00D451A6" w:rsidRDefault="000F13BF" w:rsidP="00B235D0">
            <w:pPr>
              <w:rPr>
                <w:rFonts w:ascii="Times New Roman" w:hAnsi="Times New Roman" w:cs="Times New Roman"/>
                <w:lang w:val="ro-RO"/>
              </w:rPr>
            </w:pPr>
            <w:bookmarkStart w:id="31" w:name="_Hlk198804452"/>
            <w:r w:rsidRPr="00D451A6">
              <w:rPr>
                <w:rFonts w:ascii="Times New Roman" w:hAnsi="Times New Roman" w:cs="Times New Roman"/>
                <w:lang w:val="ro-RO"/>
              </w:rPr>
              <w:t>Planu</w:t>
            </w:r>
            <w:r w:rsidR="00431137" w:rsidRPr="00D451A6">
              <w:rPr>
                <w:rFonts w:ascii="Times New Roman" w:hAnsi="Times New Roman" w:cs="Times New Roman"/>
                <w:lang w:val="ro-RO"/>
              </w:rPr>
              <w:t xml:space="preserve">l </w:t>
            </w:r>
            <w:r w:rsidRPr="00D451A6">
              <w:rPr>
                <w:rFonts w:ascii="Times New Roman" w:hAnsi="Times New Roman" w:cs="Times New Roman"/>
                <w:lang w:val="ro-RO"/>
              </w:rPr>
              <w:t>de performanță po</w:t>
            </w:r>
            <w:r w:rsidR="00431137" w:rsidRPr="00D451A6">
              <w:rPr>
                <w:rFonts w:ascii="Times New Roman" w:hAnsi="Times New Roman" w:cs="Times New Roman"/>
                <w:lang w:val="ro-RO"/>
              </w:rPr>
              <w:t>a</w:t>
            </w:r>
            <w:r w:rsidRPr="00D451A6">
              <w:rPr>
                <w:rFonts w:ascii="Times New Roman" w:hAnsi="Times New Roman" w:cs="Times New Roman"/>
                <w:lang w:val="ro-RO"/>
              </w:rPr>
              <w:t>t</w:t>
            </w:r>
            <w:r w:rsidR="00431137" w:rsidRPr="00D451A6">
              <w:rPr>
                <w:rFonts w:ascii="Times New Roman" w:hAnsi="Times New Roman" w:cs="Times New Roman"/>
                <w:lang w:val="ro-RO"/>
              </w:rPr>
              <w:t>e</w:t>
            </w:r>
            <w:r w:rsidRPr="00D451A6">
              <w:rPr>
                <w:rFonts w:ascii="Times New Roman" w:hAnsi="Times New Roman" w:cs="Times New Roman"/>
                <w:lang w:val="ro-RO"/>
              </w:rPr>
              <w:t xml:space="preserve"> </w:t>
            </w:r>
            <w:bookmarkEnd w:id="31"/>
            <w:r w:rsidRPr="00D451A6">
              <w:rPr>
                <w:rFonts w:ascii="Times New Roman" w:hAnsi="Times New Roman" w:cs="Times New Roman"/>
                <w:lang w:val="ro-RO"/>
              </w:rPr>
              <w:t xml:space="preserve">conține obiective de performanță suplimentare stabilite pe baza indicatorilor-cheie de performanță menționați la </w:t>
            </w:r>
            <w:r w:rsidR="00A02F12" w:rsidRPr="00D451A6">
              <w:rPr>
                <w:rFonts w:ascii="Times New Roman" w:hAnsi="Times New Roman" w:cs="Times New Roman"/>
                <w:lang w:val="ro-RO"/>
              </w:rPr>
              <w:t xml:space="preserve">punctul </w:t>
            </w:r>
            <w:r w:rsidRPr="00D451A6">
              <w:rPr>
                <w:rFonts w:ascii="Times New Roman" w:hAnsi="Times New Roman" w:cs="Times New Roman"/>
                <w:lang w:val="ro-RO"/>
              </w:rPr>
              <w:t>14.</w:t>
            </w:r>
          </w:p>
        </w:tc>
        <w:tc>
          <w:tcPr>
            <w:tcW w:w="2268" w:type="dxa"/>
            <w:vAlign w:val="center"/>
          </w:tcPr>
          <w:p w14:paraId="28AEDFA2" w14:textId="21409290"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vAlign w:val="center"/>
          </w:tcPr>
          <w:p w14:paraId="57C5FF93" w14:textId="77777777" w:rsidR="003E03BA" w:rsidRPr="00D451A6" w:rsidRDefault="003E03BA" w:rsidP="00B235D0">
            <w:pPr>
              <w:rPr>
                <w:rFonts w:ascii="Times New Roman" w:hAnsi="Times New Roman" w:cs="Times New Roman"/>
                <w:lang w:val="ro-RO"/>
              </w:rPr>
            </w:pPr>
          </w:p>
        </w:tc>
      </w:tr>
      <w:tr w:rsidR="003E03BA" w:rsidRPr="00D451A6" w14:paraId="0BC301C2" w14:textId="77777777" w:rsidTr="00BE6559">
        <w:trPr>
          <w:gridAfter w:val="1"/>
          <w:wAfter w:w="10" w:type="dxa"/>
        </w:trPr>
        <w:tc>
          <w:tcPr>
            <w:tcW w:w="704" w:type="dxa"/>
            <w:vAlign w:val="center"/>
          </w:tcPr>
          <w:p w14:paraId="323366DC" w14:textId="2F20E2C7"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78FDC2E9" w14:textId="1F76B76F"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În conformitate cu articolul 10 alineatul (1) și cu articolul 11 alineatul (3) litera (b) din Regulamentul (CE) nr. 549/2004, autoritățile naționale de supervizare consultă furnizorii de servicii de navigație aeriană, reprezentanții utilizatorilor spațiului aerian și, dacă este cazul, administratorii aeroporturilor și coordonatorii de aeroporturi cu privire la proiectele de planuri de performanță, inclusiv cu privire la obiectivele de performanță și sistemele de stimulente incluse în acestea.</w:t>
            </w:r>
          </w:p>
        </w:tc>
        <w:tc>
          <w:tcPr>
            <w:tcW w:w="1130" w:type="dxa"/>
            <w:vAlign w:val="center"/>
          </w:tcPr>
          <w:p w14:paraId="3A2B5F4E" w14:textId="4B7C650F" w:rsidR="003E03BA" w:rsidRPr="00D451A6" w:rsidRDefault="000F13BF" w:rsidP="00B235D0">
            <w:pPr>
              <w:jc w:val="center"/>
              <w:rPr>
                <w:rFonts w:ascii="Times New Roman" w:hAnsi="Times New Roman" w:cs="Times New Roman"/>
                <w:lang w:val="ro-RO"/>
              </w:rPr>
            </w:pPr>
            <w:r w:rsidRPr="00D451A6">
              <w:rPr>
                <w:rFonts w:ascii="Times New Roman" w:hAnsi="Times New Roman" w:cs="Times New Roman"/>
                <w:lang w:val="ro-RO"/>
              </w:rPr>
              <w:t>Pct.23.</w:t>
            </w:r>
          </w:p>
        </w:tc>
        <w:tc>
          <w:tcPr>
            <w:tcW w:w="4536" w:type="dxa"/>
            <w:vAlign w:val="center"/>
          </w:tcPr>
          <w:p w14:paraId="2CF3F427" w14:textId="2CA64A71" w:rsidR="003E03BA" w:rsidRPr="00D451A6" w:rsidRDefault="00DE434E" w:rsidP="00B235D0">
            <w:pPr>
              <w:rPr>
                <w:rFonts w:ascii="Times New Roman" w:hAnsi="Times New Roman" w:cs="Times New Roman"/>
                <w:lang w:val="ro-MD"/>
              </w:rPr>
            </w:pPr>
            <w:bookmarkStart w:id="32" w:name="_Hlk193440123"/>
            <w:bookmarkStart w:id="33" w:name="_Hlk193439845"/>
            <w:r w:rsidRPr="00D451A6">
              <w:rPr>
                <w:rFonts w:ascii="Times New Roman" w:hAnsi="Times New Roman" w:cs="Times New Roman"/>
                <w:lang w:val="ro-RO"/>
              </w:rPr>
              <w:t>A</w:t>
            </w:r>
            <w:r w:rsidR="003E03BA" w:rsidRPr="00D451A6">
              <w:rPr>
                <w:rFonts w:ascii="Times New Roman" w:hAnsi="Times New Roman" w:cs="Times New Roman"/>
                <w:lang w:val="ro-RO"/>
              </w:rPr>
              <w:t>AC consultă,</w:t>
            </w:r>
            <w:r w:rsidRPr="00D451A6">
              <w:rPr>
                <w:rFonts w:ascii="Times New Roman" w:hAnsi="Times New Roman" w:cs="Times New Roman"/>
                <w:lang w:val="ro-RO"/>
              </w:rPr>
              <w:t xml:space="preserve"> FSNA,</w:t>
            </w:r>
            <w:r w:rsidR="003E03BA" w:rsidRPr="00D451A6">
              <w:rPr>
                <w:rFonts w:ascii="Times New Roman" w:hAnsi="Times New Roman" w:cs="Times New Roman"/>
                <w:lang w:val="ro-RO"/>
              </w:rPr>
              <w:t xml:space="preserve"> reprezentanții utilizatorilor spațiului aerian și, dacă este cazul, administratorii aeroporturilor și coordonatorii de aeroporturi (după caz) cu privire la proiectul planului de performanță</w:t>
            </w:r>
            <w:r w:rsidR="00046048" w:rsidRPr="00D451A6">
              <w:rPr>
                <w:rFonts w:ascii="Times New Roman" w:hAnsi="Times New Roman" w:cs="Times New Roman"/>
                <w:lang w:val="ro-RO"/>
              </w:rPr>
              <w:t xml:space="preserve"> și sistemele de stimulente incluse în acesta</w:t>
            </w:r>
            <w:bookmarkEnd w:id="32"/>
            <w:bookmarkEnd w:id="33"/>
            <w:r w:rsidR="005401D2" w:rsidRPr="00D451A6">
              <w:rPr>
                <w:rFonts w:ascii="Times New Roman" w:hAnsi="Times New Roman" w:cs="Times New Roman"/>
                <w:lang w:val="ro-RO"/>
              </w:rPr>
              <w:t>.</w:t>
            </w:r>
          </w:p>
        </w:tc>
        <w:tc>
          <w:tcPr>
            <w:tcW w:w="2268" w:type="dxa"/>
            <w:vAlign w:val="center"/>
          </w:tcPr>
          <w:p w14:paraId="25EA3437" w14:textId="48F64BAF"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4E1F6BA" w14:textId="77777777" w:rsidR="003E03BA" w:rsidRPr="00D451A6" w:rsidRDefault="003E03BA" w:rsidP="00B235D0">
            <w:pPr>
              <w:rPr>
                <w:rFonts w:ascii="Times New Roman" w:hAnsi="Times New Roman" w:cs="Times New Roman"/>
                <w:lang w:val="ro-RO"/>
              </w:rPr>
            </w:pPr>
          </w:p>
        </w:tc>
      </w:tr>
      <w:tr w:rsidR="003E03BA" w:rsidRPr="00D451A6" w14:paraId="2A851D06" w14:textId="77777777" w:rsidTr="00BE6559">
        <w:trPr>
          <w:gridAfter w:val="1"/>
          <w:wAfter w:w="10" w:type="dxa"/>
        </w:trPr>
        <w:tc>
          <w:tcPr>
            <w:tcW w:w="704" w:type="dxa"/>
            <w:vAlign w:val="center"/>
          </w:tcPr>
          <w:p w14:paraId="53272E31" w14:textId="60B871D6"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(5)</w:t>
            </w:r>
          </w:p>
        </w:tc>
        <w:tc>
          <w:tcPr>
            <w:tcW w:w="3690" w:type="dxa"/>
          </w:tcPr>
          <w:p w14:paraId="2123E8EA" w14:textId="32CC2BA6"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Administratorul de rețea elaborează planul de performanță al rețelei. Planul de performanță al rețelei se elaborează în conformitate cu modelul prevăzut în anexa III și include:</w:t>
            </w:r>
          </w:p>
        </w:tc>
        <w:tc>
          <w:tcPr>
            <w:tcW w:w="1130" w:type="dxa"/>
            <w:vAlign w:val="center"/>
          </w:tcPr>
          <w:p w14:paraId="79AB2E0C" w14:textId="77777777" w:rsidR="003E03BA" w:rsidRPr="00D451A6" w:rsidRDefault="003E03BA" w:rsidP="00B235D0">
            <w:pPr>
              <w:jc w:val="center"/>
              <w:rPr>
                <w:rFonts w:ascii="Times New Roman" w:hAnsi="Times New Roman" w:cs="Times New Roman"/>
                <w:lang w:val="ro-RO"/>
              </w:rPr>
            </w:pPr>
          </w:p>
        </w:tc>
        <w:tc>
          <w:tcPr>
            <w:tcW w:w="4536" w:type="dxa"/>
          </w:tcPr>
          <w:p w14:paraId="371288C8" w14:textId="77777777" w:rsidR="003E03BA" w:rsidRPr="00D451A6" w:rsidRDefault="003E03BA" w:rsidP="00B235D0">
            <w:pPr>
              <w:rPr>
                <w:rFonts w:ascii="Times New Roman" w:hAnsi="Times New Roman" w:cs="Times New Roman"/>
                <w:lang w:val="ro-RO"/>
              </w:rPr>
            </w:pPr>
          </w:p>
        </w:tc>
        <w:tc>
          <w:tcPr>
            <w:tcW w:w="2268" w:type="dxa"/>
            <w:vAlign w:val="center"/>
          </w:tcPr>
          <w:p w14:paraId="5D163566" w14:textId="6AE70C20"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80B749B" w14:textId="77777777" w:rsidR="003E03BA" w:rsidRPr="00D451A6" w:rsidRDefault="003E03BA" w:rsidP="00B235D0">
            <w:pPr>
              <w:rPr>
                <w:rFonts w:ascii="Times New Roman" w:hAnsi="Times New Roman" w:cs="Times New Roman"/>
                <w:lang w:val="ro-RO"/>
              </w:rPr>
            </w:pPr>
          </w:p>
        </w:tc>
      </w:tr>
      <w:tr w:rsidR="003E03BA" w:rsidRPr="00D451A6" w14:paraId="7806FC6E" w14:textId="77777777" w:rsidTr="00BE6559">
        <w:trPr>
          <w:gridAfter w:val="1"/>
          <w:wAfter w:w="10" w:type="dxa"/>
        </w:trPr>
        <w:tc>
          <w:tcPr>
            <w:tcW w:w="704" w:type="dxa"/>
            <w:vAlign w:val="center"/>
          </w:tcPr>
          <w:p w14:paraId="4FB74A4B" w14:textId="3B68E13A"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45A9F44A" w14:textId="764EF467"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 xml:space="preserve">valoarea adăugată a administratorului de rețea în sprijinul activităților statelor membre, ale blocurilor funcționale de spațiu aerian, ale furnizorilor de servicii de navigație aeriană și ale utilizatorilor civili și militari ai spațiului aerian pentru atingerea obiectivelor de capacitate și de mediu și precizează contribuția funcțiilor de rețea la </w:t>
            </w:r>
            <w:r w:rsidRPr="00D451A6">
              <w:rPr>
                <w:rFonts w:ascii="Times New Roman" w:hAnsi="Times New Roman" w:cs="Times New Roman"/>
                <w:lang w:val="ro-RO"/>
              </w:rPr>
              <w:lastRenderedPageBreak/>
              <w:t>realizarea obiectivelor de performanță stabilite la nivelul Uniunii;</w:t>
            </w:r>
          </w:p>
        </w:tc>
        <w:tc>
          <w:tcPr>
            <w:tcW w:w="1130" w:type="dxa"/>
            <w:vAlign w:val="center"/>
          </w:tcPr>
          <w:p w14:paraId="240D9AF1" w14:textId="77777777" w:rsidR="003E03BA" w:rsidRPr="00D451A6" w:rsidRDefault="003E03BA" w:rsidP="00B235D0">
            <w:pPr>
              <w:jc w:val="center"/>
              <w:rPr>
                <w:rFonts w:ascii="Times New Roman" w:hAnsi="Times New Roman" w:cs="Times New Roman"/>
                <w:lang w:val="ro-RO"/>
              </w:rPr>
            </w:pPr>
          </w:p>
        </w:tc>
        <w:tc>
          <w:tcPr>
            <w:tcW w:w="4536" w:type="dxa"/>
          </w:tcPr>
          <w:p w14:paraId="38FDE425" w14:textId="77777777" w:rsidR="003E03BA" w:rsidRPr="00D451A6" w:rsidRDefault="003E03BA" w:rsidP="00B235D0">
            <w:pPr>
              <w:rPr>
                <w:rFonts w:ascii="Times New Roman" w:hAnsi="Times New Roman" w:cs="Times New Roman"/>
                <w:lang w:val="ro-RO"/>
              </w:rPr>
            </w:pPr>
          </w:p>
        </w:tc>
        <w:tc>
          <w:tcPr>
            <w:tcW w:w="2268" w:type="dxa"/>
            <w:vAlign w:val="center"/>
          </w:tcPr>
          <w:p w14:paraId="7F263C0D" w14:textId="3CC90E47"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8DAAC0A" w14:textId="77777777" w:rsidR="003E03BA" w:rsidRPr="00D451A6" w:rsidRDefault="003E03BA" w:rsidP="00B235D0">
            <w:pPr>
              <w:rPr>
                <w:rFonts w:ascii="Times New Roman" w:hAnsi="Times New Roman" w:cs="Times New Roman"/>
                <w:lang w:val="ro-RO"/>
              </w:rPr>
            </w:pPr>
          </w:p>
        </w:tc>
      </w:tr>
      <w:tr w:rsidR="003E03BA" w:rsidRPr="00D451A6" w14:paraId="27324A7C" w14:textId="77777777" w:rsidTr="00BE6559">
        <w:trPr>
          <w:gridAfter w:val="1"/>
          <w:wAfter w:w="10" w:type="dxa"/>
        </w:trPr>
        <w:tc>
          <w:tcPr>
            <w:tcW w:w="704" w:type="dxa"/>
            <w:vAlign w:val="center"/>
          </w:tcPr>
          <w:p w14:paraId="3F0F1174" w14:textId="6B2BE291"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401D74F8" w14:textId="6D297FB7"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obiectivele de performanță și obiectivele pentru administratorul de rețea și pentru fiecare funcție de rețea, precum și măsurile care vizează atingerea acestor obiective.</w:t>
            </w:r>
          </w:p>
        </w:tc>
        <w:tc>
          <w:tcPr>
            <w:tcW w:w="1130" w:type="dxa"/>
            <w:vAlign w:val="center"/>
          </w:tcPr>
          <w:p w14:paraId="451D222A" w14:textId="77777777" w:rsidR="003E03BA" w:rsidRPr="00D451A6" w:rsidRDefault="003E03BA" w:rsidP="00B235D0">
            <w:pPr>
              <w:jc w:val="center"/>
              <w:rPr>
                <w:rFonts w:ascii="Times New Roman" w:hAnsi="Times New Roman" w:cs="Times New Roman"/>
                <w:lang w:val="ro-RO"/>
              </w:rPr>
            </w:pPr>
          </w:p>
        </w:tc>
        <w:tc>
          <w:tcPr>
            <w:tcW w:w="4536" w:type="dxa"/>
          </w:tcPr>
          <w:p w14:paraId="09B47775" w14:textId="77777777" w:rsidR="003E03BA" w:rsidRPr="00D451A6" w:rsidRDefault="003E03BA" w:rsidP="00B235D0">
            <w:pPr>
              <w:rPr>
                <w:rFonts w:ascii="Times New Roman" w:hAnsi="Times New Roman" w:cs="Times New Roman"/>
                <w:lang w:val="ro-RO"/>
              </w:rPr>
            </w:pPr>
          </w:p>
        </w:tc>
        <w:tc>
          <w:tcPr>
            <w:tcW w:w="2268" w:type="dxa"/>
            <w:vAlign w:val="center"/>
          </w:tcPr>
          <w:p w14:paraId="6B5780F1" w14:textId="08358DF1"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6FA9BA8" w14:textId="77777777" w:rsidR="003E03BA" w:rsidRPr="00D451A6" w:rsidRDefault="003E03BA" w:rsidP="00B235D0">
            <w:pPr>
              <w:rPr>
                <w:rFonts w:ascii="Times New Roman" w:hAnsi="Times New Roman" w:cs="Times New Roman"/>
                <w:lang w:val="ro-RO"/>
              </w:rPr>
            </w:pPr>
          </w:p>
        </w:tc>
      </w:tr>
      <w:tr w:rsidR="003E03BA" w:rsidRPr="00D451A6" w14:paraId="2EC25D63" w14:textId="77777777" w:rsidTr="00BE6559">
        <w:trPr>
          <w:gridAfter w:val="1"/>
          <w:wAfter w:w="10" w:type="dxa"/>
        </w:trPr>
        <w:tc>
          <w:tcPr>
            <w:tcW w:w="704" w:type="dxa"/>
            <w:vAlign w:val="center"/>
          </w:tcPr>
          <w:p w14:paraId="4F603157" w14:textId="51E92F38"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(6)</w:t>
            </w:r>
          </w:p>
        </w:tc>
        <w:tc>
          <w:tcPr>
            <w:tcW w:w="3690" w:type="dxa"/>
          </w:tcPr>
          <w:p w14:paraId="3851BC95" w14:textId="2C066177"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În cazul în care, conform dispozițiilor de la articolul 11 alineatul (3) litera (c) al patrulea paragraf din Regulamentul (CE) nr. 549/2004, Comisia a revizuit obiectivele de performanță la nivelul Uniunii, statele membre își revizuiesc planurile de performanță și includ obiective de performanță revizuite în conformitate cu prezentul regulament.</w:t>
            </w:r>
          </w:p>
        </w:tc>
        <w:tc>
          <w:tcPr>
            <w:tcW w:w="1130" w:type="dxa"/>
            <w:vAlign w:val="center"/>
          </w:tcPr>
          <w:p w14:paraId="32BC8223" w14:textId="77777777" w:rsidR="003E03BA" w:rsidRPr="00D451A6" w:rsidRDefault="003E03BA" w:rsidP="00B235D0">
            <w:pPr>
              <w:jc w:val="center"/>
              <w:rPr>
                <w:rFonts w:ascii="Times New Roman" w:hAnsi="Times New Roman" w:cs="Times New Roman"/>
                <w:lang w:val="ro-RO"/>
              </w:rPr>
            </w:pPr>
          </w:p>
        </w:tc>
        <w:tc>
          <w:tcPr>
            <w:tcW w:w="4536" w:type="dxa"/>
          </w:tcPr>
          <w:p w14:paraId="04D942AC" w14:textId="77777777" w:rsidR="003E03BA" w:rsidRPr="00D451A6" w:rsidRDefault="003E03BA" w:rsidP="00B235D0">
            <w:pPr>
              <w:rPr>
                <w:rFonts w:ascii="Times New Roman" w:hAnsi="Times New Roman" w:cs="Times New Roman"/>
                <w:lang w:val="ro-RO"/>
              </w:rPr>
            </w:pPr>
          </w:p>
        </w:tc>
        <w:tc>
          <w:tcPr>
            <w:tcW w:w="2268" w:type="dxa"/>
            <w:vAlign w:val="center"/>
          </w:tcPr>
          <w:p w14:paraId="1DDF7EAD" w14:textId="0993095B"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20B838C" w14:textId="77777777" w:rsidR="003E03BA" w:rsidRPr="00D451A6" w:rsidRDefault="003E03BA" w:rsidP="00B235D0">
            <w:pPr>
              <w:rPr>
                <w:rFonts w:ascii="Times New Roman" w:hAnsi="Times New Roman" w:cs="Times New Roman"/>
                <w:lang w:val="ro-RO"/>
              </w:rPr>
            </w:pPr>
          </w:p>
        </w:tc>
      </w:tr>
      <w:tr w:rsidR="003E03BA" w:rsidRPr="00D451A6" w14:paraId="7B626080" w14:textId="77777777" w:rsidTr="00B235D0">
        <w:tc>
          <w:tcPr>
            <w:tcW w:w="4394" w:type="dxa"/>
            <w:gridSpan w:val="2"/>
            <w:vAlign w:val="center"/>
          </w:tcPr>
          <w:p w14:paraId="79733254" w14:textId="5F9FBB1D"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 xml:space="preserve">Articolul 11 Sisteme de stimulente </w:t>
            </w:r>
          </w:p>
        </w:tc>
        <w:tc>
          <w:tcPr>
            <w:tcW w:w="5666" w:type="dxa"/>
            <w:gridSpan w:val="2"/>
            <w:vAlign w:val="center"/>
          </w:tcPr>
          <w:p w14:paraId="535EAF69" w14:textId="77777777" w:rsidR="003E03BA" w:rsidRPr="00D451A6" w:rsidRDefault="003E03BA" w:rsidP="00B235D0">
            <w:pPr>
              <w:jc w:val="center"/>
              <w:rPr>
                <w:rFonts w:ascii="Times New Roman" w:hAnsi="Times New Roman" w:cs="Times New Roman"/>
                <w:lang w:val="ro-RO"/>
              </w:rPr>
            </w:pPr>
          </w:p>
        </w:tc>
        <w:tc>
          <w:tcPr>
            <w:tcW w:w="2268" w:type="dxa"/>
            <w:vAlign w:val="center"/>
          </w:tcPr>
          <w:p w14:paraId="727C2263" w14:textId="461DB328" w:rsidR="003E03BA" w:rsidRPr="00D451A6" w:rsidRDefault="00775DDD"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36" w:type="dxa"/>
            <w:gridSpan w:val="2"/>
            <w:vAlign w:val="center"/>
          </w:tcPr>
          <w:p w14:paraId="1F40289A" w14:textId="77777777" w:rsidR="003E03BA" w:rsidRPr="00D451A6" w:rsidRDefault="003E03BA" w:rsidP="00B235D0">
            <w:pPr>
              <w:jc w:val="center"/>
              <w:rPr>
                <w:rFonts w:ascii="Times New Roman" w:hAnsi="Times New Roman" w:cs="Times New Roman"/>
                <w:lang w:val="ro-RO"/>
              </w:rPr>
            </w:pPr>
          </w:p>
        </w:tc>
      </w:tr>
      <w:tr w:rsidR="003E03BA" w:rsidRPr="00D451A6" w14:paraId="402EEA84" w14:textId="77777777" w:rsidTr="00BE6559">
        <w:trPr>
          <w:gridAfter w:val="1"/>
          <w:wAfter w:w="10" w:type="dxa"/>
        </w:trPr>
        <w:tc>
          <w:tcPr>
            <w:tcW w:w="704" w:type="dxa"/>
            <w:vAlign w:val="center"/>
          </w:tcPr>
          <w:p w14:paraId="71857C66" w14:textId="28AAAF31"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2902424D" w14:textId="17E7D57D"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Sistemele de stimulente incluse în planurile de performanță adoptate de statele membre:</w:t>
            </w:r>
          </w:p>
        </w:tc>
        <w:tc>
          <w:tcPr>
            <w:tcW w:w="1130" w:type="dxa"/>
            <w:vAlign w:val="center"/>
          </w:tcPr>
          <w:p w14:paraId="56B65784" w14:textId="0BFE611E" w:rsidR="003E03BA" w:rsidRPr="00D451A6" w:rsidRDefault="00803830" w:rsidP="00B235D0">
            <w:pPr>
              <w:jc w:val="center"/>
              <w:rPr>
                <w:rFonts w:ascii="Times New Roman" w:hAnsi="Times New Roman" w:cs="Times New Roman"/>
                <w:lang w:val="ro-RO"/>
              </w:rPr>
            </w:pPr>
            <w:r w:rsidRPr="00D451A6">
              <w:rPr>
                <w:rFonts w:ascii="Times New Roman" w:hAnsi="Times New Roman" w:cs="Times New Roman"/>
                <w:lang w:val="ro-RO"/>
              </w:rPr>
              <w:t>Pct.24</w:t>
            </w:r>
          </w:p>
        </w:tc>
        <w:tc>
          <w:tcPr>
            <w:tcW w:w="4536" w:type="dxa"/>
            <w:vAlign w:val="center"/>
          </w:tcPr>
          <w:p w14:paraId="2C485119" w14:textId="294E8B3B" w:rsidR="003E03BA" w:rsidRPr="00D451A6" w:rsidRDefault="003E03BA" w:rsidP="00B235D0">
            <w:pPr>
              <w:rPr>
                <w:rFonts w:ascii="Times New Roman" w:hAnsi="Times New Roman" w:cs="Times New Roman"/>
                <w:lang w:val="ro-RO"/>
              </w:rPr>
            </w:pPr>
            <w:bookmarkStart w:id="34" w:name="_Hlk193440181"/>
            <w:r w:rsidRPr="00D451A6">
              <w:rPr>
                <w:rFonts w:ascii="Times New Roman" w:hAnsi="Times New Roman" w:cs="Times New Roman"/>
                <w:lang w:val="ro-RO"/>
              </w:rPr>
              <w:t>Sistemele de stimulente incluse în planul de performanță adoptat de MIDR:</w:t>
            </w:r>
            <w:bookmarkEnd w:id="34"/>
          </w:p>
        </w:tc>
        <w:tc>
          <w:tcPr>
            <w:tcW w:w="2268" w:type="dxa"/>
            <w:vAlign w:val="center"/>
          </w:tcPr>
          <w:p w14:paraId="6D5C065E" w14:textId="73C6511F"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E6D3FA0" w14:textId="77777777" w:rsidR="003E03BA" w:rsidRPr="00D451A6" w:rsidRDefault="003E03BA" w:rsidP="00B235D0">
            <w:pPr>
              <w:rPr>
                <w:rFonts w:ascii="Times New Roman" w:hAnsi="Times New Roman" w:cs="Times New Roman"/>
                <w:lang w:val="ro-RO"/>
              </w:rPr>
            </w:pPr>
          </w:p>
        </w:tc>
      </w:tr>
      <w:tr w:rsidR="003E03BA" w:rsidRPr="00D451A6" w14:paraId="47F0E3EB" w14:textId="77777777" w:rsidTr="00BE6559">
        <w:trPr>
          <w:gridAfter w:val="1"/>
          <w:wAfter w:w="10" w:type="dxa"/>
        </w:trPr>
        <w:tc>
          <w:tcPr>
            <w:tcW w:w="704" w:type="dxa"/>
            <w:vAlign w:val="center"/>
          </w:tcPr>
          <w:p w14:paraId="62E79A80" w14:textId="7082E303"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6A1F0474" w14:textId="1836122F"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stabilesc stimulente de natură financiară pentru atingerea obiectivelor de performanță în domeniile-cheie de performanță ale rentabilității și capacității în mod eficace și proporțional;</w:t>
            </w:r>
          </w:p>
        </w:tc>
        <w:tc>
          <w:tcPr>
            <w:tcW w:w="1130" w:type="dxa"/>
            <w:vAlign w:val="center"/>
          </w:tcPr>
          <w:p w14:paraId="554972D9" w14:textId="77777777" w:rsidR="00803830" w:rsidRPr="00D451A6" w:rsidRDefault="00803830"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42FABBD2" w14:textId="49A6A6C3" w:rsidR="003E03BA" w:rsidRPr="00D451A6" w:rsidRDefault="00803830" w:rsidP="00B235D0">
            <w:pPr>
              <w:jc w:val="center"/>
              <w:rPr>
                <w:rFonts w:ascii="Times New Roman" w:hAnsi="Times New Roman" w:cs="Times New Roman"/>
                <w:lang w:val="ro-RO"/>
              </w:rPr>
            </w:pPr>
            <w:r w:rsidRPr="00D451A6">
              <w:rPr>
                <w:rFonts w:ascii="Times New Roman" w:hAnsi="Times New Roman" w:cs="Times New Roman"/>
                <w:lang w:val="ro-RO"/>
              </w:rPr>
              <w:t>24.1.</w:t>
            </w:r>
          </w:p>
        </w:tc>
        <w:tc>
          <w:tcPr>
            <w:tcW w:w="4536" w:type="dxa"/>
            <w:vAlign w:val="center"/>
          </w:tcPr>
          <w:p w14:paraId="28042D6C" w14:textId="1D7BB3DB" w:rsidR="003E03BA" w:rsidRPr="00D451A6" w:rsidRDefault="003E03BA" w:rsidP="00B235D0">
            <w:pPr>
              <w:rPr>
                <w:rFonts w:ascii="Times New Roman" w:hAnsi="Times New Roman" w:cs="Times New Roman"/>
                <w:lang w:val="ro-RO"/>
              </w:rPr>
            </w:pPr>
            <w:bookmarkStart w:id="35" w:name="_Hlk193440219"/>
            <w:r w:rsidRPr="00D451A6">
              <w:rPr>
                <w:rFonts w:ascii="Times New Roman" w:hAnsi="Times New Roman" w:cs="Times New Roman"/>
                <w:lang w:val="ro-RO"/>
              </w:rPr>
              <w:t>stabile</w:t>
            </w:r>
            <w:r w:rsidR="00681B91" w:rsidRPr="00D451A6">
              <w:rPr>
                <w:rFonts w:ascii="Times New Roman" w:hAnsi="Times New Roman" w:cs="Times New Roman"/>
                <w:lang w:val="ro-RO"/>
              </w:rPr>
              <w:t>sc</w:t>
            </w:r>
            <w:r w:rsidRPr="00D451A6">
              <w:rPr>
                <w:rFonts w:ascii="Times New Roman" w:hAnsi="Times New Roman" w:cs="Times New Roman"/>
                <w:lang w:val="ro-RO"/>
              </w:rPr>
              <w:t xml:space="preserve"> stimulente de natură financiară pentru atingerea obiectivelor de performanță în domeniile-cheie de performanță ale rentabilității și capacității în mod eficace și proporțional;</w:t>
            </w:r>
            <w:bookmarkEnd w:id="35"/>
          </w:p>
        </w:tc>
        <w:tc>
          <w:tcPr>
            <w:tcW w:w="2268" w:type="dxa"/>
            <w:vAlign w:val="center"/>
          </w:tcPr>
          <w:p w14:paraId="434F62AC" w14:textId="1A22FEE9"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789438A" w14:textId="77777777" w:rsidR="003E03BA" w:rsidRPr="00D451A6" w:rsidRDefault="003E03BA" w:rsidP="00B235D0">
            <w:pPr>
              <w:rPr>
                <w:rFonts w:ascii="Times New Roman" w:hAnsi="Times New Roman" w:cs="Times New Roman"/>
                <w:lang w:val="ro-RO"/>
              </w:rPr>
            </w:pPr>
          </w:p>
        </w:tc>
      </w:tr>
      <w:tr w:rsidR="003E03BA" w:rsidRPr="00D451A6" w14:paraId="53ACBB20" w14:textId="77777777" w:rsidTr="00BE6559">
        <w:trPr>
          <w:gridAfter w:val="1"/>
          <w:wAfter w:w="10" w:type="dxa"/>
        </w:trPr>
        <w:tc>
          <w:tcPr>
            <w:tcW w:w="704" w:type="dxa"/>
            <w:vAlign w:val="center"/>
          </w:tcPr>
          <w:p w14:paraId="7F647F97" w14:textId="057330B3"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4D7FC029" w14:textId="3865D36C"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se aplică pe întreaga perioadă acoperită de planul de performanță;</w:t>
            </w:r>
          </w:p>
        </w:tc>
        <w:tc>
          <w:tcPr>
            <w:tcW w:w="1130" w:type="dxa"/>
            <w:vAlign w:val="center"/>
          </w:tcPr>
          <w:p w14:paraId="6372DF9F" w14:textId="77777777" w:rsidR="00803830" w:rsidRPr="00D451A6" w:rsidRDefault="00803830"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38FBCBEC" w14:textId="71AF4048" w:rsidR="003E03BA" w:rsidRPr="00D451A6" w:rsidRDefault="00803830" w:rsidP="00B235D0">
            <w:pPr>
              <w:jc w:val="center"/>
              <w:rPr>
                <w:rFonts w:ascii="Times New Roman" w:hAnsi="Times New Roman" w:cs="Times New Roman"/>
                <w:lang w:val="ro-RO"/>
              </w:rPr>
            </w:pPr>
            <w:r w:rsidRPr="00D451A6">
              <w:rPr>
                <w:rFonts w:ascii="Times New Roman" w:hAnsi="Times New Roman" w:cs="Times New Roman"/>
                <w:lang w:val="ro-RO"/>
              </w:rPr>
              <w:t>24.2.</w:t>
            </w:r>
          </w:p>
        </w:tc>
        <w:tc>
          <w:tcPr>
            <w:tcW w:w="4536" w:type="dxa"/>
            <w:vAlign w:val="center"/>
          </w:tcPr>
          <w:p w14:paraId="2ECAED35" w14:textId="3BDFED54" w:rsidR="003E03BA" w:rsidRPr="00D451A6" w:rsidRDefault="003E03BA" w:rsidP="00B235D0">
            <w:pPr>
              <w:rPr>
                <w:rFonts w:ascii="Times New Roman" w:hAnsi="Times New Roman" w:cs="Times New Roman"/>
                <w:lang w:val="ro-RO"/>
              </w:rPr>
            </w:pPr>
            <w:bookmarkStart w:id="36" w:name="_Hlk193440233"/>
            <w:r w:rsidRPr="00D451A6">
              <w:rPr>
                <w:rFonts w:ascii="Times New Roman" w:hAnsi="Times New Roman" w:cs="Times New Roman"/>
                <w:lang w:val="ro-RO"/>
              </w:rPr>
              <w:t>se aplică pe întreaga perioadă acoperită de planul de performanță;</w:t>
            </w:r>
            <w:bookmarkEnd w:id="36"/>
          </w:p>
        </w:tc>
        <w:tc>
          <w:tcPr>
            <w:tcW w:w="2268" w:type="dxa"/>
            <w:vAlign w:val="center"/>
          </w:tcPr>
          <w:p w14:paraId="39FAE73E" w14:textId="4B99F2CE"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985F8F5" w14:textId="77777777" w:rsidR="003E03BA" w:rsidRPr="00D451A6" w:rsidRDefault="003E03BA" w:rsidP="00B235D0">
            <w:pPr>
              <w:rPr>
                <w:rFonts w:ascii="Times New Roman" w:hAnsi="Times New Roman" w:cs="Times New Roman"/>
                <w:lang w:val="ro-RO"/>
              </w:rPr>
            </w:pPr>
          </w:p>
        </w:tc>
      </w:tr>
      <w:tr w:rsidR="003E03BA" w:rsidRPr="00D451A6" w14:paraId="0E258BD4" w14:textId="77777777" w:rsidTr="00BE6559">
        <w:trPr>
          <w:gridAfter w:val="1"/>
          <w:wAfter w:w="10" w:type="dxa"/>
        </w:trPr>
        <w:tc>
          <w:tcPr>
            <w:tcW w:w="704" w:type="dxa"/>
            <w:vAlign w:val="center"/>
          </w:tcPr>
          <w:p w14:paraId="24939896" w14:textId="2F2004BE"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4D5183CA" w14:textId="183D8538"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sunt nediscriminatorii, transparente și eficace;</w:t>
            </w:r>
          </w:p>
        </w:tc>
        <w:tc>
          <w:tcPr>
            <w:tcW w:w="1130" w:type="dxa"/>
            <w:vAlign w:val="center"/>
          </w:tcPr>
          <w:p w14:paraId="1EE9DD7D" w14:textId="77777777" w:rsidR="00803830" w:rsidRPr="00D451A6" w:rsidRDefault="00803830"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4B39B94B" w14:textId="5D35B861" w:rsidR="003E03BA" w:rsidRPr="00D451A6" w:rsidRDefault="00803830" w:rsidP="00B235D0">
            <w:pPr>
              <w:jc w:val="center"/>
              <w:rPr>
                <w:rFonts w:ascii="Times New Roman" w:hAnsi="Times New Roman" w:cs="Times New Roman"/>
                <w:lang w:val="ro-RO"/>
              </w:rPr>
            </w:pPr>
            <w:r w:rsidRPr="00D451A6">
              <w:rPr>
                <w:rFonts w:ascii="Times New Roman" w:hAnsi="Times New Roman" w:cs="Times New Roman"/>
                <w:lang w:val="ro-RO"/>
              </w:rPr>
              <w:t>24.3.</w:t>
            </w:r>
          </w:p>
        </w:tc>
        <w:tc>
          <w:tcPr>
            <w:tcW w:w="4536" w:type="dxa"/>
            <w:vAlign w:val="center"/>
          </w:tcPr>
          <w:p w14:paraId="00865515" w14:textId="18A0914D" w:rsidR="003E03BA" w:rsidRPr="00D451A6" w:rsidRDefault="003E03BA" w:rsidP="00B235D0">
            <w:pPr>
              <w:rPr>
                <w:rFonts w:ascii="Times New Roman" w:hAnsi="Times New Roman" w:cs="Times New Roman"/>
                <w:lang w:val="ro-RO"/>
              </w:rPr>
            </w:pPr>
            <w:bookmarkStart w:id="37" w:name="_Hlk193440244"/>
            <w:r w:rsidRPr="00D451A6">
              <w:rPr>
                <w:rFonts w:ascii="Times New Roman" w:hAnsi="Times New Roman" w:cs="Times New Roman"/>
                <w:lang w:val="ro-RO"/>
              </w:rPr>
              <w:t>sunt nediscriminatorii, transparente și eficace;</w:t>
            </w:r>
            <w:bookmarkEnd w:id="37"/>
          </w:p>
        </w:tc>
        <w:tc>
          <w:tcPr>
            <w:tcW w:w="2268" w:type="dxa"/>
            <w:vAlign w:val="center"/>
          </w:tcPr>
          <w:p w14:paraId="3C7AAA25" w14:textId="6C04B195"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8DE2B07" w14:textId="77777777" w:rsidR="003E03BA" w:rsidRPr="00D451A6" w:rsidRDefault="003E03BA" w:rsidP="00B235D0">
            <w:pPr>
              <w:rPr>
                <w:rFonts w:ascii="Times New Roman" w:hAnsi="Times New Roman" w:cs="Times New Roman"/>
                <w:lang w:val="ro-RO"/>
              </w:rPr>
            </w:pPr>
          </w:p>
        </w:tc>
      </w:tr>
      <w:tr w:rsidR="003E03BA" w:rsidRPr="00D451A6" w14:paraId="192CA4EA" w14:textId="77777777" w:rsidTr="00BE6559">
        <w:trPr>
          <w:gridAfter w:val="1"/>
          <w:wAfter w:w="10" w:type="dxa"/>
        </w:trPr>
        <w:tc>
          <w:tcPr>
            <w:tcW w:w="704" w:type="dxa"/>
            <w:vAlign w:val="center"/>
          </w:tcPr>
          <w:p w14:paraId="7C9DE35D" w14:textId="7A62ABF6"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50286856" w14:textId="072319E4"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se aplică serviciilor de navigație aeriană de rută și de navigație aeriană terminală.</w:t>
            </w:r>
          </w:p>
        </w:tc>
        <w:tc>
          <w:tcPr>
            <w:tcW w:w="1130" w:type="dxa"/>
            <w:vAlign w:val="center"/>
          </w:tcPr>
          <w:p w14:paraId="69BCF346" w14:textId="77777777" w:rsidR="00803830" w:rsidRPr="00D451A6" w:rsidRDefault="00803830"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39378754" w14:textId="70EF5440" w:rsidR="003E03BA" w:rsidRPr="00D451A6" w:rsidRDefault="00803830" w:rsidP="00B235D0">
            <w:pPr>
              <w:jc w:val="center"/>
              <w:rPr>
                <w:rFonts w:ascii="Times New Roman" w:hAnsi="Times New Roman" w:cs="Times New Roman"/>
                <w:lang w:val="ro-RO"/>
              </w:rPr>
            </w:pPr>
            <w:r w:rsidRPr="00D451A6">
              <w:rPr>
                <w:rFonts w:ascii="Times New Roman" w:hAnsi="Times New Roman" w:cs="Times New Roman"/>
                <w:lang w:val="ro-RO"/>
              </w:rPr>
              <w:t>24.4.</w:t>
            </w:r>
          </w:p>
        </w:tc>
        <w:tc>
          <w:tcPr>
            <w:tcW w:w="4536" w:type="dxa"/>
            <w:vAlign w:val="center"/>
          </w:tcPr>
          <w:p w14:paraId="224F846C" w14:textId="1500AAF4" w:rsidR="003E03BA" w:rsidRPr="00D451A6" w:rsidRDefault="003E03BA" w:rsidP="00B235D0">
            <w:pPr>
              <w:rPr>
                <w:rFonts w:ascii="Times New Roman" w:hAnsi="Times New Roman" w:cs="Times New Roman"/>
                <w:lang w:val="ro-RO"/>
              </w:rPr>
            </w:pPr>
            <w:bookmarkStart w:id="38" w:name="_Hlk193440258"/>
            <w:r w:rsidRPr="00D451A6">
              <w:rPr>
                <w:rFonts w:ascii="Times New Roman" w:hAnsi="Times New Roman" w:cs="Times New Roman"/>
                <w:lang w:val="ro-RO"/>
              </w:rPr>
              <w:t>se aplică serviciilor de navigație aeriană de rută și de navigație aeriană terminală</w:t>
            </w:r>
            <w:r w:rsidR="00DE76DC" w:rsidRPr="00D451A6">
              <w:rPr>
                <w:rFonts w:ascii="Times New Roman" w:hAnsi="Times New Roman" w:cs="Times New Roman"/>
                <w:lang w:val="ro-RO"/>
              </w:rPr>
              <w:t xml:space="preserve">, în condițiile stabilite la </w:t>
            </w:r>
            <w:r w:rsidR="00E51D20" w:rsidRPr="00D451A6">
              <w:rPr>
                <w:rFonts w:ascii="Times New Roman" w:hAnsi="Times New Roman" w:cs="Times New Roman"/>
                <w:lang w:val="ro-RO"/>
              </w:rPr>
              <w:t xml:space="preserve">punctul </w:t>
            </w:r>
            <w:r w:rsidR="00EE15C8" w:rsidRPr="00D451A6">
              <w:rPr>
                <w:rFonts w:ascii="Times New Roman" w:hAnsi="Times New Roman" w:cs="Times New Roman"/>
                <w:lang w:val="ro-RO"/>
              </w:rPr>
              <w:t>5</w:t>
            </w:r>
            <w:r w:rsidRPr="00D451A6">
              <w:rPr>
                <w:rFonts w:ascii="Times New Roman" w:hAnsi="Times New Roman" w:cs="Times New Roman"/>
                <w:lang w:val="ro-RO"/>
              </w:rPr>
              <w:t>.</w:t>
            </w:r>
            <w:bookmarkEnd w:id="38"/>
          </w:p>
        </w:tc>
        <w:tc>
          <w:tcPr>
            <w:tcW w:w="2268" w:type="dxa"/>
            <w:vAlign w:val="center"/>
          </w:tcPr>
          <w:p w14:paraId="5F97F415" w14:textId="0B1D9ECA"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37BA317" w14:textId="77777777" w:rsidR="003E03BA" w:rsidRPr="00D451A6" w:rsidRDefault="003E03BA" w:rsidP="00B235D0">
            <w:pPr>
              <w:rPr>
                <w:rFonts w:ascii="Times New Roman" w:hAnsi="Times New Roman" w:cs="Times New Roman"/>
                <w:lang w:val="ro-RO"/>
              </w:rPr>
            </w:pPr>
          </w:p>
        </w:tc>
      </w:tr>
      <w:tr w:rsidR="003E03BA" w:rsidRPr="00D451A6" w14:paraId="33A155FB" w14:textId="77777777" w:rsidTr="00BE6559">
        <w:trPr>
          <w:gridAfter w:val="1"/>
          <w:wAfter w:w="10" w:type="dxa"/>
        </w:trPr>
        <w:tc>
          <w:tcPr>
            <w:tcW w:w="704" w:type="dxa"/>
            <w:vAlign w:val="center"/>
          </w:tcPr>
          <w:p w14:paraId="60BF6CA3" w14:textId="3A6463BF"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2AB79BEF" w14:textId="4FC41A83"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Sistemele de stimulente pentru obiectivele de performanță din domeniul-cheie de performanță al rentabilității sunt reglementate de articolele 27 și 28.</w:t>
            </w:r>
          </w:p>
        </w:tc>
        <w:tc>
          <w:tcPr>
            <w:tcW w:w="1130" w:type="dxa"/>
            <w:vAlign w:val="center"/>
          </w:tcPr>
          <w:p w14:paraId="60E5D6D2"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6C6F1C90" w14:textId="60D4A1D7" w:rsidR="003E03BA" w:rsidRPr="00D451A6" w:rsidRDefault="003E03BA" w:rsidP="00B235D0">
            <w:pPr>
              <w:rPr>
                <w:rFonts w:ascii="Times New Roman" w:hAnsi="Times New Roman" w:cs="Times New Roman"/>
                <w:color w:val="FF0000"/>
                <w:lang w:val="ro-RO"/>
              </w:rPr>
            </w:pPr>
          </w:p>
        </w:tc>
        <w:tc>
          <w:tcPr>
            <w:tcW w:w="2268" w:type="dxa"/>
            <w:vAlign w:val="center"/>
          </w:tcPr>
          <w:p w14:paraId="7DA7BE30" w14:textId="431418A5" w:rsidR="003E03B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7383DA3" w14:textId="77777777" w:rsidR="003E03BA" w:rsidRPr="00D451A6" w:rsidRDefault="003E03BA" w:rsidP="00B235D0">
            <w:pPr>
              <w:rPr>
                <w:rFonts w:ascii="Times New Roman" w:hAnsi="Times New Roman" w:cs="Times New Roman"/>
                <w:lang w:val="ro-RO"/>
              </w:rPr>
            </w:pPr>
          </w:p>
        </w:tc>
      </w:tr>
      <w:tr w:rsidR="003E03BA" w:rsidRPr="00D451A6" w14:paraId="387D3A5F" w14:textId="77777777" w:rsidTr="00BE6559">
        <w:trPr>
          <w:gridAfter w:val="1"/>
          <w:wAfter w:w="10" w:type="dxa"/>
        </w:trPr>
        <w:tc>
          <w:tcPr>
            <w:tcW w:w="704" w:type="dxa"/>
            <w:vAlign w:val="center"/>
          </w:tcPr>
          <w:p w14:paraId="2BB4E067" w14:textId="6CC5FEBA"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lastRenderedPageBreak/>
              <w:t>(3)</w:t>
            </w:r>
          </w:p>
        </w:tc>
        <w:tc>
          <w:tcPr>
            <w:tcW w:w="3690" w:type="dxa"/>
          </w:tcPr>
          <w:p w14:paraId="55118A9C" w14:textId="094B95C9"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Sistemele de stimulente pentru obiectivele de performanță din domeniul-cheie de performanță al capacității trebuie să respecte, pe lângă principiile prevăzute la alineatul (1), următoarele principii:</w:t>
            </w:r>
          </w:p>
        </w:tc>
        <w:tc>
          <w:tcPr>
            <w:tcW w:w="1130" w:type="dxa"/>
            <w:vAlign w:val="center"/>
          </w:tcPr>
          <w:p w14:paraId="1CFF6F8C" w14:textId="32E2213A" w:rsidR="003E03BA" w:rsidRPr="00D451A6" w:rsidRDefault="003E03BA" w:rsidP="00B235D0">
            <w:pPr>
              <w:jc w:val="center"/>
              <w:rPr>
                <w:rFonts w:ascii="Times New Roman" w:hAnsi="Times New Roman" w:cs="Times New Roman"/>
                <w:lang w:val="ro-RO"/>
              </w:rPr>
            </w:pPr>
          </w:p>
        </w:tc>
        <w:tc>
          <w:tcPr>
            <w:tcW w:w="4536" w:type="dxa"/>
            <w:vAlign w:val="center"/>
          </w:tcPr>
          <w:p w14:paraId="0E66FE6B" w14:textId="5851A1D3" w:rsidR="003E03BA" w:rsidRPr="00D451A6" w:rsidRDefault="003E03BA" w:rsidP="00B235D0">
            <w:pPr>
              <w:rPr>
                <w:rFonts w:ascii="Times New Roman" w:hAnsi="Times New Roman" w:cs="Times New Roman"/>
                <w:lang w:val="ro-RO"/>
              </w:rPr>
            </w:pPr>
          </w:p>
        </w:tc>
        <w:tc>
          <w:tcPr>
            <w:tcW w:w="2268" w:type="dxa"/>
            <w:vAlign w:val="center"/>
          </w:tcPr>
          <w:p w14:paraId="203AF6F6" w14:textId="75023FA4" w:rsidR="003E03B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120F5AA" w14:textId="77777777" w:rsidR="003E03BA" w:rsidRPr="00D451A6" w:rsidRDefault="003E03BA" w:rsidP="00B235D0">
            <w:pPr>
              <w:rPr>
                <w:rFonts w:ascii="Times New Roman" w:hAnsi="Times New Roman" w:cs="Times New Roman"/>
                <w:lang w:val="ro-RO"/>
              </w:rPr>
            </w:pPr>
          </w:p>
        </w:tc>
      </w:tr>
      <w:tr w:rsidR="003E03BA" w:rsidRPr="00D451A6" w14:paraId="7BEAA17E" w14:textId="77777777" w:rsidTr="00BE6559">
        <w:trPr>
          <w:gridAfter w:val="1"/>
          <w:wAfter w:w="10" w:type="dxa"/>
        </w:trPr>
        <w:tc>
          <w:tcPr>
            <w:tcW w:w="704" w:type="dxa"/>
            <w:vAlign w:val="center"/>
          </w:tcPr>
          <w:p w14:paraId="7EB0FEC0" w14:textId="31627394"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672A1278" w14:textId="58875973"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sunt proporționale cu nivelul de întârziere ATFM și constau în avantaje și dezavantaje financiare cu impact semnificativ asupra veniturilor expuse riscurilor;</w:t>
            </w:r>
          </w:p>
        </w:tc>
        <w:tc>
          <w:tcPr>
            <w:tcW w:w="1130" w:type="dxa"/>
            <w:vAlign w:val="center"/>
          </w:tcPr>
          <w:p w14:paraId="54137636"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09AACFAF" w14:textId="4EBA0AFF" w:rsidR="003E03BA" w:rsidRPr="00D451A6" w:rsidRDefault="003E03BA" w:rsidP="00B235D0">
            <w:pPr>
              <w:rPr>
                <w:rFonts w:ascii="Times New Roman" w:hAnsi="Times New Roman" w:cs="Times New Roman"/>
                <w:lang w:val="ro-RO"/>
              </w:rPr>
            </w:pPr>
          </w:p>
        </w:tc>
        <w:tc>
          <w:tcPr>
            <w:tcW w:w="2268" w:type="dxa"/>
            <w:vAlign w:val="center"/>
          </w:tcPr>
          <w:p w14:paraId="78EE2CC9" w14:textId="72505E47" w:rsidR="003E03B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4390E68" w14:textId="77777777" w:rsidR="003E03BA" w:rsidRPr="00D451A6" w:rsidRDefault="003E03BA" w:rsidP="00B235D0">
            <w:pPr>
              <w:rPr>
                <w:rFonts w:ascii="Times New Roman" w:hAnsi="Times New Roman" w:cs="Times New Roman"/>
                <w:lang w:val="ro-RO"/>
              </w:rPr>
            </w:pPr>
          </w:p>
        </w:tc>
      </w:tr>
      <w:tr w:rsidR="003E03BA" w:rsidRPr="00D451A6" w14:paraId="6E35D324" w14:textId="77777777" w:rsidTr="00BE6559">
        <w:trPr>
          <w:gridAfter w:val="1"/>
          <w:wAfter w:w="10" w:type="dxa"/>
        </w:trPr>
        <w:tc>
          <w:tcPr>
            <w:tcW w:w="704" w:type="dxa"/>
            <w:vAlign w:val="center"/>
          </w:tcPr>
          <w:p w14:paraId="541DD906" w14:textId="28F8B102"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181BA56E" w14:textId="04A575AB"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se stabilesc astfel încât dezavantajele financiare maxime să fie cel puțin egale cu avantajele financiare maxime.</w:t>
            </w:r>
          </w:p>
        </w:tc>
        <w:tc>
          <w:tcPr>
            <w:tcW w:w="1130" w:type="dxa"/>
            <w:vAlign w:val="center"/>
          </w:tcPr>
          <w:p w14:paraId="77A6362A"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3E78D4DB" w14:textId="5244AF54" w:rsidR="003E03BA" w:rsidRPr="00D451A6" w:rsidRDefault="003E03BA" w:rsidP="00B235D0">
            <w:pPr>
              <w:rPr>
                <w:rFonts w:ascii="Times New Roman" w:hAnsi="Times New Roman" w:cs="Times New Roman"/>
                <w:lang w:val="ro-RO"/>
              </w:rPr>
            </w:pPr>
          </w:p>
        </w:tc>
        <w:tc>
          <w:tcPr>
            <w:tcW w:w="2268" w:type="dxa"/>
            <w:vAlign w:val="center"/>
          </w:tcPr>
          <w:p w14:paraId="3C8AA91B" w14:textId="103DB29F" w:rsidR="003E03B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E863897" w14:textId="77777777" w:rsidR="003E03BA" w:rsidRPr="00D451A6" w:rsidRDefault="003E03BA" w:rsidP="00B235D0">
            <w:pPr>
              <w:rPr>
                <w:rFonts w:ascii="Times New Roman" w:hAnsi="Times New Roman" w:cs="Times New Roman"/>
                <w:lang w:val="ro-RO"/>
              </w:rPr>
            </w:pPr>
          </w:p>
        </w:tc>
      </w:tr>
      <w:tr w:rsidR="003E03BA" w:rsidRPr="00D451A6" w14:paraId="1197FA47" w14:textId="77777777" w:rsidTr="00BE6559">
        <w:trPr>
          <w:gridAfter w:val="1"/>
          <w:wAfter w:w="10" w:type="dxa"/>
        </w:trPr>
        <w:tc>
          <w:tcPr>
            <w:tcW w:w="704" w:type="dxa"/>
            <w:vAlign w:val="center"/>
          </w:tcPr>
          <w:p w14:paraId="1DBD718C" w14:textId="38AFDD4D" w:rsidR="003E03BA" w:rsidRPr="00D451A6" w:rsidRDefault="003E03BA" w:rsidP="00B235D0">
            <w:pPr>
              <w:jc w:val="center"/>
              <w:rPr>
                <w:rFonts w:ascii="Times New Roman" w:hAnsi="Times New Roman" w:cs="Times New Roman"/>
                <w:lang w:val="ro-RO"/>
              </w:rPr>
            </w:pPr>
          </w:p>
        </w:tc>
        <w:tc>
          <w:tcPr>
            <w:tcW w:w="3690" w:type="dxa"/>
          </w:tcPr>
          <w:p w14:paraId="07B9D929" w14:textId="33F60AA8"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Autoritatea națională de supervizare definește procentele fixe maxime menționate la al doilea paragraf de la punctul 2.1 litera (a) și de la punctul 2.2 litera (a) din anexa XIII și la al doilea paragraf de la punctul 2.1 litera (b) și de la punctul 2.2 litera (b) din anexa XIII pentru calcularea avantajelor și dezavantajelor financiare, sub rezerva consultării reprezentanților utilizatorilor spațiului aerian și a furnizorilor de servicii de navigație aeriană vizați.</w:t>
            </w:r>
          </w:p>
        </w:tc>
        <w:tc>
          <w:tcPr>
            <w:tcW w:w="1130" w:type="dxa"/>
            <w:vAlign w:val="center"/>
          </w:tcPr>
          <w:p w14:paraId="7FCCB070"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6A99C1E1" w14:textId="454016A6" w:rsidR="003E03BA" w:rsidRPr="00D451A6" w:rsidRDefault="003E03BA" w:rsidP="00B235D0">
            <w:pPr>
              <w:rPr>
                <w:rFonts w:ascii="Times New Roman" w:hAnsi="Times New Roman" w:cs="Times New Roman"/>
                <w:lang w:val="ro-RO"/>
              </w:rPr>
            </w:pPr>
          </w:p>
        </w:tc>
        <w:tc>
          <w:tcPr>
            <w:tcW w:w="2268" w:type="dxa"/>
            <w:vAlign w:val="center"/>
          </w:tcPr>
          <w:p w14:paraId="27AFC50F" w14:textId="29FA35BC" w:rsidR="003E03B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D278EA4" w14:textId="77777777" w:rsidR="003E03BA" w:rsidRPr="00D451A6" w:rsidRDefault="003E03BA" w:rsidP="00B235D0">
            <w:pPr>
              <w:rPr>
                <w:rFonts w:ascii="Times New Roman" w:hAnsi="Times New Roman" w:cs="Times New Roman"/>
                <w:lang w:val="ro-RO"/>
              </w:rPr>
            </w:pPr>
          </w:p>
        </w:tc>
      </w:tr>
      <w:tr w:rsidR="003E03BA" w:rsidRPr="00D451A6" w14:paraId="6C5465CC" w14:textId="77777777" w:rsidTr="00BE6559">
        <w:trPr>
          <w:gridAfter w:val="1"/>
          <w:wAfter w:w="10" w:type="dxa"/>
        </w:trPr>
        <w:tc>
          <w:tcPr>
            <w:tcW w:w="704" w:type="dxa"/>
            <w:vAlign w:val="center"/>
          </w:tcPr>
          <w:p w14:paraId="4E16B1F8" w14:textId="77777777" w:rsidR="003E03BA" w:rsidRPr="00D451A6" w:rsidRDefault="003E03BA" w:rsidP="00B235D0">
            <w:pPr>
              <w:jc w:val="center"/>
              <w:rPr>
                <w:rFonts w:ascii="Times New Roman" w:hAnsi="Times New Roman" w:cs="Times New Roman"/>
                <w:lang w:val="ro-RO"/>
              </w:rPr>
            </w:pPr>
          </w:p>
        </w:tc>
        <w:tc>
          <w:tcPr>
            <w:tcW w:w="3690" w:type="dxa"/>
          </w:tcPr>
          <w:p w14:paraId="57B65E1E" w14:textId="31BE2D53"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În ceea ce privește procentele fixe maxime menționate la al doilea paragraf de la punctul 2.1 litera (a) și de la punctul 2.2 litera (a) din anexa XIII pentru calcularea avantajelor financiare, procentele respective nu trebuie să depășească 2 %;</w:t>
            </w:r>
          </w:p>
        </w:tc>
        <w:tc>
          <w:tcPr>
            <w:tcW w:w="1130" w:type="dxa"/>
            <w:vAlign w:val="center"/>
          </w:tcPr>
          <w:p w14:paraId="0A459BBD"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2B745849" w14:textId="77777777" w:rsidR="003E03BA" w:rsidRPr="00D451A6" w:rsidRDefault="003E03BA" w:rsidP="00B235D0">
            <w:pPr>
              <w:rPr>
                <w:rFonts w:ascii="Times New Roman" w:hAnsi="Times New Roman" w:cs="Times New Roman"/>
                <w:lang w:val="ro-RO"/>
              </w:rPr>
            </w:pPr>
          </w:p>
        </w:tc>
        <w:tc>
          <w:tcPr>
            <w:tcW w:w="2268" w:type="dxa"/>
            <w:vAlign w:val="center"/>
          </w:tcPr>
          <w:p w14:paraId="296BABF5" w14:textId="7EEC3B12" w:rsidR="003E03B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2B09BC4" w14:textId="77777777" w:rsidR="003E03BA" w:rsidRPr="00D451A6" w:rsidRDefault="003E03BA" w:rsidP="00B235D0">
            <w:pPr>
              <w:rPr>
                <w:rFonts w:ascii="Times New Roman" w:hAnsi="Times New Roman" w:cs="Times New Roman"/>
                <w:lang w:val="ro-RO"/>
              </w:rPr>
            </w:pPr>
          </w:p>
        </w:tc>
      </w:tr>
      <w:tr w:rsidR="003E03BA" w:rsidRPr="00D451A6" w14:paraId="6B159FB6" w14:textId="77777777" w:rsidTr="00BE6559">
        <w:trPr>
          <w:gridAfter w:val="1"/>
          <w:wAfter w:w="10" w:type="dxa"/>
        </w:trPr>
        <w:tc>
          <w:tcPr>
            <w:tcW w:w="704" w:type="dxa"/>
            <w:vAlign w:val="center"/>
          </w:tcPr>
          <w:p w14:paraId="6B6623B9" w14:textId="4DC9B008"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487564CC" w14:textId="761679A1"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pentru calcularea avantajelor sau a dezavantajelor financiare, se utilizează valori-pivot.</w:t>
            </w:r>
          </w:p>
        </w:tc>
        <w:tc>
          <w:tcPr>
            <w:tcW w:w="1130" w:type="dxa"/>
            <w:vAlign w:val="center"/>
          </w:tcPr>
          <w:p w14:paraId="5AA8B1DC"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14BC3744" w14:textId="77777777" w:rsidR="003E03BA" w:rsidRPr="00D451A6" w:rsidRDefault="003E03BA" w:rsidP="00B235D0">
            <w:pPr>
              <w:rPr>
                <w:rFonts w:ascii="Times New Roman" w:hAnsi="Times New Roman" w:cs="Times New Roman"/>
                <w:lang w:val="ro-RO"/>
              </w:rPr>
            </w:pPr>
          </w:p>
        </w:tc>
        <w:tc>
          <w:tcPr>
            <w:tcW w:w="2268" w:type="dxa"/>
            <w:vAlign w:val="center"/>
          </w:tcPr>
          <w:p w14:paraId="13A0E63A" w14:textId="47A31035" w:rsidR="003E03B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EACED3A" w14:textId="77777777" w:rsidR="003E03BA" w:rsidRPr="00D451A6" w:rsidRDefault="003E03BA" w:rsidP="00B235D0">
            <w:pPr>
              <w:rPr>
                <w:rFonts w:ascii="Times New Roman" w:hAnsi="Times New Roman" w:cs="Times New Roman"/>
                <w:lang w:val="ro-RO"/>
              </w:rPr>
            </w:pPr>
          </w:p>
        </w:tc>
      </w:tr>
      <w:tr w:rsidR="003E03BA" w:rsidRPr="00D451A6" w14:paraId="42AF30E4" w14:textId="77777777" w:rsidTr="00BE6559">
        <w:trPr>
          <w:gridAfter w:val="1"/>
          <w:wAfter w:w="10" w:type="dxa"/>
        </w:trPr>
        <w:tc>
          <w:tcPr>
            <w:tcW w:w="704" w:type="dxa"/>
            <w:vAlign w:val="center"/>
          </w:tcPr>
          <w:p w14:paraId="3B2A38A4" w14:textId="49CA3D5E" w:rsidR="003E03BA" w:rsidRPr="00D451A6" w:rsidRDefault="003E03BA" w:rsidP="00B235D0">
            <w:pPr>
              <w:jc w:val="center"/>
              <w:rPr>
                <w:rFonts w:ascii="Times New Roman" w:hAnsi="Times New Roman" w:cs="Times New Roman"/>
                <w:lang w:val="ro-RO"/>
              </w:rPr>
            </w:pPr>
          </w:p>
        </w:tc>
        <w:tc>
          <w:tcPr>
            <w:tcW w:w="3690" w:type="dxa"/>
          </w:tcPr>
          <w:p w14:paraId="5DCBAD97" w14:textId="12D26C65"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 xml:space="preserve">Înainte de începerea perioadei de referință, autoritatea națională de </w:t>
            </w:r>
            <w:r w:rsidRPr="00D451A6">
              <w:rPr>
                <w:rFonts w:ascii="Times New Roman" w:hAnsi="Times New Roman" w:cs="Times New Roman"/>
                <w:lang w:val="ro-RO"/>
              </w:rPr>
              <w:lastRenderedPageBreak/>
              <w:t>supervizare decide dacă respectivele valori-pivot se vor baza:</w:t>
            </w:r>
          </w:p>
        </w:tc>
        <w:tc>
          <w:tcPr>
            <w:tcW w:w="1130" w:type="dxa"/>
            <w:vAlign w:val="center"/>
          </w:tcPr>
          <w:p w14:paraId="69CF54AB"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51F003A7" w14:textId="77777777" w:rsidR="003E03BA" w:rsidRPr="00D451A6" w:rsidRDefault="003E03BA" w:rsidP="00B235D0">
            <w:pPr>
              <w:rPr>
                <w:rFonts w:ascii="Times New Roman" w:hAnsi="Times New Roman" w:cs="Times New Roman"/>
                <w:lang w:val="ro-RO"/>
              </w:rPr>
            </w:pPr>
          </w:p>
        </w:tc>
        <w:tc>
          <w:tcPr>
            <w:tcW w:w="2268" w:type="dxa"/>
            <w:vAlign w:val="center"/>
          </w:tcPr>
          <w:p w14:paraId="7FC90E35" w14:textId="55B1A608" w:rsidR="003E03B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F3300B6" w14:textId="77777777" w:rsidR="003E03BA" w:rsidRPr="00D451A6" w:rsidRDefault="003E03BA" w:rsidP="00B235D0">
            <w:pPr>
              <w:rPr>
                <w:rFonts w:ascii="Times New Roman" w:hAnsi="Times New Roman" w:cs="Times New Roman"/>
                <w:lang w:val="ro-RO"/>
              </w:rPr>
            </w:pPr>
          </w:p>
        </w:tc>
      </w:tr>
      <w:tr w:rsidR="003E03BA" w:rsidRPr="00D451A6" w14:paraId="4749C8ED" w14:textId="77777777" w:rsidTr="00BE6559">
        <w:trPr>
          <w:gridAfter w:val="1"/>
          <w:wAfter w:w="10" w:type="dxa"/>
        </w:trPr>
        <w:tc>
          <w:tcPr>
            <w:tcW w:w="704" w:type="dxa"/>
            <w:vAlign w:val="center"/>
          </w:tcPr>
          <w:p w14:paraId="37F500E9" w14:textId="77FA449E"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4D30C395" w14:textId="3F64102A"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pe obiectivele de performanță stabilite la nivel național, defalcate la nivelul fiecărui furnizor individual de servicii de navigație aeriană; sau</w:t>
            </w:r>
          </w:p>
        </w:tc>
        <w:tc>
          <w:tcPr>
            <w:tcW w:w="1130" w:type="dxa"/>
            <w:vAlign w:val="center"/>
          </w:tcPr>
          <w:p w14:paraId="62CC1C45"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4B65678B" w14:textId="77777777" w:rsidR="003E03BA" w:rsidRPr="00D451A6" w:rsidRDefault="003E03BA" w:rsidP="00B235D0">
            <w:pPr>
              <w:rPr>
                <w:rFonts w:ascii="Times New Roman" w:hAnsi="Times New Roman" w:cs="Times New Roman"/>
                <w:lang w:val="ro-RO"/>
              </w:rPr>
            </w:pPr>
          </w:p>
        </w:tc>
        <w:tc>
          <w:tcPr>
            <w:tcW w:w="2268" w:type="dxa"/>
            <w:vAlign w:val="center"/>
          </w:tcPr>
          <w:p w14:paraId="0C422F98" w14:textId="1B3B6683" w:rsidR="003E03B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2288381" w14:textId="77777777" w:rsidR="003E03BA" w:rsidRPr="00D451A6" w:rsidRDefault="003E03BA" w:rsidP="00B235D0">
            <w:pPr>
              <w:rPr>
                <w:rFonts w:ascii="Times New Roman" w:hAnsi="Times New Roman" w:cs="Times New Roman"/>
                <w:lang w:val="ro-RO"/>
              </w:rPr>
            </w:pPr>
          </w:p>
        </w:tc>
      </w:tr>
      <w:tr w:rsidR="003E03BA" w:rsidRPr="00D451A6" w14:paraId="13BCEC0B" w14:textId="77777777" w:rsidTr="00BE6559">
        <w:trPr>
          <w:gridAfter w:val="1"/>
          <w:wAfter w:w="10" w:type="dxa"/>
        </w:trPr>
        <w:tc>
          <w:tcPr>
            <w:tcW w:w="704" w:type="dxa"/>
            <w:vAlign w:val="center"/>
          </w:tcPr>
          <w:p w14:paraId="40A1FCDD" w14:textId="57274CFF"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216E93F0" w14:textId="0B81BC6E"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pe obiectivele de performanță modulate la nivel național, defalcate la nivelul fiecărui furnizor individual de servicii de navigație aeriană, stabilite anual de autoritatea națională de supervizare pentru anul următor în conformitate cu punctul 1 din anexa XIII și sub rezerva consultării reprezentanților utilizatorilor spațiului aerian și a furnizorilor de servicii de navigație aeriană vizați. Mecanismul de modulare este definit în planul de performanță, se aplică pentru fiecare an al perioadei de referință și nu se modifică în cursul acesteia;</w:t>
            </w:r>
          </w:p>
        </w:tc>
        <w:tc>
          <w:tcPr>
            <w:tcW w:w="1130" w:type="dxa"/>
            <w:vAlign w:val="center"/>
          </w:tcPr>
          <w:p w14:paraId="2A2E1603"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450F30EE" w14:textId="77777777" w:rsidR="003E03BA" w:rsidRPr="00D451A6" w:rsidRDefault="003E03BA" w:rsidP="00B235D0">
            <w:pPr>
              <w:rPr>
                <w:rFonts w:ascii="Times New Roman" w:hAnsi="Times New Roman" w:cs="Times New Roman"/>
                <w:lang w:val="ro-RO"/>
              </w:rPr>
            </w:pPr>
          </w:p>
        </w:tc>
        <w:tc>
          <w:tcPr>
            <w:tcW w:w="2268" w:type="dxa"/>
            <w:vAlign w:val="center"/>
          </w:tcPr>
          <w:p w14:paraId="72D4EB02" w14:textId="50D86EC1" w:rsidR="003E03B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D488FAE" w14:textId="77777777" w:rsidR="003E03BA" w:rsidRPr="00D451A6" w:rsidRDefault="003E03BA" w:rsidP="00B235D0">
            <w:pPr>
              <w:rPr>
                <w:rFonts w:ascii="Times New Roman" w:hAnsi="Times New Roman" w:cs="Times New Roman"/>
                <w:lang w:val="ro-RO"/>
              </w:rPr>
            </w:pPr>
          </w:p>
        </w:tc>
      </w:tr>
      <w:tr w:rsidR="0026072A" w:rsidRPr="00D451A6" w14:paraId="6117E655" w14:textId="77777777" w:rsidTr="00BE6559">
        <w:trPr>
          <w:gridAfter w:val="1"/>
          <w:wAfter w:w="10" w:type="dxa"/>
        </w:trPr>
        <w:tc>
          <w:tcPr>
            <w:tcW w:w="704" w:type="dxa"/>
            <w:vAlign w:val="center"/>
          </w:tcPr>
          <w:p w14:paraId="17085733" w14:textId="77777777" w:rsidR="0026072A" w:rsidRPr="00D451A6" w:rsidRDefault="0026072A" w:rsidP="00B235D0">
            <w:pPr>
              <w:jc w:val="center"/>
              <w:rPr>
                <w:rFonts w:ascii="Times New Roman" w:hAnsi="Times New Roman" w:cs="Times New Roman"/>
                <w:lang w:val="ro-RO"/>
              </w:rPr>
            </w:pPr>
          </w:p>
        </w:tc>
        <w:tc>
          <w:tcPr>
            <w:tcW w:w="3690" w:type="dxa"/>
          </w:tcPr>
          <w:p w14:paraId="3605F39B" w14:textId="108F22C0" w:rsidR="0026072A" w:rsidRPr="00D451A6" w:rsidRDefault="0026072A" w:rsidP="00B235D0">
            <w:pPr>
              <w:rPr>
                <w:rFonts w:ascii="Times New Roman" w:hAnsi="Times New Roman" w:cs="Times New Roman"/>
                <w:lang w:val="ro-RO"/>
              </w:rPr>
            </w:pPr>
            <w:r w:rsidRPr="00D451A6">
              <w:rPr>
                <w:rFonts w:ascii="Times New Roman" w:hAnsi="Times New Roman" w:cs="Times New Roman"/>
                <w:lang w:val="ro-RO"/>
              </w:rPr>
              <w:t>Autoritatea națională de supervizare informează anual Comisia cu privire la valorile-pivot;</w:t>
            </w:r>
          </w:p>
        </w:tc>
        <w:tc>
          <w:tcPr>
            <w:tcW w:w="1130" w:type="dxa"/>
            <w:vAlign w:val="center"/>
          </w:tcPr>
          <w:p w14:paraId="1D5F5502" w14:textId="77777777" w:rsidR="0026072A" w:rsidRPr="00D451A6" w:rsidRDefault="0026072A" w:rsidP="00B235D0">
            <w:pPr>
              <w:jc w:val="center"/>
              <w:rPr>
                <w:rFonts w:ascii="Times New Roman" w:hAnsi="Times New Roman" w:cs="Times New Roman"/>
                <w:lang w:val="ro-RO"/>
              </w:rPr>
            </w:pPr>
          </w:p>
        </w:tc>
        <w:tc>
          <w:tcPr>
            <w:tcW w:w="4536" w:type="dxa"/>
          </w:tcPr>
          <w:p w14:paraId="6D4CDD14" w14:textId="77777777" w:rsidR="0026072A" w:rsidRPr="00D451A6" w:rsidRDefault="0026072A" w:rsidP="00B235D0">
            <w:pPr>
              <w:rPr>
                <w:rFonts w:ascii="Times New Roman" w:hAnsi="Times New Roman" w:cs="Times New Roman"/>
                <w:lang w:val="ro-RO"/>
              </w:rPr>
            </w:pPr>
          </w:p>
        </w:tc>
        <w:tc>
          <w:tcPr>
            <w:tcW w:w="2268" w:type="dxa"/>
            <w:vAlign w:val="center"/>
          </w:tcPr>
          <w:p w14:paraId="38CA40AD" w14:textId="5CFC4864"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22002CA" w14:textId="77777777" w:rsidR="0026072A" w:rsidRPr="00D451A6" w:rsidRDefault="0026072A" w:rsidP="00B235D0">
            <w:pPr>
              <w:rPr>
                <w:rFonts w:ascii="Times New Roman" w:hAnsi="Times New Roman" w:cs="Times New Roman"/>
                <w:lang w:val="ro-RO"/>
              </w:rPr>
            </w:pPr>
          </w:p>
        </w:tc>
      </w:tr>
      <w:tr w:rsidR="0026072A" w:rsidRPr="00D451A6" w14:paraId="0C8CF36B" w14:textId="77777777" w:rsidTr="00BE6559">
        <w:trPr>
          <w:gridAfter w:val="1"/>
          <w:wAfter w:w="10" w:type="dxa"/>
        </w:trPr>
        <w:tc>
          <w:tcPr>
            <w:tcW w:w="704" w:type="dxa"/>
            <w:vAlign w:val="center"/>
          </w:tcPr>
          <w:p w14:paraId="3A24CBA0" w14:textId="666183DF"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30A48FF8" w14:textId="34825E22" w:rsidR="0026072A" w:rsidRPr="00D451A6" w:rsidRDefault="0026072A" w:rsidP="00B235D0">
            <w:pPr>
              <w:rPr>
                <w:rFonts w:ascii="Times New Roman" w:hAnsi="Times New Roman" w:cs="Times New Roman"/>
                <w:lang w:val="ro-RO"/>
              </w:rPr>
            </w:pPr>
            <w:r w:rsidRPr="00D451A6">
              <w:rPr>
                <w:rFonts w:ascii="Times New Roman" w:hAnsi="Times New Roman" w:cs="Times New Roman"/>
                <w:lang w:val="ro-RO"/>
              </w:rPr>
              <w:t>în jurul valorii-pivot stabilite de autoritatea națională de supervizare trebuie să existe un interval simetric, sub rezerva consultării reprezentanților utilizatorilor spațiului aerian și a furnizorilor de servicii de navigație aeriană vizați, astfel încât modificările minore ale întârzierilor ATFM să nu dea naștere unor avantaje sau dezavantaje financiare;</w:t>
            </w:r>
          </w:p>
        </w:tc>
        <w:tc>
          <w:tcPr>
            <w:tcW w:w="1130" w:type="dxa"/>
            <w:vAlign w:val="center"/>
          </w:tcPr>
          <w:p w14:paraId="3433E494" w14:textId="77777777" w:rsidR="0026072A" w:rsidRPr="00D451A6" w:rsidRDefault="0026072A" w:rsidP="00B235D0">
            <w:pPr>
              <w:jc w:val="center"/>
              <w:rPr>
                <w:rFonts w:ascii="Times New Roman" w:hAnsi="Times New Roman" w:cs="Times New Roman"/>
                <w:lang w:val="ro-RO"/>
              </w:rPr>
            </w:pPr>
          </w:p>
        </w:tc>
        <w:tc>
          <w:tcPr>
            <w:tcW w:w="4536" w:type="dxa"/>
          </w:tcPr>
          <w:p w14:paraId="45D4C02E" w14:textId="77777777" w:rsidR="0026072A" w:rsidRPr="00D451A6" w:rsidRDefault="0026072A" w:rsidP="00B235D0">
            <w:pPr>
              <w:rPr>
                <w:rFonts w:ascii="Times New Roman" w:hAnsi="Times New Roman" w:cs="Times New Roman"/>
                <w:lang w:val="ro-RO"/>
              </w:rPr>
            </w:pPr>
          </w:p>
        </w:tc>
        <w:tc>
          <w:tcPr>
            <w:tcW w:w="2268" w:type="dxa"/>
            <w:vAlign w:val="center"/>
          </w:tcPr>
          <w:p w14:paraId="0DDD8A51" w14:textId="5571FE3E"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7100498" w14:textId="77777777" w:rsidR="0026072A" w:rsidRPr="00D451A6" w:rsidRDefault="0026072A" w:rsidP="00B235D0">
            <w:pPr>
              <w:rPr>
                <w:rFonts w:ascii="Times New Roman" w:hAnsi="Times New Roman" w:cs="Times New Roman"/>
                <w:lang w:val="ro-RO"/>
              </w:rPr>
            </w:pPr>
          </w:p>
        </w:tc>
      </w:tr>
      <w:tr w:rsidR="0026072A" w:rsidRPr="00D451A6" w14:paraId="11915328" w14:textId="77777777" w:rsidTr="00BE6559">
        <w:trPr>
          <w:gridAfter w:val="1"/>
          <w:wAfter w:w="10" w:type="dxa"/>
        </w:trPr>
        <w:tc>
          <w:tcPr>
            <w:tcW w:w="704" w:type="dxa"/>
            <w:vAlign w:val="center"/>
          </w:tcPr>
          <w:p w14:paraId="36508E5E" w14:textId="10E0647D"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4B727700" w14:textId="64E4850E" w:rsidR="0026072A" w:rsidRPr="00D451A6" w:rsidRDefault="0026072A" w:rsidP="00B235D0">
            <w:pPr>
              <w:rPr>
                <w:rFonts w:ascii="Times New Roman" w:hAnsi="Times New Roman" w:cs="Times New Roman"/>
                <w:lang w:val="ro-RO"/>
              </w:rPr>
            </w:pPr>
            <w:r w:rsidRPr="00D451A6">
              <w:rPr>
                <w:rFonts w:ascii="Times New Roman" w:hAnsi="Times New Roman" w:cs="Times New Roman"/>
                <w:lang w:val="ro-RO"/>
              </w:rPr>
              <w:t xml:space="preserve">dacă întârzierea ATFM efectivă medie per zbor în anul n este mai mică decât valoarea-pivot stabilită pentru anul n și în afara intervalului menționat la litera (d), acest lucru generează un avantaj </w:t>
            </w:r>
            <w:r w:rsidRPr="00D451A6">
              <w:rPr>
                <w:rFonts w:ascii="Times New Roman" w:hAnsi="Times New Roman" w:cs="Times New Roman"/>
                <w:lang w:val="ro-RO"/>
              </w:rPr>
              <w:lastRenderedPageBreak/>
              <w:t>financiar printr-o majorare a ratei unitare în anul n + 2, în conformitate cu punctul 2 din anexa XIII;</w:t>
            </w:r>
          </w:p>
        </w:tc>
        <w:tc>
          <w:tcPr>
            <w:tcW w:w="1130" w:type="dxa"/>
            <w:vAlign w:val="center"/>
          </w:tcPr>
          <w:p w14:paraId="014C2674" w14:textId="77777777" w:rsidR="0026072A" w:rsidRPr="00D451A6" w:rsidRDefault="0026072A" w:rsidP="00B235D0">
            <w:pPr>
              <w:jc w:val="center"/>
              <w:rPr>
                <w:rFonts w:ascii="Times New Roman" w:hAnsi="Times New Roman" w:cs="Times New Roman"/>
                <w:lang w:val="ro-RO"/>
              </w:rPr>
            </w:pPr>
          </w:p>
        </w:tc>
        <w:tc>
          <w:tcPr>
            <w:tcW w:w="4536" w:type="dxa"/>
          </w:tcPr>
          <w:p w14:paraId="616BCF62" w14:textId="77777777" w:rsidR="0026072A" w:rsidRPr="00D451A6" w:rsidRDefault="0026072A" w:rsidP="00B235D0">
            <w:pPr>
              <w:rPr>
                <w:rFonts w:ascii="Times New Roman" w:hAnsi="Times New Roman" w:cs="Times New Roman"/>
                <w:lang w:val="ro-RO"/>
              </w:rPr>
            </w:pPr>
          </w:p>
        </w:tc>
        <w:tc>
          <w:tcPr>
            <w:tcW w:w="2268" w:type="dxa"/>
            <w:vAlign w:val="center"/>
          </w:tcPr>
          <w:p w14:paraId="7FFFD8FC" w14:textId="1133692B"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53446EB" w14:textId="77777777" w:rsidR="0026072A" w:rsidRPr="00D451A6" w:rsidRDefault="0026072A" w:rsidP="00B235D0">
            <w:pPr>
              <w:rPr>
                <w:rFonts w:ascii="Times New Roman" w:hAnsi="Times New Roman" w:cs="Times New Roman"/>
                <w:lang w:val="ro-RO"/>
              </w:rPr>
            </w:pPr>
          </w:p>
        </w:tc>
      </w:tr>
      <w:tr w:rsidR="0026072A" w:rsidRPr="00D451A6" w14:paraId="493262B1" w14:textId="77777777" w:rsidTr="00BE6559">
        <w:trPr>
          <w:gridAfter w:val="1"/>
          <w:wAfter w:w="10" w:type="dxa"/>
        </w:trPr>
        <w:tc>
          <w:tcPr>
            <w:tcW w:w="704" w:type="dxa"/>
            <w:vAlign w:val="center"/>
          </w:tcPr>
          <w:p w14:paraId="0A20180E" w14:textId="0B7BCC2E"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(f)</w:t>
            </w:r>
          </w:p>
        </w:tc>
        <w:tc>
          <w:tcPr>
            <w:tcW w:w="3690" w:type="dxa"/>
          </w:tcPr>
          <w:p w14:paraId="0C478444" w14:textId="0D6C4EE2" w:rsidR="0026072A" w:rsidRPr="00D451A6" w:rsidRDefault="0026072A" w:rsidP="00B235D0">
            <w:pPr>
              <w:rPr>
                <w:rFonts w:ascii="Times New Roman" w:hAnsi="Times New Roman" w:cs="Times New Roman"/>
                <w:lang w:val="ro-RO"/>
              </w:rPr>
            </w:pPr>
            <w:r w:rsidRPr="00D451A6">
              <w:rPr>
                <w:rFonts w:ascii="Times New Roman" w:hAnsi="Times New Roman" w:cs="Times New Roman"/>
                <w:lang w:val="ro-RO"/>
              </w:rPr>
              <w:t>dacă întârzierea ATFM efectivă medie per zbor în anul n este mai mare decât valoarea-pivot stabilită pentru anul n și în afara intervalului menționat la litera (d), acest lucru generează un dezavantaj financiar printr-o scădere a ratei unitare în anul n + 2, în conformitate cu punctul 2 din anexa XIII;</w:t>
            </w:r>
          </w:p>
        </w:tc>
        <w:tc>
          <w:tcPr>
            <w:tcW w:w="1130" w:type="dxa"/>
            <w:vAlign w:val="center"/>
          </w:tcPr>
          <w:p w14:paraId="2EA9DA81" w14:textId="77777777" w:rsidR="0026072A" w:rsidRPr="00D451A6" w:rsidRDefault="0026072A" w:rsidP="00B235D0">
            <w:pPr>
              <w:jc w:val="center"/>
              <w:rPr>
                <w:rFonts w:ascii="Times New Roman" w:hAnsi="Times New Roman" w:cs="Times New Roman"/>
                <w:lang w:val="ro-RO"/>
              </w:rPr>
            </w:pPr>
          </w:p>
        </w:tc>
        <w:tc>
          <w:tcPr>
            <w:tcW w:w="4536" w:type="dxa"/>
          </w:tcPr>
          <w:p w14:paraId="45304A60" w14:textId="77777777" w:rsidR="0026072A" w:rsidRPr="00D451A6" w:rsidRDefault="0026072A" w:rsidP="00B235D0">
            <w:pPr>
              <w:rPr>
                <w:rFonts w:ascii="Times New Roman" w:hAnsi="Times New Roman" w:cs="Times New Roman"/>
                <w:lang w:val="ro-RO"/>
              </w:rPr>
            </w:pPr>
          </w:p>
        </w:tc>
        <w:tc>
          <w:tcPr>
            <w:tcW w:w="2268" w:type="dxa"/>
            <w:vAlign w:val="center"/>
          </w:tcPr>
          <w:p w14:paraId="68A21199" w14:textId="7C564586"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C8A1AC9" w14:textId="77777777" w:rsidR="0026072A" w:rsidRPr="00D451A6" w:rsidRDefault="0026072A" w:rsidP="00B235D0">
            <w:pPr>
              <w:rPr>
                <w:rFonts w:ascii="Times New Roman" w:hAnsi="Times New Roman" w:cs="Times New Roman"/>
                <w:lang w:val="ro-RO"/>
              </w:rPr>
            </w:pPr>
          </w:p>
        </w:tc>
      </w:tr>
      <w:tr w:rsidR="0026072A" w:rsidRPr="00D451A6" w14:paraId="69796194" w14:textId="77777777" w:rsidTr="00BE6559">
        <w:trPr>
          <w:gridAfter w:val="1"/>
          <w:wAfter w:w="10" w:type="dxa"/>
        </w:trPr>
        <w:tc>
          <w:tcPr>
            <w:tcW w:w="704" w:type="dxa"/>
            <w:vAlign w:val="center"/>
          </w:tcPr>
          <w:p w14:paraId="1E6034D6" w14:textId="2754C01A"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(g)</w:t>
            </w:r>
          </w:p>
        </w:tc>
        <w:tc>
          <w:tcPr>
            <w:tcW w:w="3690" w:type="dxa"/>
          </w:tcPr>
          <w:p w14:paraId="6BD7C0D1" w14:textId="6EACFC83" w:rsidR="0026072A" w:rsidRPr="00D451A6" w:rsidRDefault="0026072A" w:rsidP="00B235D0">
            <w:pPr>
              <w:rPr>
                <w:rFonts w:ascii="Times New Roman" w:hAnsi="Times New Roman" w:cs="Times New Roman"/>
                <w:lang w:val="ro-RO"/>
              </w:rPr>
            </w:pPr>
            <w:r w:rsidRPr="00D451A6">
              <w:rPr>
                <w:rFonts w:ascii="Times New Roman" w:hAnsi="Times New Roman" w:cs="Times New Roman"/>
                <w:lang w:val="ro-RO"/>
              </w:rPr>
              <w:t>pentru obiectivele pe rută în domeniul-cheie de performanță al capacității și în cazul în care planul de performanță este elaborat la nivel de bloc funcțional de spațiu aerian, se aplică următoarele dispoziții, în plus față de principiile menționate la literele (a)-(f):</w:t>
            </w:r>
          </w:p>
        </w:tc>
        <w:tc>
          <w:tcPr>
            <w:tcW w:w="1130" w:type="dxa"/>
            <w:vAlign w:val="center"/>
          </w:tcPr>
          <w:p w14:paraId="4F0D1247" w14:textId="77777777" w:rsidR="0026072A" w:rsidRPr="00D451A6" w:rsidRDefault="0026072A" w:rsidP="00B235D0">
            <w:pPr>
              <w:jc w:val="center"/>
              <w:rPr>
                <w:rFonts w:ascii="Times New Roman" w:hAnsi="Times New Roman" w:cs="Times New Roman"/>
                <w:lang w:val="ro-RO"/>
              </w:rPr>
            </w:pPr>
          </w:p>
        </w:tc>
        <w:tc>
          <w:tcPr>
            <w:tcW w:w="4536" w:type="dxa"/>
          </w:tcPr>
          <w:p w14:paraId="43830D7A" w14:textId="77777777" w:rsidR="0026072A" w:rsidRPr="00D451A6" w:rsidRDefault="0026072A" w:rsidP="00B235D0">
            <w:pPr>
              <w:rPr>
                <w:rFonts w:ascii="Times New Roman" w:hAnsi="Times New Roman" w:cs="Times New Roman"/>
                <w:lang w:val="ro-RO"/>
              </w:rPr>
            </w:pPr>
          </w:p>
        </w:tc>
        <w:tc>
          <w:tcPr>
            <w:tcW w:w="2268" w:type="dxa"/>
            <w:vAlign w:val="center"/>
          </w:tcPr>
          <w:p w14:paraId="15A8D970" w14:textId="14B61AA5"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9AA688B" w14:textId="77777777" w:rsidR="0026072A" w:rsidRPr="00D451A6" w:rsidRDefault="0026072A" w:rsidP="00B235D0">
            <w:pPr>
              <w:rPr>
                <w:rFonts w:ascii="Times New Roman" w:hAnsi="Times New Roman" w:cs="Times New Roman"/>
                <w:lang w:val="ro-RO"/>
              </w:rPr>
            </w:pPr>
          </w:p>
        </w:tc>
      </w:tr>
      <w:tr w:rsidR="0026072A" w:rsidRPr="00D451A6" w14:paraId="59FD076C" w14:textId="77777777" w:rsidTr="00BE6559">
        <w:trPr>
          <w:gridAfter w:val="1"/>
          <w:wAfter w:w="10" w:type="dxa"/>
        </w:trPr>
        <w:tc>
          <w:tcPr>
            <w:tcW w:w="704" w:type="dxa"/>
            <w:vAlign w:val="center"/>
          </w:tcPr>
          <w:p w14:paraId="38C760B5" w14:textId="2452F97E"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53D5C5D0" w14:textId="53895AA2" w:rsidR="0026072A" w:rsidRPr="00D451A6" w:rsidRDefault="0026072A" w:rsidP="00B235D0">
            <w:pPr>
              <w:rPr>
                <w:rFonts w:ascii="Times New Roman" w:hAnsi="Times New Roman" w:cs="Times New Roman"/>
                <w:lang w:val="ro-RO"/>
              </w:rPr>
            </w:pPr>
            <w:r w:rsidRPr="00D451A6">
              <w:rPr>
                <w:rFonts w:ascii="Times New Roman" w:hAnsi="Times New Roman" w:cs="Times New Roman"/>
                <w:lang w:val="ro-RO"/>
              </w:rPr>
              <w:t xml:space="preserve">autoritățile naționale de supervizare competente </w:t>
            </w:r>
            <w:proofErr w:type="spellStart"/>
            <w:r w:rsidRPr="00D451A6">
              <w:rPr>
                <w:rFonts w:ascii="Times New Roman" w:hAnsi="Times New Roman" w:cs="Times New Roman"/>
                <w:lang w:val="ro-RO"/>
              </w:rPr>
              <w:t>defalchează</w:t>
            </w:r>
            <w:proofErr w:type="spellEnd"/>
            <w:r w:rsidRPr="00D451A6">
              <w:rPr>
                <w:rFonts w:ascii="Times New Roman" w:hAnsi="Times New Roman" w:cs="Times New Roman"/>
                <w:lang w:val="ro-RO"/>
              </w:rPr>
              <w:t xml:space="preserve"> obiectivul de performanță al FAB menționat în anexa I secțiunea 2 punctul 3.1 litera (a) la nivelul fiecărui furnizor individual de servicii de navigație aeriană vizat, în vederea stabilirii stimulentelor la nivel național. Valorile care rezultă stau la baza valorilor-pivot menționate la litera (c);</w:t>
            </w:r>
          </w:p>
        </w:tc>
        <w:tc>
          <w:tcPr>
            <w:tcW w:w="1130" w:type="dxa"/>
            <w:vAlign w:val="center"/>
          </w:tcPr>
          <w:p w14:paraId="4B129008" w14:textId="77777777" w:rsidR="0026072A" w:rsidRPr="00D451A6" w:rsidRDefault="0026072A" w:rsidP="00B235D0">
            <w:pPr>
              <w:jc w:val="center"/>
              <w:rPr>
                <w:rFonts w:ascii="Times New Roman" w:hAnsi="Times New Roman" w:cs="Times New Roman"/>
                <w:lang w:val="ro-RO"/>
              </w:rPr>
            </w:pPr>
          </w:p>
        </w:tc>
        <w:tc>
          <w:tcPr>
            <w:tcW w:w="4536" w:type="dxa"/>
          </w:tcPr>
          <w:p w14:paraId="222C6A16" w14:textId="77777777" w:rsidR="0026072A" w:rsidRPr="00D451A6" w:rsidRDefault="0026072A" w:rsidP="00B235D0">
            <w:pPr>
              <w:rPr>
                <w:rFonts w:ascii="Times New Roman" w:hAnsi="Times New Roman" w:cs="Times New Roman"/>
                <w:lang w:val="ro-RO"/>
              </w:rPr>
            </w:pPr>
          </w:p>
        </w:tc>
        <w:tc>
          <w:tcPr>
            <w:tcW w:w="2268" w:type="dxa"/>
            <w:vAlign w:val="center"/>
          </w:tcPr>
          <w:p w14:paraId="1CEE860B" w14:textId="23FE60C5"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5990261" w14:textId="77777777" w:rsidR="0026072A" w:rsidRPr="00D451A6" w:rsidRDefault="0026072A" w:rsidP="00B235D0">
            <w:pPr>
              <w:rPr>
                <w:rFonts w:ascii="Times New Roman" w:hAnsi="Times New Roman" w:cs="Times New Roman"/>
                <w:lang w:val="ro-RO"/>
              </w:rPr>
            </w:pPr>
          </w:p>
        </w:tc>
      </w:tr>
      <w:tr w:rsidR="0026072A" w:rsidRPr="00D451A6" w14:paraId="11D1DCBA" w14:textId="77777777" w:rsidTr="00BE6559">
        <w:trPr>
          <w:gridAfter w:val="1"/>
          <w:wAfter w:w="10" w:type="dxa"/>
        </w:trPr>
        <w:tc>
          <w:tcPr>
            <w:tcW w:w="704" w:type="dxa"/>
            <w:vAlign w:val="center"/>
          </w:tcPr>
          <w:p w14:paraId="5C4C9536" w14:textId="0ACF0A81"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01052D96" w14:textId="16E15388" w:rsidR="0026072A" w:rsidRPr="00D451A6" w:rsidRDefault="0026072A" w:rsidP="00B235D0">
            <w:pPr>
              <w:rPr>
                <w:rFonts w:ascii="Times New Roman" w:hAnsi="Times New Roman" w:cs="Times New Roman"/>
                <w:lang w:val="ro-RO"/>
              </w:rPr>
            </w:pPr>
            <w:r w:rsidRPr="00D451A6">
              <w:rPr>
                <w:rFonts w:ascii="Times New Roman" w:hAnsi="Times New Roman" w:cs="Times New Roman"/>
                <w:lang w:val="ro-RO"/>
              </w:rPr>
              <w:t>autoritățile naționale de supervizare competente aplică același sistem de stimulente în mod consecvent tuturor furnizorilor de servicii de navigație aeriană vizați;</w:t>
            </w:r>
          </w:p>
        </w:tc>
        <w:tc>
          <w:tcPr>
            <w:tcW w:w="1130" w:type="dxa"/>
            <w:vAlign w:val="center"/>
          </w:tcPr>
          <w:p w14:paraId="3EB2755C" w14:textId="77777777" w:rsidR="0026072A" w:rsidRPr="00D451A6" w:rsidRDefault="0026072A" w:rsidP="00B235D0">
            <w:pPr>
              <w:jc w:val="center"/>
              <w:rPr>
                <w:rFonts w:ascii="Times New Roman" w:hAnsi="Times New Roman" w:cs="Times New Roman"/>
                <w:lang w:val="ro-RO"/>
              </w:rPr>
            </w:pPr>
          </w:p>
        </w:tc>
        <w:tc>
          <w:tcPr>
            <w:tcW w:w="4536" w:type="dxa"/>
          </w:tcPr>
          <w:p w14:paraId="5F4D2828" w14:textId="77777777" w:rsidR="0026072A" w:rsidRPr="00D451A6" w:rsidRDefault="0026072A" w:rsidP="00B235D0">
            <w:pPr>
              <w:rPr>
                <w:rFonts w:ascii="Times New Roman" w:hAnsi="Times New Roman" w:cs="Times New Roman"/>
                <w:lang w:val="ro-RO"/>
              </w:rPr>
            </w:pPr>
          </w:p>
        </w:tc>
        <w:tc>
          <w:tcPr>
            <w:tcW w:w="2268" w:type="dxa"/>
            <w:vAlign w:val="center"/>
          </w:tcPr>
          <w:p w14:paraId="2E0A74C1" w14:textId="70D3222E"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22DCB01" w14:textId="77777777" w:rsidR="0026072A" w:rsidRPr="00D451A6" w:rsidRDefault="0026072A" w:rsidP="00B235D0">
            <w:pPr>
              <w:rPr>
                <w:rFonts w:ascii="Times New Roman" w:hAnsi="Times New Roman" w:cs="Times New Roman"/>
                <w:lang w:val="ro-RO"/>
              </w:rPr>
            </w:pPr>
          </w:p>
        </w:tc>
      </w:tr>
      <w:tr w:rsidR="0026072A" w:rsidRPr="00D451A6" w14:paraId="7363074C" w14:textId="77777777" w:rsidTr="00BE6559">
        <w:trPr>
          <w:gridAfter w:val="1"/>
          <w:wAfter w:w="10" w:type="dxa"/>
        </w:trPr>
        <w:tc>
          <w:tcPr>
            <w:tcW w:w="704" w:type="dxa"/>
            <w:vAlign w:val="center"/>
          </w:tcPr>
          <w:p w14:paraId="66D565DC" w14:textId="697D818D"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tcPr>
          <w:p w14:paraId="23B1A202" w14:textId="35A350A6" w:rsidR="0026072A" w:rsidRPr="00D451A6" w:rsidRDefault="0026072A" w:rsidP="00B235D0">
            <w:pPr>
              <w:rPr>
                <w:rFonts w:ascii="Times New Roman" w:hAnsi="Times New Roman" w:cs="Times New Roman"/>
                <w:lang w:val="ro-RO"/>
              </w:rPr>
            </w:pPr>
            <w:r w:rsidRPr="00D451A6">
              <w:rPr>
                <w:rFonts w:ascii="Times New Roman" w:hAnsi="Times New Roman" w:cs="Times New Roman"/>
                <w:lang w:val="ro-RO"/>
              </w:rPr>
              <w:t>se utilizează totodată valori-pivot pentru blocul funcțional de spațiu aerian, în plus față de valorile-pivot la nivelul fiecărui furnizor individual de servicii de navigație aeriană menționate la punctul (i), iar acestea se bazează:</w:t>
            </w:r>
          </w:p>
        </w:tc>
        <w:tc>
          <w:tcPr>
            <w:tcW w:w="1130" w:type="dxa"/>
            <w:vAlign w:val="center"/>
          </w:tcPr>
          <w:p w14:paraId="70A0EE95" w14:textId="77777777" w:rsidR="0026072A" w:rsidRPr="00D451A6" w:rsidRDefault="0026072A" w:rsidP="00B235D0">
            <w:pPr>
              <w:jc w:val="center"/>
              <w:rPr>
                <w:rFonts w:ascii="Times New Roman" w:hAnsi="Times New Roman" w:cs="Times New Roman"/>
                <w:lang w:val="ro-RO"/>
              </w:rPr>
            </w:pPr>
          </w:p>
        </w:tc>
        <w:tc>
          <w:tcPr>
            <w:tcW w:w="4536" w:type="dxa"/>
          </w:tcPr>
          <w:p w14:paraId="68EDAB62" w14:textId="77777777" w:rsidR="0026072A" w:rsidRPr="00D451A6" w:rsidRDefault="0026072A" w:rsidP="00B235D0">
            <w:pPr>
              <w:rPr>
                <w:rFonts w:ascii="Times New Roman" w:hAnsi="Times New Roman" w:cs="Times New Roman"/>
                <w:lang w:val="ro-RO"/>
              </w:rPr>
            </w:pPr>
          </w:p>
        </w:tc>
        <w:tc>
          <w:tcPr>
            <w:tcW w:w="2268" w:type="dxa"/>
            <w:vAlign w:val="center"/>
          </w:tcPr>
          <w:p w14:paraId="00D4C61E" w14:textId="6ED33CE3"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DC11582" w14:textId="77777777" w:rsidR="0026072A" w:rsidRPr="00D451A6" w:rsidRDefault="0026072A" w:rsidP="00B235D0">
            <w:pPr>
              <w:rPr>
                <w:rFonts w:ascii="Times New Roman" w:hAnsi="Times New Roman" w:cs="Times New Roman"/>
                <w:lang w:val="ro-RO"/>
              </w:rPr>
            </w:pPr>
          </w:p>
        </w:tc>
      </w:tr>
      <w:tr w:rsidR="0026072A" w:rsidRPr="00D451A6" w14:paraId="3D260678" w14:textId="77777777" w:rsidTr="00BE6559">
        <w:trPr>
          <w:gridAfter w:val="1"/>
          <w:wAfter w:w="10" w:type="dxa"/>
        </w:trPr>
        <w:tc>
          <w:tcPr>
            <w:tcW w:w="704" w:type="dxa"/>
            <w:vAlign w:val="center"/>
          </w:tcPr>
          <w:p w14:paraId="61223371" w14:textId="0EDFF1EA"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lastRenderedPageBreak/>
              <w:t>-</w:t>
            </w:r>
          </w:p>
        </w:tc>
        <w:tc>
          <w:tcPr>
            <w:tcW w:w="3690" w:type="dxa"/>
          </w:tcPr>
          <w:p w14:paraId="781C5475" w14:textId="652ECB73" w:rsidR="0026072A" w:rsidRPr="00D451A6" w:rsidRDefault="0026072A" w:rsidP="00B235D0">
            <w:pPr>
              <w:rPr>
                <w:rFonts w:ascii="Times New Roman" w:hAnsi="Times New Roman" w:cs="Times New Roman"/>
                <w:lang w:val="ro-RO"/>
              </w:rPr>
            </w:pPr>
            <w:r w:rsidRPr="00D451A6">
              <w:rPr>
                <w:rFonts w:ascii="Times New Roman" w:hAnsi="Times New Roman" w:cs="Times New Roman"/>
                <w:lang w:val="ro-RO"/>
              </w:rPr>
              <w:t>pe obiectivele de performanță stabilite la nivelul blocului funcțional de spațiu aerian; sau</w:t>
            </w:r>
          </w:p>
        </w:tc>
        <w:tc>
          <w:tcPr>
            <w:tcW w:w="1130" w:type="dxa"/>
            <w:vAlign w:val="center"/>
          </w:tcPr>
          <w:p w14:paraId="71E1079C" w14:textId="77777777" w:rsidR="0026072A" w:rsidRPr="00D451A6" w:rsidRDefault="0026072A" w:rsidP="00B235D0">
            <w:pPr>
              <w:jc w:val="center"/>
              <w:rPr>
                <w:rFonts w:ascii="Times New Roman" w:hAnsi="Times New Roman" w:cs="Times New Roman"/>
                <w:lang w:val="ro-RO"/>
              </w:rPr>
            </w:pPr>
          </w:p>
        </w:tc>
        <w:tc>
          <w:tcPr>
            <w:tcW w:w="4536" w:type="dxa"/>
          </w:tcPr>
          <w:p w14:paraId="60EDD64B" w14:textId="77777777" w:rsidR="0026072A" w:rsidRPr="00D451A6" w:rsidRDefault="0026072A" w:rsidP="00B235D0">
            <w:pPr>
              <w:rPr>
                <w:rFonts w:ascii="Times New Roman" w:hAnsi="Times New Roman" w:cs="Times New Roman"/>
                <w:lang w:val="ro-RO"/>
              </w:rPr>
            </w:pPr>
          </w:p>
        </w:tc>
        <w:tc>
          <w:tcPr>
            <w:tcW w:w="2268" w:type="dxa"/>
            <w:vAlign w:val="center"/>
          </w:tcPr>
          <w:p w14:paraId="1F42E75F" w14:textId="38D3CC2C"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4B2DF1B" w14:textId="77777777" w:rsidR="0026072A" w:rsidRPr="00D451A6" w:rsidRDefault="0026072A" w:rsidP="00B235D0">
            <w:pPr>
              <w:rPr>
                <w:rFonts w:ascii="Times New Roman" w:hAnsi="Times New Roman" w:cs="Times New Roman"/>
                <w:lang w:val="ro-RO"/>
              </w:rPr>
            </w:pPr>
          </w:p>
        </w:tc>
      </w:tr>
      <w:tr w:rsidR="0026072A" w:rsidRPr="00D451A6" w14:paraId="3D3D0F5A" w14:textId="77777777" w:rsidTr="00BE6559">
        <w:trPr>
          <w:gridAfter w:val="1"/>
          <w:wAfter w:w="10" w:type="dxa"/>
        </w:trPr>
        <w:tc>
          <w:tcPr>
            <w:tcW w:w="704" w:type="dxa"/>
            <w:vAlign w:val="center"/>
          </w:tcPr>
          <w:p w14:paraId="32D72BCA" w14:textId="405062DE"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03B7AB58" w14:textId="40D43EC4" w:rsidR="0026072A" w:rsidRPr="00D451A6" w:rsidRDefault="0026072A" w:rsidP="00B235D0">
            <w:pPr>
              <w:rPr>
                <w:rFonts w:ascii="Times New Roman" w:hAnsi="Times New Roman" w:cs="Times New Roman"/>
                <w:lang w:val="ro-RO"/>
              </w:rPr>
            </w:pPr>
            <w:r w:rsidRPr="00D451A6">
              <w:rPr>
                <w:rFonts w:ascii="Times New Roman" w:hAnsi="Times New Roman" w:cs="Times New Roman"/>
                <w:lang w:val="ro-RO"/>
              </w:rPr>
              <w:t>pe obiectivele de performanță modulate la nivelul blocului funcțional de spațiu aerian în conformitate cu punctul 1 din anexa XIII și sub rezerva consultării reprezentanților utilizatorilor spațiului aerian și a furnizorilor de servicii de navigație aeriană vizați;</w:t>
            </w:r>
          </w:p>
        </w:tc>
        <w:tc>
          <w:tcPr>
            <w:tcW w:w="1130" w:type="dxa"/>
            <w:vAlign w:val="center"/>
          </w:tcPr>
          <w:p w14:paraId="383502F8" w14:textId="77777777" w:rsidR="0026072A" w:rsidRPr="00D451A6" w:rsidRDefault="0026072A" w:rsidP="00B235D0">
            <w:pPr>
              <w:jc w:val="center"/>
              <w:rPr>
                <w:rFonts w:ascii="Times New Roman" w:hAnsi="Times New Roman" w:cs="Times New Roman"/>
                <w:lang w:val="ro-RO"/>
              </w:rPr>
            </w:pPr>
          </w:p>
        </w:tc>
        <w:tc>
          <w:tcPr>
            <w:tcW w:w="4536" w:type="dxa"/>
          </w:tcPr>
          <w:p w14:paraId="64BFC02E" w14:textId="77777777" w:rsidR="0026072A" w:rsidRPr="00D451A6" w:rsidRDefault="0026072A" w:rsidP="00B235D0">
            <w:pPr>
              <w:rPr>
                <w:rFonts w:ascii="Times New Roman" w:hAnsi="Times New Roman" w:cs="Times New Roman"/>
                <w:lang w:val="ro-RO"/>
              </w:rPr>
            </w:pPr>
          </w:p>
        </w:tc>
        <w:tc>
          <w:tcPr>
            <w:tcW w:w="2268" w:type="dxa"/>
            <w:vAlign w:val="center"/>
          </w:tcPr>
          <w:p w14:paraId="2B3C879E" w14:textId="304C89A1"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C2B893F" w14:textId="77777777" w:rsidR="0026072A" w:rsidRPr="00D451A6" w:rsidRDefault="0026072A" w:rsidP="00B235D0">
            <w:pPr>
              <w:rPr>
                <w:rFonts w:ascii="Times New Roman" w:hAnsi="Times New Roman" w:cs="Times New Roman"/>
                <w:lang w:val="ro-RO"/>
              </w:rPr>
            </w:pPr>
          </w:p>
        </w:tc>
      </w:tr>
      <w:tr w:rsidR="0026072A" w:rsidRPr="00D451A6" w14:paraId="03F6652D" w14:textId="77777777" w:rsidTr="00BE6559">
        <w:trPr>
          <w:gridAfter w:val="1"/>
          <w:wAfter w:w="10" w:type="dxa"/>
        </w:trPr>
        <w:tc>
          <w:tcPr>
            <w:tcW w:w="704" w:type="dxa"/>
            <w:vAlign w:val="center"/>
          </w:tcPr>
          <w:p w14:paraId="677E7D0C" w14:textId="5045BA51"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(iv)</w:t>
            </w:r>
          </w:p>
        </w:tc>
        <w:tc>
          <w:tcPr>
            <w:tcW w:w="3690" w:type="dxa"/>
          </w:tcPr>
          <w:p w14:paraId="7A901B69" w14:textId="7DBCFF32" w:rsidR="0026072A" w:rsidRPr="00D451A6" w:rsidRDefault="0026072A" w:rsidP="00B235D0">
            <w:pPr>
              <w:rPr>
                <w:rFonts w:ascii="Times New Roman" w:hAnsi="Times New Roman" w:cs="Times New Roman"/>
                <w:lang w:val="ro-RO"/>
              </w:rPr>
            </w:pPr>
            <w:r w:rsidRPr="00D451A6">
              <w:rPr>
                <w:rFonts w:ascii="Times New Roman" w:hAnsi="Times New Roman" w:cs="Times New Roman"/>
                <w:lang w:val="ro-RO"/>
              </w:rPr>
              <w:t>prin derogare de la litera (c), toate autoritățile naționale de supervizare competente decid de comun acord dacă valorile-pivot la nivelul fiecărui furnizor individual de servicii de navigație aeriană și la nivelul blocului funcțional de spațiu aerian trebuie să fie modulate sau nu. Această decizie se aplică uniform tuturor valorilor-pivot la nivelul fiecărui furnizor individual de servicii de navigație aeriană și la nivelul blocului funcțional de spațiu aerian, pe întreaga durată a perioadei de referință;</w:t>
            </w:r>
          </w:p>
        </w:tc>
        <w:tc>
          <w:tcPr>
            <w:tcW w:w="1130" w:type="dxa"/>
            <w:vAlign w:val="center"/>
          </w:tcPr>
          <w:p w14:paraId="0578741F" w14:textId="77777777" w:rsidR="0026072A" w:rsidRPr="00D451A6" w:rsidRDefault="0026072A" w:rsidP="00B235D0">
            <w:pPr>
              <w:jc w:val="center"/>
              <w:rPr>
                <w:rFonts w:ascii="Times New Roman" w:hAnsi="Times New Roman" w:cs="Times New Roman"/>
                <w:lang w:val="ro-RO"/>
              </w:rPr>
            </w:pPr>
          </w:p>
        </w:tc>
        <w:tc>
          <w:tcPr>
            <w:tcW w:w="4536" w:type="dxa"/>
          </w:tcPr>
          <w:p w14:paraId="790B8F2B" w14:textId="77777777" w:rsidR="0026072A" w:rsidRPr="00D451A6" w:rsidRDefault="0026072A" w:rsidP="00B235D0">
            <w:pPr>
              <w:rPr>
                <w:rFonts w:ascii="Times New Roman" w:hAnsi="Times New Roman" w:cs="Times New Roman"/>
                <w:lang w:val="ro-RO"/>
              </w:rPr>
            </w:pPr>
          </w:p>
        </w:tc>
        <w:tc>
          <w:tcPr>
            <w:tcW w:w="2268" w:type="dxa"/>
            <w:vAlign w:val="center"/>
          </w:tcPr>
          <w:p w14:paraId="4B805084" w14:textId="0348B092"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49DC760" w14:textId="77777777" w:rsidR="0026072A" w:rsidRPr="00D451A6" w:rsidRDefault="0026072A" w:rsidP="00B235D0">
            <w:pPr>
              <w:rPr>
                <w:rFonts w:ascii="Times New Roman" w:hAnsi="Times New Roman" w:cs="Times New Roman"/>
                <w:lang w:val="ro-RO"/>
              </w:rPr>
            </w:pPr>
          </w:p>
        </w:tc>
      </w:tr>
      <w:tr w:rsidR="0026072A" w:rsidRPr="00D451A6" w14:paraId="4AED7447" w14:textId="77777777" w:rsidTr="00BE6559">
        <w:trPr>
          <w:gridAfter w:val="1"/>
          <w:wAfter w:w="10" w:type="dxa"/>
        </w:trPr>
        <w:tc>
          <w:tcPr>
            <w:tcW w:w="704" w:type="dxa"/>
            <w:vAlign w:val="center"/>
          </w:tcPr>
          <w:p w14:paraId="09E0EDBF" w14:textId="11B564C0"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(v)</w:t>
            </w:r>
          </w:p>
        </w:tc>
        <w:tc>
          <w:tcPr>
            <w:tcW w:w="3690" w:type="dxa"/>
          </w:tcPr>
          <w:p w14:paraId="150D5CCE" w14:textId="3DFB1B2C" w:rsidR="0026072A" w:rsidRPr="00D451A6" w:rsidRDefault="0026072A" w:rsidP="00B235D0">
            <w:pPr>
              <w:rPr>
                <w:rFonts w:ascii="Times New Roman" w:hAnsi="Times New Roman" w:cs="Times New Roman"/>
                <w:lang w:val="ro-RO"/>
              </w:rPr>
            </w:pPr>
            <w:r w:rsidRPr="00D451A6">
              <w:rPr>
                <w:rFonts w:ascii="Times New Roman" w:hAnsi="Times New Roman" w:cs="Times New Roman"/>
                <w:lang w:val="ro-RO"/>
              </w:rPr>
              <w:t>în cazul în care obiectivele de performanță la nivel național și la nivelul blocurilor funcționale de spațiu aerian sunt modulate, se aplică același mecanism de modulare obiectivelor de performanță la nivel național și la nivelul blocurilor funcționale de spațiu aerian;</w:t>
            </w:r>
          </w:p>
        </w:tc>
        <w:tc>
          <w:tcPr>
            <w:tcW w:w="1130" w:type="dxa"/>
            <w:vAlign w:val="center"/>
          </w:tcPr>
          <w:p w14:paraId="3CAE08F4" w14:textId="77777777" w:rsidR="0026072A" w:rsidRPr="00D451A6" w:rsidRDefault="0026072A" w:rsidP="00B235D0">
            <w:pPr>
              <w:jc w:val="center"/>
              <w:rPr>
                <w:rFonts w:ascii="Times New Roman" w:hAnsi="Times New Roman" w:cs="Times New Roman"/>
                <w:lang w:val="ro-RO"/>
              </w:rPr>
            </w:pPr>
          </w:p>
        </w:tc>
        <w:tc>
          <w:tcPr>
            <w:tcW w:w="4536" w:type="dxa"/>
          </w:tcPr>
          <w:p w14:paraId="7B9A425E" w14:textId="77777777" w:rsidR="0026072A" w:rsidRPr="00D451A6" w:rsidRDefault="0026072A" w:rsidP="00B235D0">
            <w:pPr>
              <w:rPr>
                <w:rFonts w:ascii="Times New Roman" w:hAnsi="Times New Roman" w:cs="Times New Roman"/>
                <w:lang w:val="ro-RO"/>
              </w:rPr>
            </w:pPr>
          </w:p>
        </w:tc>
        <w:tc>
          <w:tcPr>
            <w:tcW w:w="2268" w:type="dxa"/>
            <w:vAlign w:val="center"/>
          </w:tcPr>
          <w:p w14:paraId="67F10629" w14:textId="7452856C"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4863008" w14:textId="77777777" w:rsidR="0026072A" w:rsidRPr="00D451A6" w:rsidRDefault="0026072A" w:rsidP="00B235D0">
            <w:pPr>
              <w:rPr>
                <w:rFonts w:ascii="Times New Roman" w:hAnsi="Times New Roman" w:cs="Times New Roman"/>
                <w:lang w:val="ro-RO"/>
              </w:rPr>
            </w:pPr>
          </w:p>
        </w:tc>
      </w:tr>
      <w:tr w:rsidR="0026072A" w:rsidRPr="00D451A6" w14:paraId="38DC591F" w14:textId="77777777" w:rsidTr="00BE6559">
        <w:trPr>
          <w:gridAfter w:val="1"/>
          <w:wAfter w:w="10" w:type="dxa"/>
        </w:trPr>
        <w:tc>
          <w:tcPr>
            <w:tcW w:w="704" w:type="dxa"/>
            <w:vAlign w:val="center"/>
          </w:tcPr>
          <w:p w14:paraId="1D7F05C4" w14:textId="15E2096C"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(vi)</w:t>
            </w:r>
          </w:p>
        </w:tc>
        <w:tc>
          <w:tcPr>
            <w:tcW w:w="3690" w:type="dxa"/>
          </w:tcPr>
          <w:p w14:paraId="2D0CF164" w14:textId="76CE91CF" w:rsidR="0026072A" w:rsidRPr="00D451A6" w:rsidRDefault="0026072A" w:rsidP="00B235D0">
            <w:pPr>
              <w:rPr>
                <w:rFonts w:ascii="Times New Roman" w:hAnsi="Times New Roman" w:cs="Times New Roman"/>
                <w:lang w:val="ro-RO"/>
              </w:rPr>
            </w:pPr>
            <w:r w:rsidRPr="00D451A6">
              <w:rPr>
                <w:rFonts w:ascii="Times New Roman" w:hAnsi="Times New Roman" w:cs="Times New Roman"/>
                <w:lang w:val="ro-RO"/>
              </w:rPr>
              <w:t xml:space="preserve">în cazul în care întârzierea ATFM pe rută per zbor totală în anul n la nivelul blocului funcțional de spațiu aerian este mai mare decât valoarea-pivot pentru anul n menționată la punctul (iii) și în afara intervalului menționat la alineatul (3) litera (d), nu se aplică alineatul (3) litera (e), iar alineatul (3) litera (f) se </w:t>
            </w:r>
            <w:r w:rsidRPr="00D451A6">
              <w:rPr>
                <w:rFonts w:ascii="Times New Roman" w:hAnsi="Times New Roman" w:cs="Times New Roman"/>
                <w:lang w:val="ro-RO"/>
              </w:rPr>
              <w:lastRenderedPageBreak/>
              <w:t>aplică numai acelor furnizori de servicii de navigație aeriană pentru care întârzierea ATFM efectivă per zbor în anul n este mai mare decât valoarea-pivot pentru anul n și în afara intervalului menționat la litera (d);</w:t>
            </w:r>
          </w:p>
        </w:tc>
        <w:tc>
          <w:tcPr>
            <w:tcW w:w="1130" w:type="dxa"/>
            <w:vAlign w:val="center"/>
          </w:tcPr>
          <w:p w14:paraId="64956437" w14:textId="77777777" w:rsidR="0026072A" w:rsidRPr="00D451A6" w:rsidRDefault="0026072A" w:rsidP="00B235D0">
            <w:pPr>
              <w:jc w:val="center"/>
              <w:rPr>
                <w:rFonts w:ascii="Times New Roman" w:hAnsi="Times New Roman" w:cs="Times New Roman"/>
                <w:lang w:val="ro-RO"/>
              </w:rPr>
            </w:pPr>
          </w:p>
        </w:tc>
        <w:tc>
          <w:tcPr>
            <w:tcW w:w="4536" w:type="dxa"/>
          </w:tcPr>
          <w:p w14:paraId="5232787B" w14:textId="77777777" w:rsidR="0026072A" w:rsidRPr="00D451A6" w:rsidRDefault="0026072A" w:rsidP="00B235D0">
            <w:pPr>
              <w:rPr>
                <w:rFonts w:ascii="Times New Roman" w:hAnsi="Times New Roman" w:cs="Times New Roman"/>
                <w:lang w:val="ro-RO"/>
              </w:rPr>
            </w:pPr>
          </w:p>
        </w:tc>
        <w:tc>
          <w:tcPr>
            <w:tcW w:w="2268" w:type="dxa"/>
            <w:vAlign w:val="center"/>
          </w:tcPr>
          <w:p w14:paraId="7544F31A" w14:textId="1CD57640"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12F2647" w14:textId="77777777" w:rsidR="0026072A" w:rsidRPr="00D451A6" w:rsidRDefault="0026072A" w:rsidP="00B235D0">
            <w:pPr>
              <w:rPr>
                <w:rFonts w:ascii="Times New Roman" w:hAnsi="Times New Roman" w:cs="Times New Roman"/>
                <w:lang w:val="ro-RO"/>
              </w:rPr>
            </w:pPr>
          </w:p>
        </w:tc>
      </w:tr>
      <w:tr w:rsidR="0026072A" w:rsidRPr="00D451A6" w14:paraId="22A3755F" w14:textId="77777777" w:rsidTr="00BE6559">
        <w:trPr>
          <w:gridAfter w:val="1"/>
          <w:wAfter w:w="10" w:type="dxa"/>
        </w:trPr>
        <w:tc>
          <w:tcPr>
            <w:tcW w:w="704" w:type="dxa"/>
            <w:vAlign w:val="center"/>
          </w:tcPr>
          <w:p w14:paraId="1FF44FCF" w14:textId="0E27D456"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(vii)</w:t>
            </w:r>
          </w:p>
        </w:tc>
        <w:tc>
          <w:tcPr>
            <w:tcW w:w="3690" w:type="dxa"/>
          </w:tcPr>
          <w:p w14:paraId="7AA675B6" w14:textId="4BFEFCD4" w:rsidR="0026072A" w:rsidRPr="00D451A6" w:rsidRDefault="0026072A" w:rsidP="00B235D0">
            <w:pPr>
              <w:rPr>
                <w:rFonts w:ascii="Times New Roman" w:hAnsi="Times New Roman" w:cs="Times New Roman"/>
                <w:lang w:val="ro-RO"/>
              </w:rPr>
            </w:pPr>
            <w:r w:rsidRPr="00D451A6">
              <w:rPr>
                <w:rFonts w:ascii="Times New Roman" w:hAnsi="Times New Roman" w:cs="Times New Roman"/>
                <w:lang w:val="ro-RO"/>
              </w:rPr>
              <w:t>în cazul în care întârzierea ATFM pe rută per zbor totală în anul n la nivelul blocului funcțional de spațiu aerian este mai mică decât valoarea-pivot pentru anul n menționată la punctul (iii) și în afara intervalului menționat la alineatul (3) litera (d), nu se aplică alineatul (3) litera (f), iar alineatul (3) litera (e) se aplică numai acelor furnizori de servicii de navigație aeriană pentru care întârzierea ATFM efectivă per zbor în anul n este mai mică decât valoarea-pivot pentru anul n și în afara intervalului menționat la litera (d).</w:t>
            </w:r>
          </w:p>
        </w:tc>
        <w:tc>
          <w:tcPr>
            <w:tcW w:w="1130" w:type="dxa"/>
            <w:vAlign w:val="center"/>
          </w:tcPr>
          <w:p w14:paraId="5EFECC30" w14:textId="77777777" w:rsidR="0026072A" w:rsidRPr="00D451A6" w:rsidRDefault="0026072A" w:rsidP="00B235D0">
            <w:pPr>
              <w:jc w:val="center"/>
              <w:rPr>
                <w:rFonts w:ascii="Times New Roman" w:hAnsi="Times New Roman" w:cs="Times New Roman"/>
                <w:lang w:val="ro-RO"/>
              </w:rPr>
            </w:pPr>
          </w:p>
        </w:tc>
        <w:tc>
          <w:tcPr>
            <w:tcW w:w="4536" w:type="dxa"/>
          </w:tcPr>
          <w:p w14:paraId="6FEC3E0D" w14:textId="77777777" w:rsidR="0026072A" w:rsidRPr="00D451A6" w:rsidRDefault="0026072A" w:rsidP="00B235D0">
            <w:pPr>
              <w:rPr>
                <w:rFonts w:ascii="Times New Roman" w:hAnsi="Times New Roman" w:cs="Times New Roman"/>
                <w:lang w:val="ro-RO"/>
              </w:rPr>
            </w:pPr>
          </w:p>
        </w:tc>
        <w:tc>
          <w:tcPr>
            <w:tcW w:w="2268" w:type="dxa"/>
            <w:vAlign w:val="center"/>
          </w:tcPr>
          <w:p w14:paraId="55157926" w14:textId="44262C06" w:rsidR="0026072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3D58D88" w14:textId="77777777" w:rsidR="0026072A" w:rsidRPr="00D451A6" w:rsidRDefault="0026072A" w:rsidP="00B235D0">
            <w:pPr>
              <w:rPr>
                <w:rFonts w:ascii="Times New Roman" w:hAnsi="Times New Roman" w:cs="Times New Roman"/>
                <w:lang w:val="ro-RO"/>
              </w:rPr>
            </w:pPr>
          </w:p>
        </w:tc>
      </w:tr>
      <w:tr w:rsidR="003E03BA" w:rsidRPr="00D451A6" w14:paraId="25C8E867" w14:textId="77777777" w:rsidTr="00BE6559">
        <w:trPr>
          <w:gridAfter w:val="1"/>
          <w:wAfter w:w="10" w:type="dxa"/>
        </w:trPr>
        <w:tc>
          <w:tcPr>
            <w:tcW w:w="704" w:type="dxa"/>
            <w:vAlign w:val="center"/>
          </w:tcPr>
          <w:p w14:paraId="3EA3496C" w14:textId="2C646AEB"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19447F04" w14:textId="0B2FF297"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 xml:space="preserve">Sistemele de stimulente incluse în planurile de performanță adoptate de statele membre pot prevedea, de asemenea, stimulente de natură financiară pentru realizarea obiectivelor de performanță în domeniul-cheie de performanță al mediului sau pentru realizarea obiectivelor de performanță suplimentare menționate la articolul 10 alineatul (3), în conformitate cu alineatul (1) literele (b) și (c), cu condiția ca acestea să fie eficace și proporționale. Aceste sisteme de stimulente ar trebui să se aplice în plus față de sistemele de stimulente menționate la alineatele (2) și (3) și independent de acestea. Avantajele sau dezavantajele financiare agregate oferite de aceste sisteme de stimulente </w:t>
            </w:r>
            <w:r w:rsidRPr="00D451A6">
              <w:rPr>
                <w:rFonts w:ascii="Times New Roman" w:hAnsi="Times New Roman" w:cs="Times New Roman"/>
                <w:lang w:val="ro-RO"/>
              </w:rPr>
              <w:lastRenderedPageBreak/>
              <w:t>nu trebuie să depășească 2 %, respectiv 4 % din costurile determinate pentru anul n.</w:t>
            </w:r>
          </w:p>
        </w:tc>
        <w:tc>
          <w:tcPr>
            <w:tcW w:w="1130" w:type="dxa"/>
            <w:vAlign w:val="center"/>
          </w:tcPr>
          <w:p w14:paraId="73C97A91" w14:textId="77777777" w:rsidR="003E03BA" w:rsidRPr="00D451A6" w:rsidRDefault="003E03BA" w:rsidP="00B235D0">
            <w:pPr>
              <w:jc w:val="center"/>
              <w:rPr>
                <w:rFonts w:ascii="Times New Roman" w:hAnsi="Times New Roman" w:cs="Times New Roman"/>
                <w:lang w:val="ro-RO"/>
              </w:rPr>
            </w:pPr>
          </w:p>
        </w:tc>
        <w:tc>
          <w:tcPr>
            <w:tcW w:w="4536" w:type="dxa"/>
          </w:tcPr>
          <w:p w14:paraId="136FFCC6" w14:textId="77777777" w:rsidR="003E03BA" w:rsidRPr="00D451A6" w:rsidRDefault="003E03BA" w:rsidP="00B235D0">
            <w:pPr>
              <w:rPr>
                <w:rFonts w:ascii="Times New Roman" w:hAnsi="Times New Roman" w:cs="Times New Roman"/>
                <w:lang w:val="ro-RO"/>
              </w:rPr>
            </w:pPr>
          </w:p>
        </w:tc>
        <w:tc>
          <w:tcPr>
            <w:tcW w:w="2268" w:type="dxa"/>
            <w:vAlign w:val="center"/>
          </w:tcPr>
          <w:p w14:paraId="4A40E137" w14:textId="0773B38E" w:rsidR="003E03BA" w:rsidRPr="00D451A6" w:rsidRDefault="0026072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60CD80B" w14:textId="77777777" w:rsidR="003E03BA" w:rsidRPr="00D451A6" w:rsidRDefault="003E03BA" w:rsidP="00B235D0">
            <w:pPr>
              <w:rPr>
                <w:rFonts w:ascii="Times New Roman" w:hAnsi="Times New Roman" w:cs="Times New Roman"/>
                <w:lang w:val="ro-RO"/>
              </w:rPr>
            </w:pPr>
          </w:p>
        </w:tc>
      </w:tr>
      <w:tr w:rsidR="003E03BA" w:rsidRPr="00D451A6" w14:paraId="78339386" w14:textId="77777777" w:rsidTr="00B235D0">
        <w:tc>
          <w:tcPr>
            <w:tcW w:w="4394" w:type="dxa"/>
            <w:gridSpan w:val="2"/>
            <w:vAlign w:val="center"/>
          </w:tcPr>
          <w:p w14:paraId="7057F87C" w14:textId="68296602"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 xml:space="preserve">CAPITOLUL IV ADOPTAREA, EVALUAREA ȘI REVIZUIREA PLANURILOR DE PERFORMANȚĂ </w:t>
            </w:r>
          </w:p>
        </w:tc>
        <w:tc>
          <w:tcPr>
            <w:tcW w:w="5666" w:type="dxa"/>
            <w:gridSpan w:val="2"/>
            <w:vAlign w:val="center"/>
          </w:tcPr>
          <w:p w14:paraId="79E497BE" w14:textId="77777777" w:rsidR="003E03BA" w:rsidRPr="00D451A6" w:rsidRDefault="003E03BA" w:rsidP="00B235D0">
            <w:pPr>
              <w:jc w:val="center"/>
              <w:rPr>
                <w:rFonts w:ascii="Times New Roman" w:hAnsi="Times New Roman" w:cs="Times New Roman"/>
                <w:lang w:val="ro-RO"/>
              </w:rPr>
            </w:pPr>
          </w:p>
        </w:tc>
        <w:tc>
          <w:tcPr>
            <w:tcW w:w="2268" w:type="dxa"/>
            <w:vAlign w:val="center"/>
          </w:tcPr>
          <w:p w14:paraId="519E470A" w14:textId="77777777" w:rsidR="003E03BA" w:rsidRPr="00D451A6" w:rsidRDefault="003E03BA" w:rsidP="00B235D0">
            <w:pPr>
              <w:jc w:val="center"/>
              <w:rPr>
                <w:rFonts w:ascii="Times New Roman" w:hAnsi="Times New Roman" w:cs="Times New Roman"/>
                <w:lang w:val="ro-RO"/>
              </w:rPr>
            </w:pPr>
          </w:p>
        </w:tc>
        <w:tc>
          <w:tcPr>
            <w:tcW w:w="2136" w:type="dxa"/>
            <w:gridSpan w:val="2"/>
            <w:vAlign w:val="center"/>
          </w:tcPr>
          <w:p w14:paraId="40181D94" w14:textId="77777777" w:rsidR="003E03BA" w:rsidRPr="00D451A6" w:rsidRDefault="003E03BA" w:rsidP="00B235D0">
            <w:pPr>
              <w:jc w:val="center"/>
              <w:rPr>
                <w:rFonts w:ascii="Times New Roman" w:hAnsi="Times New Roman" w:cs="Times New Roman"/>
                <w:lang w:val="ro-RO"/>
              </w:rPr>
            </w:pPr>
          </w:p>
        </w:tc>
      </w:tr>
      <w:tr w:rsidR="003E03BA" w:rsidRPr="00D451A6" w14:paraId="20CE73E5" w14:textId="77777777" w:rsidTr="00B235D0">
        <w:tc>
          <w:tcPr>
            <w:tcW w:w="4394" w:type="dxa"/>
            <w:gridSpan w:val="2"/>
            <w:vAlign w:val="center"/>
          </w:tcPr>
          <w:p w14:paraId="6DAF76EF" w14:textId="484C70AD"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 xml:space="preserve">Articolul 12 Adoptarea și prezentarea proiectelor de planuri de performanță </w:t>
            </w:r>
          </w:p>
        </w:tc>
        <w:tc>
          <w:tcPr>
            <w:tcW w:w="5666" w:type="dxa"/>
            <w:gridSpan w:val="2"/>
            <w:vAlign w:val="center"/>
          </w:tcPr>
          <w:p w14:paraId="7F72A761" w14:textId="77777777" w:rsidR="003E03BA" w:rsidRPr="00D451A6" w:rsidRDefault="003E03BA" w:rsidP="00B235D0">
            <w:pPr>
              <w:jc w:val="center"/>
              <w:rPr>
                <w:rFonts w:ascii="Times New Roman" w:hAnsi="Times New Roman" w:cs="Times New Roman"/>
                <w:lang w:val="ro-RO"/>
              </w:rPr>
            </w:pPr>
          </w:p>
        </w:tc>
        <w:tc>
          <w:tcPr>
            <w:tcW w:w="2268" w:type="dxa"/>
            <w:vAlign w:val="center"/>
          </w:tcPr>
          <w:p w14:paraId="6C8C3E7B" w14:textId="77777777" w:rsidR="003E03BA" w:rsidRPr="00D451A6" w:rsidRDefault="003E03BA" w:rsidP="00B235D0">
            <w:pPr>
              <w:jc w:val="center"/>
              <w:rPr>
                <w:rFonts w:ascii="Times New Roman" w:hAnsi="Times New Roman" w:cs="Times New Roman"/>
                <w:lang w:val="ro-RO"/>
              </w:rPr>
            </w:pPr>
          </w:p>
        </w:tc>
        <w:tc>
          <w:tcPr>
            <w:tcW w:w="2136" w:type="dxa"/>
            <w:gridSpan w:val="2"/>
            <w:vAlign w:val="center"/>
          </w:tcPr>
          <w:p w14:paraId="5B45D377" w14:textId="77777777" w:rsidR="003E03BA" w:rsidRPr="00D451A6" w:rsidRDefault="003E03BA" w:rsidP="00B235D0">
            <w:pPr>
              <w:jc w:val="center"/>
              <w:rPr>
                <w:rFonts w:ascii="Times New Roman" w:hAnsi="Times New Roman" w:cs="Times New Roman"/>
                <w:lang w:val="ro-RO"/>
              </w:rPr>
            </w:pPr>
          </w:p>
        </w:tc>
      </w:tr>
      <w:tr w:rsidR="003E03BA" w:rsidRPr="00D451A6" w14:paraId="0D18EECC" w14:textId="77777777" w:rsidTr="00BE6559">
        <w:trPr>
          <w:gridAfter w:val="1"/>
          <w:wAfter w:w="10" w:type="dxa"/>
        </w:trPr>
        <w:tc>
          <w:tcPr>
            <w:tcW w:w="704" w:type="dxa"/>
            <w:vAlign w:val="center"/>
          </w:tcPr>
          <w:p w14:paraId="424A65E0" w14:textId="77777777" w:rsidR="003E03BA" w:rsidRPr="00D451A6" w:rsidRDefault="003E03BA" w:rsidP="00B235D0">
            <w:pPr>
              <w:jc w:val="center"/>
              <w:rPr>
                <w:rFonts w:ascii="Times New Roman" w:hAnsi="Times New Roman" w:cs="Times New Roman"/>
                <w:lang w:val="ro-RO"/>
              </w:rPr>
            </w:pPr>
          </w:p>
        </w:tc>
        <w:tc>
          <w:tcPr>
            <w:tcW w:w="3690" w:type="dxa"/>
          </w:tcPr>
          <w:p w14:paraId="3B332787" w14:textId="398875FC"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Fiecare stat membru adoptă un proiect de plan de performanță, elaborat de autoritatea sau autoritățile naționale de supervizare competente la nivel național sau la nivelul blocurilor funcționale de spațiu aerian, și îl prezintă Comisiei, cel târziu cu trei luni înainte de începerea perioadei de referință la care se referă. În cazul în care proiectul de plan de performanță este întocmit la nivelul blocului funcțional de spațiu aerian, acesta este prezentat Comisiei după adoptarea sa de către toate statele membre vizate.</w:t>
            </w:r>
          </w:p>
        </w:tc>
        <w:tc>
          <w:tcPr>
            <w:tcW w:w="1130" w:type="dxa"/>
            <w:vAlign w:val="center"/>
          </w:tcPr>
          <w:p w14:paraId="34804820" w14:textId="7B1E15E3" w:rsidR="003E03BA" w:rsidRPr="00D451A6" w:rsidRDefault="00E058D5" w:rsidP="00B235D0">
            <w:pPr>
              <w:jc w:val="center"/>
              <w:rPr>
                <w:rFonts w:ascii="Times New Roman" w:hAnsi="Times New Roman" w:cs="Times New Roman"/>
                <w:lang w:val="ro-RO"/>
              </w:rPr>
            </w:pPr>
            <w:r w:rsidRPr="00D451A6">
              <w:rPr>
                <w:rFonts w:ascii="Times New Roman" w:hAnsi="Times New Roman" w:cs="Times New Roman"/>
                <w:lang w:val="ro-RO"/>
              </w:rPr>
              <w:t>Pct. 25.</w:t>
            </w:r>
          </w:p>
        </w:tc>
        <w:tc>
          <w:tcPr>
            <w:tcW w:w="4536" w:type="dxa"/>
            <w:vAlign w:val="center"/>
          </w:tcPr>
          <w:p w14:paraId="54C1E07A" w14:textId="6FE91EEB" w:rsidR="003E03BA" w:rsidRPr="00D451A6" w:rsidRDefault="003E03BA" w:rsidP="00B235D0">
            <w:pPr>
              <w:pStyle w:val="ListParagraph"/>
              <w:ind w:left="0"/>
              <w:rPr>
                <w:rFonts w:ascii="Times New Roman" w:hAnsi="Times New Roman" w:cs="Times New Roman"/>
                <w:lang w:val="ro-RO"/>
              </w:rPr>
            </w:pPr>
            <w:bookmarkStart w:id="39" w:name="_Hlk193440431"/>
            <w:r w:rsidRPr="00D451A6">
              <w:rPr>
                <w:rFonts w:ascii="Times New Roman" w:hAnsi="Times New Roman" w:cs="Times New Roman"/>
                <w:lang w:val="ro-RO"/>
              </w:rPr>
              <w:t xml:space="preserve">Proiectul planului de performanță  elaborat de </w:t>
            </w:r>
            <w:r w:rsidR="00DC4346" w:rsidRPr="00D451A6">
              <w:rPr>
                <w:rFonts w:ascii="Times New Roman" w:hAnsi="Times New Roman" w:cs="Times New Roman"/>
                <w:lang w:val="ro-RO"/>
              </w:rPr>
              <w:t>AAC</w:t>
            </w:r>
            <w:r w:rsidRPr="00D451A6">
              <w:rPr>
                <w:rFonts w:ascii="Times New Roman" w:hAnsi="Times New Roman" w:cs="Times New Roman"/>
                <w:lang w:val="ro-RO"/>
              </w:rPr>
              <w:t>,</w:t>
            </w:r>
            <w:r w:rsidR="00EE15C8" w:rsidRPr="00D451A6">
              <w:rPr>
                <w:rFonts w:ascii="Times New Roman" w:hAnsi="Times New Roman" w:cs="Times New Roman"/>
                <w:lang w:val="ro-RO"/>
              </w:rPr>
              <w:t xml:space="preserve"> </w:t>
            </w:r>
            <w:r w:rsidRPr="00D451A6">
              <w:rPr>
                <w:rFonts w:ascii="Times New Roman" w:hAnsi="Times New Roman" w:cs="Times New Roman"/>
                <w:lang w:val="ro-RO"/>
              </w:rPr>
              <w:t>este transmis către MIDR pentru aprobare  cu cel târziu trei luni înainte de începerea perioadei de referință la care se referă.</w:t>
            </w:r>
          </w:p>
          <w:bookmarkEnd w:id="39"/>
          <w:p w14:paraId="385BC48C" w14:textId="77777777" w:rsidR="003E03BA" w:rsidRPr="00D451A6" w:rsidRDefault="003E03BA" w:rsidP="00B235D0">
            <w:pPr>
              <w:rPr>
                <w:rFonts w:ascii="Times New Roman" w:hAnsi="Times New Roman" w:cs="Times New Roman"/>
                <w:lang w:val="ro-RO"/>
              </w:rPr>
            </w:pPr>
          </w:p>
        </w:tc>
        <w:tc>
          <w:tcPr>
            <w:tcW w:w="2268" w:type="dxa"/>
            <w:vAlign w:val="center"/>
          </w:tcPr>
          <w:p w14:paraId="33900F4B" w14:textId="6EF9E1C1"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 xml:space="preserve">Parțial compatibil </w:t>
            </w:r>
          </w:p>
        </w:tc>
        <w:tc>
          <w:tcPr>
            <w:tcW w:w="2126" w:type="dxa"/>
            <w:vAlign w:val="center"/>
          </w:tcPr>
          <w:p w14:paraId="38A78152" w14:textId="77777777" w:rsidR="003E03BA" w:rsidRPr="00D451A6" w:rsidRDefault="003E03BA" w:rsidP="00B235D0">
            <w:pPr>
              <w:rPr>
                <w:rFonts w:ascii="Times New Roman" w:hAnsi="Times New Roman" w:cs="Times New Roman"/>
                <w:lang w:val="ro-RO"/>
              </w:rPr>
            </w:pPr>
          </w:p>
        </w:tc>
      </w:tr>
      <w:tr w:rsidR="003E03BA" w:rsidRPr="00D451A6" w14:paraId="5E117681" w14:textId="77777777" w:rsidTr="00B235D0">
        <w:tc>
          <w:tcPr>
            <w:tcW w:w="4394" w:type="dxa"/>
            <w:gridSpan w:val="2"/>
            <w:vAlign w:val="center"/>
          </w:tcPr>
          <w:p w14:paraId="04046DD1" w14:textId="3B5BC567"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 xml:space="preserve">Articolul 13 Verificarea caracterului complet al proiectelor de planuri de performanță </w:t>
            </w:r>
          </w:p>
        </w:tc>
        <w:tc>
          <w:tcPr>
            <w:tcW w:w="5666" w:type="dxa"/>
            <w:gridSpan w:val="2"/>
            <w:vAlign w:val="center"/>
          </w:tcPr>
          <w:p w14:paraId="38F590B1" w14:textId="5F82C3A2" w:rsidR="003E03BA" w:rsidRPr="00D451A6" w:rsidRDefault="00A35844" w:rsidP="00B235D0">
            <w:pPr>
              <w:jc w:val="center"/>
              <w:rPr>
                <w:rFonts w:ascii="Times New Roman" w:hAnsi="Times New Roman" w:cs="Times New Roman"/>
                <w:lang w:val="ro-RO"/>
              </w:rPr>
            </w:pPr>
            <w:bookmarkStart w:id="40" w:name="_Hlk193440581"/>
            <w:r w:rsidRPr="00D451A6">
              <w:rPr>
                <w:rFonts w:ascii="Times New Roman" w:hAnsi="Times New Roman" w:cs="Times New Roman"/>
                <w:lang w:val="ro-RO"/>
              </w:rPr>
              <w:t>CAPITOLUL VII. VERIFICAREA CARACTERULUI COMPLET AL PROIECTULUI DE PLAN DE PERFORMANȚĂ</w:t>
            </w:r>
            <w:bookmarkEnd w:id="40"/>
          </w:p>
        </w:tc>
        <w:tc>
          <w:tcPr>
            <w:tcW w:w="2268" w:type="dxa"/>
            <w:vAlign w:val="center"/>
          </w:tcPr>
          <w:p w14:paraId="3FBC9EC2" w14:textId="7C6ECDAF" w:rsidR="003E03BA" w:rsidRPr="00D451A6" w:rsidRDefault="00775DDD"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36" w:type="dxa"/>
            <w:gridSpan w:val="2"/>
            <w:vAlign w:val="center"/>
          </w:tcPr>
          <w:p w14:paraId="422344C1" w14:textId="77777777" w:rsidR="003E03BA" w:rsidRPr="00D451A6" w:rsidRDefault="003E03BA" w:rsidP="00B235D0">
            <w:pPr>
              <w:jc w:val="center"/>
              <w:rPr>
                <w:rFonts w:ascii="Times New Roman" w:hAnsi="Times New Roman" w:cs="Times New Roman"/>
                <w:lang w:val="ro-RO"/>
              </w:rPr>
            </w:pPr>
          </w:p>
        </w:tc>
      </w:tr>
      <w:tr w:rsidR="003E03BA" w:rsidRPr="00D451A6" w14:paraId="46DA556E" w14:textId="77777777" w:rsidTr="00BE6559">
        <w:trPr>
          <w:gridAfter w:val="1"/>
          <w:wAfter w:w="10" w:type="dxa"/>
        </w:trPr>
        <w:tc>
          <w:tcPr>
            <w:tcW w:w="704" w:type="dxa"/>
            <w:vAlign w:val="center"/>
          </w:tcPr>
          <w:p w14:paraId="751C25E9" w14:textId="02A2E25B"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53E75DF2" w14:textId="2E0E11BB"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Comisia verifică dacă proiectele de planuri de performanță prezentate de statele membre în conformitate cu articolul 12 conțin toate elementele necesare pentru evaluarea respectării cerințelor enumerate la articolul 10 alineatele (2) și (4) și, dacă este cazul, la articolul 10 alineatele (3) și (5).</w:t>
            </w:r>
          </w:p>
        </w:tc>
        <w:tc>
          <w:tcPr>
            <w:tcW w:w="1130" w:type="dxa"/>
            <w:vAlign w:val="center"/>
          </w:tcPr>
          <w:p w14:paraId="6E0BE1F5" w14:textId="0F480409" w:rsidR="003E03BA" w:rsidRPr="00D451A6" w:rsidRDefault="00E058D5" w:rsidP="00B235D0">
            <w:pPr>
              <w:jc w:val="center"/>
              <w:rPr>
                <w:rFonts w:ascii="Times New Roman" w:hAnsi="Times New Roman" w:cs="Times New Roman"/>
                <w:lang w:val="ro-RO"/>
              </w:rPr>
            </w:pPr>
            <w:r w:rsidRPr="00D451A6">
              <w:rPr>
                <w:rFonts w:ascii="Times New Roman" w:hAnsi="Times New Roman" w:cs="Times New Roman"/>
                <w:lang w:val="ro-RO"/>
              </w:rPr>
              <w:t>Pct. 26.</w:t>
            </w:r>
          </w:p>
        </w:tc>
        <w:tc>
          <w:tcPr>
            <w:tcW w:w="4536" w:type="dxa"/>
            <w:vAlign w:val="center"/>
          </w:tcPr>
          <w:p w14:paraId="58E85410" w14:textId="61D26903" w:rsidR="003E03BA" w:rsidRPr="00D451A6" w:rsidRDefault="00BE6587" w:rsidP="00B235D0">
            <w:pPr>
              <w:rPr>
                <w:rFonts w:ascii="Times New Roman" w:hAnsi="Times New Roman" w:cs="Times New Roman"/>
                <w:lang w:val="ro-RO"/>
              </w:rPr>
            </w:pPr>
            <w:r w:rsidRPr="00D451A6">
              <w:rPr>
                <w:rFonts w:ascii="Times New Roman" w:hAnsi="Times New Roman" w:cs="Times New Roman"/>
                <w:lang w:val="ro-RO"/>
              </w:rPr>
              <w:t xml:space="preserve">MIDR verifică dacă proiectul planului de performanță prezentat de FSNA conține toate elementele necesare pentru evaluarea respectării cerințelor enumerate la </w:t>
            </w:r>
            <w:r w:rsidR="00A35844" w:rsidRPr="00D451A6">
              <w:rPr>
                <w:rFonts w:ascii="Times New Roman" w:hAnsi="Times New Roman" w:cs="Times New Roman"/>
                <w:lang w:val="ro-RO"/>
              </w:rPr>
              <w:t>punctul</w:t>
            </w:r>
            <w:r w:rsidRPr="00D451A6">
              <w:rPr>
                <w:rFonts w:ascii="Times New Roman" w:hAnsi="Times New Roman" w:cs="Times New Roman"/>
                <w:lang w:val="ro-RO"/>
              </w:rPr>
              <w:t xml:space="preserve"> 21 și </w:t>
            </w:r>
            <w:r w:rsidR="00045E27" w:rsidRPr="00D451A6">
              <w:rPr>
                <w:rFonts w:ascii="Times New Roman" w:hAnsi="Times New Roman" w:cs="Times New Roman"/>
                <w:lang w:val="ro-RO"/>
              </w:rPr>
              <w:t>punctul</w:t>
            </w:r>
            <w:r w:rsidRPr="00D451A6">
              <w:rPr>
                <w:rFonts w:ascii="Times New Roman" w:hAnsi="Times New Roman" w:cs="Times New Roman"/>
                <w:lang w:val="ro-RO"/>
              </w:rPr>
              <w:t xml:space="preserve"> 23.</w:t>
            </w:r>
          </w:p>
        </w:tc>
        <w:tc>
          <w:tcPr>
            <w:tcW w:w="2268" w:type="dxa"/>
            <w:vAlign w:val="center"/>
          </w:tcPr>
          <w:p w14:paraId="63EDBE8E" w14:textId="0356A4C0"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32B43823" w14:textId="77777777" w:rsidR="003E03BA" w:rsidRPr="00D451A6" w:rsidRDefault="003E03BA" w:rsidP="00B235D0">
            <w:pPr>
              <w:rPr>
                <w:rFonts w:ascii="Times New Roman" w:hAnsi="Times New Roman" w:cs="Times New Roman"/>
                <w:lang w:val="ro-RO"/>
              </w:rPr>
            </w:pPr>
          </w:p>
        </w:tc>
      </w:tr>
      <w:tr w:rsidR="003E03BA" w:rsidRPr="00D451A6" w14:paraId="1B4D201E" w14:textId="77777777" w:rsidTr="00BE6559">
        <w:trPr>
          <w:gridAfter w:val="1"/>
          <w:wAfter w:w="10" w:type="dxa"/>
        </w:trPr>
        <w:tc>
          <w:tcPr>
            <w:tcW w:w="704" w:type="dxa"/>
            <w:vAlign w:val="center"/>
          </w:tcPr>
          <w:p w14:paraId="3BCCCC5E" w14:textId="0D8EFF33"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3AC9065E" w14:textId="6603B2CA"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 xml:space="preserve">În cazul în care, după ce a efectuat verificarea menționată la alineatul (1), Comisia constată că unul sau mai multe elemente lipsesc, aceasta solicită statului membru sau statelor membre în cauză, în termen de o lună de la data </w:t>
            </w:r>
            <w:r w:rsidRPr="00D451A6">
              <w:rPr>
                <w:rFonts w:ascii="Times New Roman" w:hAnsi="Times New Roman" w:cs="Times New Roman"/>
                <w:lang w:val="ro-RO"/>
              </w:rPr>
              <w:lastRenderedPageBreak/>
              <w:t>primirii proiectului de plan de performanță, să prezinte un proiect de plan de performanță actualizat, care să conțină elementul sau elementele care lipsesc.</w:t>
            </w:r>
          </w:p>
        </w:tc>
        <w:tc>
          <w:tcPr>
            <w:tcW w:w="1130" w:type="dxa"/>
            <w:vAlign w:val="center"/>
          </w:tcPr>
          <w:p w14:paraId="4D062448" w14:textId="4B67207C" w:rsidR="003E03BA" w:rsidRPr="00D451A6" w:rsidRDefault="00BE6587" w:rsidP="00B235D0">
            <w:pPr>
              <w:jc w:val="center"/>
              <w:rPr>
                <w:rFonts w:ascii="Times New Roman" w:hAnsi="Times New Roman" w:cs="Times New Roman"/>
                <w:lang w:val="ro-RO"/>
              </w:rPr>
            </w:pPr>
            <w:r w:rsidRPr="00D451A6">
              <w:rPr>
                <w:rFonts w:ascii="Times New Roman" w:hAnsi="Times New Roman" w:cs="Times New Roman"/>
                <w:lang w:val="ro-RO"/>
              </w:rPr>
              <w:lastRenderedPageBreak/>
              <w:t>Pct. 27.</w:t>
            </w:r>
          </w:p>
        </w:tc>
        <w:tc>
          <w:tcPr>
            <w:tcW w:w="4536" w:type="dxa"/>
            <w:vAlign w:val="center"/>
          </w:tcPr>
          <w:p w14:paraId="7FAAB9B7" w14:textId="58785E92" w:rsidR="003E03BA" w:rsidRPr="00D451A6" w:rsidRDefault="003E03BA" w:rsidP="00B235D0">
            <w:pPr>
              <w:rPr>
                <w:rFonts w:ascii="Times New Roman" w:hAnsi="Times New Roman" w:cs="Times New Roman"/>
                <w:lang w:val="ro-RO"/>
              </w:rPr>
            </w:pPr>
            <w:bookmarkStart w:id="41" w:name="_Hlk193440787"/>
            <w:r w:rsidRPr="00D451A6">
              <w:rPr>
                <w:rFonts w:ascii="Times New Roman" w:hAnsi="Times New Roman" w:cs="Times New Roman"/>
                <w:lang w:val="ro-RO"/>
              </w:rPr>
              <w:t>În cazul în care, după ce a efectuat verificarea menționată</w:t>
            </w:r>
            <w:r w:rsidR="00BE6587" w:rsidRPr="00D451A6">
              <w:rPr>
                <w:rFonts w:ascii="Times New Roman" w:hAnsi="Times New Roman" w:cs="Times New Roman"/>
                <w:lang w:val="ro-RO"/>
              </w:rPr>
              <w:t xml:space="preserve"> pct.26,</w:t>
            </w:r>
            <w:r w:rsidRPr="00D451A6">
              <w:rPr>
                <w:rFonts w:ascii="Times New Roman" w:hAnsi="Times New Roman" w:cs="Times New Roman"/>
                <w:lang w:val="ro-RO"/>
              </w:rPr>
              <w:t xml:space="preserve"> MIDR constată că unul sau mai multe elemente lipsesc, acesta solicită </w:t>
            </w:r>
            <w:r w:rsidR="00DC4346" w:rsidRPr="00D451A6">
              <w:rPr>
                <w:rFonts w:ascii="Times New Roman" w:hAnsi="Times New Roman" w:cs="Times New Roman"/>
                <w:lang w:val="ro-RO"/>
              </w:rPr>
              <w:t>AAC</w:t>
            </w:r>
            <w:r w:rsidRPr="00D451A6">
              <w:rPr>
                <w:rFonts w:ascii="Times New Roman" w:hAnsi="Times New Roman" w:cs="Times New Roman"/>
                <w:lang w:val="ro-RO"/>
              </w:rPr>
              <w:t xml:space="preserve">, în termen de o lună de la data primirii proiectului de plan de performanță, să prezinte un proiect de </w:t>
            </w:r>
            <w:r w:rsidRPr="00D451A6">
              <w:rPr>
                <w:rFonts w:ascii="Times New Roman" w:hAnsi="Times New Roman" w:cs="Times New Roman"/>
                <w:lang w:val="ro-RO"/>
              </w:rPr>
              <w:lastRenderedPageBreak/>
              <w:t>plan de performanță actualizat, care să conțină elementul sau elementele care lipsesc.</w:t>
            </w:r>
            <w:bookmarkEnd w:id="41"/>
          </w:p>
        </w:tc>
        <w:tc>
          <w:tcPr>
            <w:tcW w:w="2268" w:type="dxa"/>
            <w:vAlign w:val="center"/>
          </w:tcPr>
          <w:p w14:paraId="53A3A055" w14:textId="2DFB0223"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lastRenderedPageBreak/>
              <w:t>Compatibil</w:t>
            </w:r>
          </w:p>
        </w:tc>
        <w:tc>
          <w:tcPr>
            <w:tcW w:w="2126" w:type="dxa"/>
            <w:vAlign w:val="center"/>
          </w:tcPr>
          <w:p w14:paraId="474ACAA6" w14:textId="77777777" w:rsidR="003E03BA" w:rsidRPr="00D451A6" w:rsidRDefault="003E03BA" w:rsidP="00B235D0">
            <w:pPr>
              <w:rPr>
                <w:rFonts w:ascii="Times New Roman" w:hAnsi="Times New Roman" w:cs="Times New Roman"/>
                <w:lang w:val="ro-RO"/>
              </w:rPr>
            </w:pPr>
          </w:p>
        </w:tc>
      </w:tr>
      <w:tr w:rsidR="003E03BA" w:rsidRPr="00D451A6" w14:paraId="45158F37" w14:textId="77777777" w:rsidTr="00BE6559">
        <w:trPr>
          <w:gridAfter w:val="1"/>
          <w:wAfter w:w="10" w:type="dxa"/>
        </w:trPr>
        <w:tc>
          <w:tcPr>
            <w:tcW w:w="704" w:type="dxa"/>
            <w:vAlign w:val="center"/>
          </w:tcPr>
          <w:p w14:paraId="79F3631A" w14:textId="6A5DB015" w:rsidR="003E03BA" w:rsidRPr="00D451A6" w:rsidRDefault="003E03BA" w:rsidP="00B235D0">
            <w:pPr>
              <w:jc w:val="center"/>
              <w:rPr>
                <w:rFonts w:ascii="Times New Roman" w:hAnsi="Times New Roman" w:cs="Times New Roman"/>
                <w:lang w:val="ro-RO"/>
              </w:rPr>
            </w:pPr>
          </w:p>
        </w:tc>
        <w:tc>
          <w:tcPr>
            <w:tcW w:w="3690" w:type="dxa"/>
          </w:tcPr>
          <w:p w14:paraId="092DC8CC" w14:textId="50DF2CE1"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În acest caz, statul membru sau statele membre în cauză transmit Comisiei proiectul de plan de performanță actualizat fără întârzieri nejustificate și, în orice caz, în termen de trei săptămâni de la data solicitării Comisiei.</w:t>
            </w:r>
          </w:p>
        </w:tc>
        <w:tc>
          <w:tcPr>
            <w:tcW w:w="1130" w:type="dxa"/>
            <w:vAlign w:val="center"/>
          </w:tcPr>
          <w:p w14:paraId="3C7CE066" w14:textId="748182A2" w:rsidR="003E03BA" w:rsidRPr="00D451A6" w:rsidRDefault="00BE6587" w:rsidP="00B235D0">
            <w:pPr>
              <w:jc w:val="center"/>
              <w:rPr>
                <w:rFonts w:ascii="Times New Roman" w:hAnsi="Times New Roman" w:cs="Times New Roman"/>
                <w:lang w:val="ro-RO"/>
              </w:rPr>
            </w:pPr>
            <w:r w:rsidRPr="00D451A6">
              <w:rPr>
                <w:rFonts w:ascii="Times New Roman" w:hAnsi="Times New Roman" w:cs="Times New Roman"/>
                <w:lang w:val="ro-RO"/>
              </w:rPr>
              <w:t>Pct. 28.</w:t>
            </w:r>
          </w:p>
        </w:tc>
        <w:tc>
          <w:tcPr>
            <w:tcW w:w="4536" w:type="dxa"/>
            <w:vAlign w:val="center"/>
          </w:tcPr>
          <w:p w14:paraId="1DB97BEE" w14:textId="7BD7981A" w:rsidR="003E03BA" w:rsidRPr="00D451A6" w:rsidRDefault="003E03BA" w:rsidP="00B235D0">
            <w:pPr>
              <w:rPr>
                <w:rFonts w:ascii="Times New Roman" w:hAnsi="Times New Roman" w:cs="Times New Roman"/>
                <w:lang w:val="ro-RO"/>
              </w:rPr>
            </w:pPr>
            <w:bookmarkStart w:id="42" w:name="_Hlk193440885"/>
            <w:r w:rsidRPr="00D451A6">
              <w:rPr>
                <w:rFonts w:ascii="Times New Roman" w:hAnsi="Times New Roman" w:cs="Times New Roman"/>
                <w:lang w:val="ro-RO"/>
              </w:rPr>
              <w:t xml:space="preserve">În acest caz, </w:t>
            </w:r>
            <w:r w:rsidR="00DC4346" w:rsidRPr="00D451A6">
              <w:rPr>
                <w:rFonts w:ascii="Times New Roman" w:hAnsi="Times New Roman" w:cs="Times New Roman"/>
                <w:lang w:val="ro-RO"/>
              </w:rPr>
              <w:t>AAC</w:t>
            </w:r>
            <w:r w:rsidRPr="00D451A6">
              <w:rPr>
                <w:rFonts w:ascii="Times New Roman" w:hAnsi="Times New Roman" w:cs="Times New Roman"/>
                <w:lang w:val="ro-RO"/>
              </w:rPr>
              <w:t xml:space="preserve"> transmite MIDR proiectul de plan de performanță actualizat fără întârzieri nejustificate și, în orice caz, în termen de trei săptămâni de la data solicitării MIDR.</w:t>
            </w:r>
            <w:bookmarkEnd w:id="42"/>
          </w:p>
        </w:tc>
        <w:tc>
          <w:tcPr>
            <w:tcW w:w="2268" w:type="dxa"/>
            <w:vAlign w:val="center"/>
          </w:tcPr>
          <w:p w14:paraId="6FD408E3" w14:textId="118DCEE3"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3465EBD8" w14:textId="77777777" w:rsidR="003E03BA" w:rsidRPr="00D451A6" w:rsidRDefault="003E03BA" w:rsidP="00B235D0">
            <w:pPr>
              <w:rPr>
                <w:rFonts w:ascii="Times New Roman" w:hAnsi="Times New Roman" w:cs="Times New Roman"/>
                <w:lang w:val="ro-RO"/>
              </w:rPr>
            </w:pPr>
          </w:p>
        </w:tc>
      </w:tr>
      <w:tr w:rsidR="003E03BA" w:rsidRPr="00D451A6" w14:paraId="3DB1B559" w14:textId="77777777" w:rsidTr="00BE6559">
        <w:trPr>
          <w:gridAfter w:val="1"/>
          <w:wAfter w:w="10" w:type="dxa"/>
        </w:trPr>
        <w:tc>
          <w:tcPr>
            <w:tcW w:w="704" w:type="dxa"/>
            <w:vAlign w:val="center"/>
          </w:tcPr>
          <w:p w14:paraId="524A0431" w14:textId="273910F6"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7C8FA2F0" w14:textId="74C8BCBB"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Comisia începe evaluarea proiectului de plan de performanță menționată la articolul 14 după ce efectuează verificarea menționată la alineatul (1) și constată că proiectul de plan de performanță conține toate elementele necesare sau la primirea proiectului de plan de performanță actualizat menționat la alineatul (2), după caz.</w:t>
            </w:r>
          </w:p>
        </w:tc>
        <w:tc>
          <w:tcPr>
            <w:tcW w:w="1130" w:type="dxa"/>
            <w:vAlign w:val="center"/>
          </w:tcPr>
          <w:p w14:paraId="2D6ADAE8" w14:textId="7B3F4238" w:rsidR="003E03BA" w:rsidRPr="00D451A6" w:rsidRDefault="00BE6587" w:rsidP="00B235D0">
            <w:pPr>
              <w:jc w:val="center"/>
              <w:rPr>
                <w:rFonts w:ascii="Times New Roman" w:hAnsi="Times New Roman" w:cs="Times New Roman"/>
                <w:lang w:val="ro-RO"/>
              </w:rPr>
            </w:pPr>
            <w:r w:rsidRPr="00D451A6">
              <w:rPr>
                <w:rFonts w:ascii="Times New Roman" w:hAnsi="Times New Roman" w:cs="Times New Roman"/>
                <w:lang w:val="ro-RO"/>
              </w:rPr>
              <w:t>Pct. 29.</w:t>
            </w:r>
          </w:p>
        </w:tc>
        <w:tc>
          <w:tcPr>
            <w:tcW w:w="4536" w:type="dxa"/>
            <w:vAlign w:val="center"/>
          </w:tcPr>
          <w:p w14:paraId="775CCAB9" w14:textId="189E0C96" w:rsidR="003E03BA" w:rsidRPr="00D451A6" w:rsidRDefault="001721A7" w:rsidP="00B235D0">
            <w:pPr>
              <w:rPr>
                <w:rFonts w:ascii="Times New Roman" w:hAnsi="Times New Roman" w:cs="Times New Roman"/>
                <w:lang w:val="ro-RO"/>
              </w:rPr>
            </w:pPr>
            <w:r w:rsidRPr="00D451A6">
              <w:rPr>
                <w:rFonts w:ascii="Times New Roman" w:hAnsi="Times New Roman" w:cs="Times New Roman"/>
                <w:lang w:val="ro-RO"/>
              </w:rPr>
              <w:t xml:space="preserve">MIDR începe evaluarea proiectului de plan de performanță menționată la </w:t>
            </w:r>
            <w:r w:rsidR="00045E27" w:rsidRPr="00D451A6">
              <w:rPr>
                <w:rFonts w:ascii="Times New Roman" w:hAnsi="Times New Roman" w:cs="Times New Roman"/>
                <w:lang w:val="ro-RO"/>
              </w:rPr>
              <w:t xml:space="preserve">punctul </w:t>
            </w:r>
            <w:r w:rsidRPr="00D451A6">
              <w:rPr>
                <w:rFonts w:ascii="Times New Roman" w:hAnsi="Times New Roman" w:cs="Times New Roman"/>
                <w:lang w:val="ro-RO"/>
              </w:rPr>
              <w:t xml:space="preserve">30 după ce efectuează verificarea menționată la </w:t>
            </w:r>
            <w:r w:rsidR="00045E27" w:rsidRPr="00D451A6">
              <w:rPr>
                <w:rFonts w:ascii="Times New Roman" w:hAnsi="Times New Roman" w:cs="Times New Roman"/>
                <w:lang w:val="ro-RO"/>
              </w:rPr>
              <w:t xml:space="preserve">punctul </w:t>
            </w:r>
            <w:r w:rsidRPr="00D451A6">
              <w:rPr>
                <w:rFonts w:ascii="Times New Roman" w:hAnsi="Times New Roman" w:cs="Times New Roman"/>
                <w:lang w:val="ro-RO"/>
              </w:rPr>
              <w:t xml:space="preserve">26 și constată că proiectul de plan de performanță conține toate elementele necesare sau la primirea proiectului de plan de performanță actualizat menționat la </w:t>
            </w:r>
            <w:r w:rsidR="00045E27" w:rsidRPr="00D451A6">
              <w:rPr>
                <w:rFonts w:ascii="Times New Roman" w:hAnsi="Times New Roman" w:cs="Times New Roman"/>
                <w:lang w:val="ro-RO"/>
              </w:rPr>
              <w:t xml:space="preserve">punctul </w:t>
            </w:r>
            <w:r w:rsidRPr="00D451A6">
              <w:rPr>
                <w:rFonts w:ascii="Times New Roman" w:hAnsi="Times New Roman" w:cs="Times New Roman"/>
                <w:lang w:val="ro-RO"/>
              </w:rPr>
              <w:t>27, după caz.</w:t>
            </w:r>
          </w:p>
        </w:tc>
        <w:tc>
          <w:tcPr>
            <w:tcW w:w="2268" w:type="dxa"/>
            <w:vAlign w:val="center"/>
          </w:tcPr>
          <w:p w14:paraId="3DDA103F" w14:textId="08468999"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1AE103C" w14:textId="77777777" w:rsidR="003E03BA" w:rsidRPr="00D451A6" w:rsidRDefault="003E03BA" w:rsidP="00B235D0">
            <w:pPr>
              <w:rPr>
                <w:rFonts w:ascii="Times New Roman" w:hAnsi="Times New Roman" w:cs="Times New Roman"/>
                <w:lang w:val="ro-RO"/>
              </w:rPr>
            </w:pPr>
          </w:p>
        </w:tc>
      </w:tr>
      <w:tr w:rsidR="003E03BA" w:rsidRPr="00D451A6" w14:paraId="6834D4E0" w14:textId="77777777" w:rsidTr="00B235D0">
        <w:tc>
          <w:tcPr>
            <w:tcW w:w="4394" w:type="dxa"/>
            <w:gridSpan w:val="2"/>
            <w:vAlign w:val="center"/>
          </w:tcPr>
          <w:p w14:paraId="35877002" w14:textId="079216B2"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Articolul 14 Evaluarea și revizuirea proiectelor de planuri de performanță și obiectivelor de performanță</w:t>
            </w:r>
          </w:p>
        </w:tc>
        <w:tc>
          <w:tcPr>
            <w:tcW w:w="5666" w:type="dxa"/>
            <w:gridSpan w:val="2"/>
            <w:vAlign w:val="center"/>
          </w:tcPr>
          <w:p w14:paraId="27E0CAE1" w14:textId="73CD6832" w:rsidR="003E03BA" w:rsidRPr="00D451A6" w:rsidRDefault="00045E27" w:rsidP="00B235D0">
            <w:pPr>
              <w:ind w:firstLine="708"/>
              <w:jc w:val="center"/>
              <w:rPr>
                <w:rFonts w:ascii="Times New Roman" w:hAnsi="Times New Roman" w:cs="Times New Roman"/>
                <w:lang w:val="ro-RO"/>
              </w:rPr>
            </w:pPr>
            <w:r w:rsidRPr="00D451A6">
              <w:rPr>
                <w:rFonts w:ascii="Times New Roman" w:hAnsi="Times New Roman" w:cs="Times New Roman"/>
                <w:lang w:val="ro-RO"/>
              </w:rPr>
              <w:t>CAPITOLUL VIII. EVALUAREA ȘI REVIZUIREA PROIECTULUI PLANULUI DE PERFORMANȚĂ</w:t>
            </w:r>
          </w:p>
        </w:tc>
        <w:tc>
          <w:tcPr>
            <w:tcW w:w="2268" w:type="dxa"/>
            <w:vAlign w:val="center"/>
          </w:tcPr>
          <w:p w14:paraId="75D3DE85" w14:textId="41D5AFB4" w:rsidR="003E03BA" w:rsidRPr="00D451A6" w:rsidRDefault="00775DDD"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36" w:type="dxa"/>
            <w:gridSpan w:val="2"/>
            <w:vAlign w:val="center"/>
          </w:tcPr>
          <w:p w14:paraId="5C0C8AC7" w14:textId="77777777" w:rsidR="003E03BA" w:rsidRPr="00D451A6" w:rsidRDefault="003E03BA" w:rsidP="00B235D0">
            <w:pPr>
              <w:jc w:val="center"/>
              <w:rPr>
                <w:rFonts w:ascii="Times New Roman" w:hAnsi="Times New Roman" w:cs="Times New Roman"/>
                <w:lang w:val="ro-RO"/>
              </w:rPr>
            </w:pPr>
          </w:p>
        </w:tc>
      </w:tr>
      <w:tr w:rsidR="003E03BA" w:rsidRPr="00D451A6" w14:paraId="080ECF8D" w14:textId="77777777" w:rsidTr="00BE6559">
        <w:trPr>
          <w:gridAfter w:val="1"/>
          <w:wAfter w:w="10" w:type="dxa"/>
        </w:trPr>
        <w:tc>
          <w:tcPr>
            <w:tcW w:w="704" w:type="dxa"/>
            <w:vAlign w:val="center"/>
          </w:tcPr>
          <w:p w14:paraId="471C5803" w14:textId="3E226290"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256958C9" w14:textId="734399BB"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Comisia evaluează coerența obiectivelor de performanță naționale sau a obiectivelor de performanță ale FAB cuprinse în proiectele de planuri de performanță cu obiectivele de performanță stabilite la nivelul Uniunii pe baza criteriilor prevăzute la punctul 1 din anexa IV și ținând seama de circumstanțele locale. Comisia poate completa evaluarea prin revizuirea proiectelor de planuri de performanță în ceea ce privește elementele menționate la punctul 2 din anexa IV.</w:t>
            </w:r>
          </w:p>
        </w:tc>
        <w:tc>
          <w:tcPr>
            <w:tcW w:w="1130" w:type="dxa"/>
            <w:vAlign w:val="center"/>
          </w:tcPr>
          <w:p w14:paraId="557FEDDC" w14:textId="785FDF9D" w:rsidR="003E03BA" w:rsidRPr="00D451A6" w:rsidRDefault="001721A7" w:rsidP="00B235D0">
            <w:pPr>
              <w:jc w:val="center"/>
              <w:rPr>
                <w:rFonts w:ascii="Times New Roman" w:hAnsi="Times New Roman" w:cs="Times New Roman"/>
                <w:lang w:val="ro-RO"/>
              </w:rPr>
            </w:pPr>
            <w:r w:rsidRPr="00D451A6">
              <w:rPr>
                <w:rFonts w:ascii="Times New Roman" w:hAnsi="Times New Roman" w:cs="Times New Roman"/>
                <w:lang w:val="ro-RO"/>
              </w:rPr>
              <w:t>Pct. 30.</w:t>
            </w:r>
          </w:p>
        </w:tc>
        <w:tc>
          <w:tcPr>
            <w:tcW w:w="4536" w:type="dxa"/>
            <w:vAlign w:val="center"/>
          </w:tcPr>
          <w:p w14:paraId="27D4FEC5" w14:textId="61433CD1" w:rsidR="003E03BA" w:rsidRPr="00D451A6" w:rsidRDefault="00CE0752" w:rsidP="00B235D0">
            <w:pPr>
              <w:rPr>
                <w:rFonts w:ascii="Times New Roman" w:hAnsi="Times New Roman" w:cs="Times New Roman"/>
                <w:lang w:val="ro-RO"/>
              </w:rPr>
            </w:pPr>
            <w:r w:rsidRPr="00D451A6">
              <w:rPr>
                <w:rFonts w:ascii="Times New Roman" w:hAnsi="Times New Roman" w:cs="Times New Roman"/>
                <w:lang w:val="ro-RO"/>
              </w:rPr>
              <w:t xml:space="preserve">MIDR evaluează coerența obiectivelor de performanță cuprinse în proiectul planului de performanță cu obiectivele de performanță similare celor stabilite la nivelul SES  pe baza criteriilor prevăzute la </w:t>
            </w:r>
            <w:r w:rsidR="00811828" w:rsidRPr="00D451A6">
              <w:rPr>
                <w:rFonts w:ascii="Times New Roman" w:hAnsi="Times New Roman" w:cs="Times New Roman"/>
                <w:lang w:val="ro-RO"/>
              </w:rPr>
              <w:t xml:space="preserve">punctul </w:t>
            </w:r>
            <w:r w:rsidRPr="00D451A6">
              <w:rPr>
                <w:rFonts w:ascii="Times New Roman" w:hAnsi="Times New Roman" w:cs="Times New Roman"/>
                <w:lang w:val="ro-RO"/>
              </w:rPr>
              <w:t>1 din Anexa nr.</w:t>
            </w:r>
            <w:r w:rsidR="000351A6" w:rsidRPr="00D451A6">
              <w:rPr>
                <w:rFonts w:ascii="Times New Roman" w:hAnsi="Times New Roman" w:cs="Times New Roman"/>
                <w:lang w:val="ro-RO"/>
              </w:rPr>
              <w:t>3</w:t>
            </w:r>
            <w:r w:rsidRPr="00D451A6">
              <w:rPr>
                <w:rFonts w:ascii="Times New Roman" w:hAnsi="Times New Roman" w:cs="Times New Roman"/>
                <w:lang w:val="ro-RO"/>
              </w:rPr>
              <w:t xml:space="preserve"> la Regulament, ținând seama de circumstanțele locale. MIDR poate completa evaluarea prin revizuirea proiectului planului de performanță în ceea ce privește elementele menționate la </w:t>
            </w:r>
            <w:r w:rsidR="00811828" w:rsidRPr="00D451A6">
              <w:rPr>
                <w:rFonts w:ascii="Times New Roman" w:hAnsi="Times New Roman" w:cs="Times New Roman"/>
                <w:lang w:val="ro-RO"/>
              </w:rPr>
              <w:t>punctul 2</w:t>
            </w:r>
            <w:r w:rsidRPr="00D451A6">
              <w:rPr>
                <w:rFonts w:ascii="Times New Roman" w:hAnsi="Times New Roman" w:cs="Times New Roman"/>
                <w:lang w:val="ro-RO"/>
              </w:rPr>
              <w:t xml:space="preserve"> din Anexa nr.</w:t>
            </w:r>
            <w:r w:rsidR="000351A6" w:rsidRPr="00D451A6">
              <w:rPr>
                <w:rFonts w:ascii="Times New Roman" w:hAnsi="Times New Roman" w:cs="Times New Roman"/>
                <w:lang w:val="ro-RO"/>
              </w:rPr>
              <w:t>3</w:t>
            </w:r>
            <w:r w:rsidRPr="00D451A6">
              <w:rPr>
                <w:rFonts w:ascii="Times New Roman" w:hAnsi="Times New Roman" w:cs="Times New Roman"/>
                <w:lang w:val="ro-RO"/>
              </w:rPr>
              <w:t xml:space="preserve"> la Regulament.</w:t>
            </w:r>
          </w:p>
        </w:tc>
        <w:tc>
          <w:tcPr>
            <w:tcW w:w="2268" w:type="dxa"/>
            <w:vAlign w:val="center"/>
          </w:tcPr>
          <w:p w14:paraId="313E89FC" w14:textId="15196FBA"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74047C9" w14:textId="77777777" w:rsidR="003E03BA" w:rsidRPr="00D451A6" w:rsidRDefault="003E03BA" w:rsidP="00B235D0">
            <w:pPr>
              <w:rPr>
                <w:rFonts w:ascii="Times New Roman" w:hAnsi="Times New Roman" w:cs="Times New Roman"/>
                <w:lang w:val="ro-RO"/>
              </w:rPr>
            </w:pPr>
          </w:p>
        </w:tc>
      </w:tr>
      <w:tr w:rsidR="003E03BA" w:rsidRPr="00D451A6" w14:paraId="1C27D877" w14:textId="77777777" w:rsidTr="00BE6559">
        <w:trPr>
          <w:gridAfter w:val="1"/>
          <w:wAfter w:w="10" w:type="dxa"/>
        </w:trPr>
        <w:tc>
          <w:tcPr>
            <w:tcW w:w="704" w:type="dxa"/>
            <w:vAlign w:val="center"/>
          </w:tcPr>
          <w:p w14:paraId="79248274" w14:textId="482C00F5"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08AD9A40" w14:textId="0D2B254C"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 xml:space="preserve">În cazul în care, pe baza evaluării menționate la alineatul (1), constată că obiectivele de performanță cuprinse </w:t>
            </w:r>
            <w:r w:rsidRPr="00D451A6">
              <w:rPr>
                <w:rFonts w:ascii="Times New Roman" w:hAnsi="Times New Roman" w:cs="Times New Roman"/>
                <w:lang w:val="ro-RO"/>
              </w:rPr>
              <w:lastRenderedPageBreak/>
              <w:t>într-un proiect de plan de performanță sunt coerente cu obiectivele de performanță stabilite la nivelul Uniunii, Comisia adoptă, în termen de cinci luni de la data primirii proiectului de plan de performanță sau, după caz, a proiectului de plan de performanță actualizat menționat la articolul 13 alineatul (2), o decizie prin care notifică acest lucru statului membru sau statelor membre în cauză.</w:t>
            </w:r>
          </w:p>
        </w:tc>
        <w:tc>
          <w:tcPr>
            <w:tcW w:w="1130" w:type="dxa"/>
            <w:vAlign w:val="center"/>
          </w:tcPr>
          <w:p w14:paraId="07033157" w14:textId="590358C2" w:rsidR="003E03BA" w:rsidRPr="00D451A6" w:rsidRDefault="001721A7" w:rsidP="00B235D0">
            <w:pPr>
              <w:jc w:val="center"/>
              <w:rPr>
                <w:rFonts w:ascii="Times New Roman" w:hAnsi="Times New Roman" w:cs="Times New Roman"/>
                <w:lang w:val="ro-RO"/>
              </w:rPr>
            </w:pPr>
            <w:r w:rsidRPr="00D451A6">
              <w:rPr>
                <w:rFonts w:ascii="Times New Roman" w:hAnsi="Times New Roman" w:cs="Times New Roman"/>
                <w:lang w:val="ro-RO"/>
              </w:rPr>
              <w:lastRenderedPageBreak/>
              <w:t>Pct. 31.</w:t>
            </w:r>
          </w:p>
        </w:tc>
        <w:tc>
          <w:tcPr>
            <w:tcW w:w="4536" w:type="dxa"/>
            <w:vAlign w:val="center"/>
          </w:tcPr>
          <w:p w14:paraId="208890E7" w14:textId="4EB82370" w:rsidR="003E03BA" w:rsidRPr="00D451A6" w:rsidRDefault="00B05836" w:rsidP="00B235D0">
            <w:pPr>
              <w:rPr>
                <w:rFonts w:ascii="Times New Roman" w:hAnsi="Times New Roman" w:cs="Times New Roman"/>
                <w:lang w:val="ro-RO"/>
              </w:rPr>
            </w:pPr>
            <w:r w:rsidRPr="00D451A6">
              <w:rPr>
                <w:rFonts w:ascii="Times New Roman" w:hAnsi="Times New Roman" w:cs="Times New Roman"/>
                <w:lang w:val="ro-RO"/>
              </w:rPr>
              <w:t xml:space="preserve">În cazul în care, pe baza evaluării menționate la pct.30, constată că obiectivele de performanță cuprinse în proiectul de plan de performanță sunt </w:t>
            </w:r>
            <w:r w:rsidRPr="00D451A6">
              <w:rPr>
                <w:rFonts w:ascii="Times New Roman" w:hAnsi="Times New Roman" w:cs="Times New Roman"/>
                <w:lang w:val="ro-RO"/>
              </w:rPr>
              <w:lastRenderedPageBreak/>
              <w:t xml:space="preserve">coerente cu obiectivele de performanță stabilite la nivel național, MIDR adoptă, în termen de cinci luni de la data primirii proiectului de plan de performanță sau, după caz, a proiectului de plan de performanță actualizat menționat la </w:t>
            </w:r>
            <w:r w:rsidR="00811828" w:rsidRPr="00D451A6">
              <w:rPr>
                <w:rFonts w:ascii="Times New Roman" w:hAnsi="Times New Roman" w:cs="Times New Roman"/>
                <w:lang w:val="ro-RO"/>
              </w:rPr>
              <w:t xml:space="preserve">punctul </w:t>
            </w:r>
            <w:r w:rsidRPr="00D451A6">
              <w:rPr>
                <w:rFonts w:ascii="Times New Roman" w:hAnsi="Times New Roman" w:cs="Times New Roman"/>
                <w:lang w:val="ro-RO"/>
              </w:rPr>
              <w:t xml:space="preserve">27, o decizie prin care notifică acest lucru </w:t>
            </w:r>
            <w:r w:rsidR="0048474D" w:rsidRPr="00D451A6">
              <w:rPr>
                <w:rFonts w:ascii="Times New Roman" w:hAnsi="Times New Roman" w:cs="Times New Roman"/>
                <w:lang w:val="ro-RO"/>
              </w:rPr>
              <w:t>AAC</w:t>
            </w:r>
            <w:r w:rsidRPr="00D451A6">
              <w:rPr>
                <w:rFonts w:ascii="Times New Roman" w:hAnsi="Times New Roman" w:cs="Times New Roman"/>
                <w:lang w:val="ro-RO"/>
              </w:rPr>
              <w:t>.</w:t>
            </w:r>
            <w:r w:rsidR="002C4422" w:rsidRPr="00D451A6">
              <w:rPr>
                <w:rFonts w:ascii="Times New Roman" w:hAnsi="Times New Roman" w:cs="Times New Roman"/>
                <w:lang w:val="ro-RO"/>
              </w:rPr>
              <w:t xml:space="preserve"> </w:t>
            </w:r>
          </w:p>
        </w:tc>
        <w:tc>
          <w:tcPr>
            <w:tcW w:w="2268" w:type="dxa"/>
            <w:vAlign w:val="center"/>
          </w:tcPr>
          <w:p w14:paraId="322BAD89" w14:textId="47F3F3DA" w:rsidR="003E03BA" w:rsidRPr="00D451A6" w:rsidRDefault="00B05836" w:rsidP="00B235D0">
            <w:pPr>
              <w:jc w:val="center"/>
              <w:rPr>
                <w:rFonts w:ascii="Times New Roman" w:hAnsi="Times New Roman" w:cs="Times New Roman"/>
                <w:lang w:val="ro-RO"/>
              </w:rPr>
            </w:pPr>
            <w:r w:rsidRPr="00D451A6">
              <w:rPr>
                <w:rFonts w:ascii="Times New Roman" w:hAnsi="Times New Roman" w:cs="Times New Roman"/>
                <w:lang w:val="ro-RO"/>
              </w:rPr>
              <w:lastRenderedPageBreak/>
              <w:t>Compatibil</w:t>
            </w:r>
          </w:p>
        </w:tc>
        <w:tc>
          <w:tcPr>
            <w:tcW w:w="2126" w:type="dxa"/>
            <w:vAlign w:val="center"/>
          </w:tcPr>
          <w:p w14:paraId="50AD1C69" w14:textId="77777777" w:rsidR="003E03BA" w:rsidRPr="00D451A6" w:rsidRDefault="003E03BA" w:rsidP="00B235D0">
            <w:pPr>
              <w:rPr>
                <w:rFonts w:ascii="Times New Roman" w:hAnsi="Times New Roman" w:cs="Times New Roman"/>
                <w:lang w:val="ro-RO"/>
              </w:rPr>
            </w:pPr>
          </w:p>
        </w:tc>
      </w:tr>
      <w:tr w:rsidR="003E03BA" w:rsidRPr="00D451A6" w14:paraId="5DAAD501" w14:textId="77777777" w:rsidTr="00BE6559">
        <w:trPr>
          <w:gridAfter w:val="1"/>
          <w:wAfter w:w="10" w:type="dxa"/>
        </w:trPr>
        <w:tc>
          <w:tcPr>
            <w:tcW w:w="704" w:type="dxa"/>
            <w:vAlign w:val="center"/>
          </w:tcPr>
          <w:p w14:paraId="4AC8A91B" w14:textId="5B2D9E41"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0F0C5CB5" w14:textId="6856EE82"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În cazul în care, pe baza evaluării menționate la alineatul (1), constată că unul sau mai multe dintre obiectivele de performanță cuprinse într-un proiect de plan de performanță nu sunt coerente cu obiectivele de performanță stabilite la nivelul Uniunii, Comisia adoptă, în termen de cinci luni de la data primirii proiectului de plan de performanță sau, după caz, a proiectului de plan de performanță actualizat menționat la articolul 13 alineatul (2), o decizie care prevede recomandările menționate la articolul 11 alineatul (3) litera (c) al doilea paragraf din Regulamentul (CE) nr. 549/2004.</w:t>
            </w:r>
          </w:p>
        </w:tc>
        <w:tc>
          <w:tcPr>
            <w:tcW w:w="1130" w:type="dxa"/>
            <w:vAlign w:val="center"/>
          </w:tcPr>
          <w:p w14:paraId="684D54CF" w14:textId="67A6C708" w:rsidR="003E03BA" w:rsidRPr="00D451A6" w:rsidRDefault="00B05836" w:rsidP="00B235D0">
            <w:pPr>
              <w:jc w:val="center"/>
              <w:rPr>
                <w:rFonts w:ascii="Times New Roman" w:hAnsi="Times New Roman" w:cs="Times New Roman"/>
                <w:lang w:val="ro-RO"/>
              </w:rPr>
            </w:pPr>
            <w:r w:rsidRPr="00D451A6">
              <w:rPr>
                <w:rFonts w:ascii="Times New Roman" w:hAnsi="Times New Roman" w:cs="Times New Roman"/>
                <w:lang w:val="ro-RO"/>
              </w:rPr>
              <w:t>Pct. 32.</w:t>
            </w:r>
          </w:p>
        </w:tc>
        <w:tc>
          <w:tcPr>
            <w:tcW w:w="4536" w:type="dxa"/>
            <w:vAlign w:val="center"/>
          </w:tcPr>
          <w:p w14:paraId="79BB66DB" w14:textId="56F4A517" w:rsidR="003E03BA" w:rsidRPr="00D451A6" w:rsidRDefault="00B05836" w:rsidP="00B235D0">
            <w:pPr>
              <w:rPr>
                <w:rFonts w:ascii="Times New Roman" w:hAnsi="Times New Roman" w:cs="Times New Roman"/>
                <w:lang w:val="ro-RO"/>
              </w:rPr>
            </w:pPr>
            <w:r w:rsidRPr="00D451A6">
              <w:rPr>
                <w:rFonts w:ascii="Times New Roman" w:hAnsi="Times New Roman" w:cs="Times New Roman"/>
                <w:lang w:val="ro-RO"/>
              </w:rPr>
              <w:t xml:space="preserve">În cazul în care, pe baza evaluării menționate la </w:t>
            </w:r>
            <w:r w:rsidR="00811828" w:rsidRPr="00D451A6">
              <w:rPr>
                <w:rFonts w:ascii="Times New Roman" w:hAnsi="Times New Roman" w:cs="Times New Roman"/>
                <w:lang w:val="ro-RO"/>
              </w:rPr>
              <w:t xml:space="preserve">punctul </w:t>
            </w:r>
            <w:r w:rsidRPr="00D451A6">
              <w:rPr>
                <w:rFonts w:ascii="Times New Roman" w:hAnsi="Times New Roman" w:cs="Times New Roman"/>
                <w:lang w:val="ro-RO"/>
              </w:rPr>
              <w:t xml:space="preserve">30, constată că unul sau mai multe dintre obiectivele de performanță cuprinse în proiectul de plan de performanță nu sunt coerente cu obiectivele de performanță stabilite la nivel național, MIDR adoptă, în termen de cinci luni de la data primirii proiectului de plan de performanță sau, după caz, a proiectului de plan de performanță actualizat menționat la </w:t>
            </w:r>
            <w:r w:rsidR="00811828" w:rsidRPr="00D451A6">
              <w:rPr>
                <w:rFonts w:ascii="Times New Roman" w:hAnsi="Times New Roman" w:cs="Times New Roman"/>
                <w:lang w:val="ro-RO"/>
              </w:rPr>
              <w:t xml:space="preserve">punctul </w:t>
            </w:r>
            <w:r w:rsidRPr="00D451A6">
              <w:rPr>
                <w:rFonts w:ascii="Times New Roman" w:hAnsi="Times New Roman" w:cs="Times New Roman"/>
                <w:lang w:val="ro-RO"/>
              </w:rPr>
              <w:t>27, o decizie care prevede recomandările privind îmbunătățirea performanțelor.</w:t>
            </w:r>
          </w:p>
        </w:tc>
        <w:tc>
          <w:tcPr>
            <w:tcW w:w="2268" w:type="dxa"/>
            <w:vAlign w:val="center"/>
          </w:tcPr>
          <w:p w14:paraId="2565E1B6" w14:textId="6C192DC8" w:rsidR="003E03BA" w:rsidRPr="00D451A6" w:rsidRDefault="00B0583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090CA39" w14:textId="77777777" w:rsidR="003E03BA" w:rsidRPr="00D451A6" w:rsidRDefault="003E03BA" w:rsidP="00B235D0">
            <w:pPr>
              <w:rPr>
                <w:rFonts w:ascii="Times New Roman" w:hAnsi="Times New Roman" w:cs="Times New Roman"/>
                <w:lang w:val="ro-RO"/>
              </w:rPr>
            </w:pPr>
          </w:p>
        </w:tc>
      </w:tr>
      <w:tr w:rsidR="003E03BA" w:rsidRPr="00D451A6" w14:paraId="03D2E4F3" w14:textId="77777777" w:rsidTr="00BE6559">
        <w:trPr>
          <w:gridAfter w:val="1"/>
          <w:wAfter w:w="10" w:type="dxa"/>
        </w:trPr>
        <w:tc>
          <w:tcPr>
            <w:tcW w:w="704" w:type="dxa"/>
            <w:vAlign w:val="center"/>
          </w:tcPr>
          <w:p w14:paraId="15970811" w14:textId="77777777" w:rsidR="003E03BA" w:rsidRPr="00D451A6" w:rsidRDefault="003E03BA" w:rsidP="00B235D0">
            <w:pPr>
              <w:jc w:val="center"/>
              <w:rPr>
                <w:rFonts w:ascii="Times New Roman" w:hAnsi="Times New Roman" w:cs="Times New Roman"/>
                <w:lang w:val="ro-RO"/>
              </w:rPr>
            </w:pPr>
          </w:p>
        </w:tc>
        <w:tc>
          <w:tcPr>
            <w:tcW w:w="3690" w:type="dxa"/>
          </w:tcPr>
          <w:p w14:paraId="5E1D3E81" w14:textId="09567EAD"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În acest caz, în termen de trei luni de la adoptarea deciziei Comisiei, statul membru sau statele membre în cauză își revizuiesc obiectivele de performanță și iau măsurile corespunzătoare pentru revizuirea în consecință a proiectului de plan de performanță, ținând seama de recomandările Comisiei, și îi prezintă acesteia proiectul de plan de performanță revizuit.</w:t>
            </w:r>
          </w:p>
        </w:tc>
        <w:tc>
          <w:tcPr>
            <w:tcW w:w="1130" w:type="dxa"/>
            <w:vAlign w:val="center"/>
          </w:tcPr>
          <w:p w14:paraId="22F3BBE6" w14:textId="044D9BC8" w:rsidR="003E03BA" w:rsidRPr="00D451A6" w:rsidRDefault="00B05836" w:rsidP="00B235D0">
            <w:pPr>
              <w:jc w:val="center"/>
              <w:rPr>
                <w:rFonts w:ascii="Times New Roman" w:hAnsi="Times New Roman" w:cs="Times New Roman"/>
                <w:lang w:val="ro-RO"/>
              </w:rPr>
            </w:pPr>
            <w:r w:rsidRPr="00D451A6">
              <w:rPr>
                <w:rFonts w:ascii="Times New Roman" w:hAnsi="Times New Roman" w:cs="Times New Roman"/>
                <w:lang w:val="ro-RO"/>
              </w:rPr>
              <w:t>Pct. 3</w:t>
            </w:r>
            <w:r w:rsidR="003F0579" w:rsidRPr="00D451A6">
              <w:rPr>
                <w:rFonts w:ascii="Times New Roman" w:hAnsi="Times New Roman" w:cs="Times New Roman"/>
                <w:lang w:val="ro-RO"/>
              </w:rPr>
              <w:t>2</w:t>
            </w:r>
            <w:r w:rsidRPr="00D451A6">
              <w:rPr>
                <w:rFonts w:ascii="Times New Roman" w:hAnsi="Times New Roman" w:cs="Times New Roman"/>
                <w:lang w:val="ro-RO"/>
              </w:rPr>
              <w:t>.</w:t>
            </w:r>
          </w:p>
        </w:tc>
        <w:tc>
          <w:tcPr>
            <w:tcW w:w="4536" w:type="dxa"/>
            <w:vAlign w:val="center"/>
          </w:tcPr>
          <w:p w14:paraId="7B7C22A5" w14:textId="78E4A339" w:rsidR="003E03BA" w:rsidRPr="00D451A6" w:rsidRDefault="009F7401" w:rsidP="00B235D0">
            <w:pPr>
              <w:rPr>
                <w:rFonts w:ascii="Times New Roman" w:hAnsi="Times New Roman" w:cs="Times New Roman"/>
                <w:lang w:val="ro-RO"/>
              </w:rPr>
            </w:pPr>
            <w:r w:rsidRPr="00D451A6">
              <w:rPr>
                <w:rFonts w:ascii="Times New Roman" w:hAnsi="Times New Roman" w:cs="Times New Roman"/>
                <w:lang w:val="ro-RO"/>
              </w:rPr>
              <w:t xml:space="preserve">În acest caz, în termen de trei luni de la adoptarea deciziei MIDR, </w:t>
            </w:r>
            <w:r w:rsidR="00BC6A84" w:rsidRPr="00D451A6">
              <w:rPr>
                <w:rFonts w:ascii="Times New Roman" w:hAnsi="Times New Roman" w:cs="Times New Roman"/>
                <w:lang w:val="ro-RO"/>
              </w:rPr>
              <w:t>AAC</w:t>
            </w:r>
            <w:r w:rsidRPr="00D451A6">
              <w:rPr>
                <w:rFonts w:ascii="Times New Roman" w:hAnsi="Times New Roman" w:cs="Times New Roman"/>
                <w:lang w:val="ro-RO"/>
              </w:rPr>
              <w:t xml:space="preserve"> revizuiește obiectivele de performanță și ia măsurile corespunzătoare pentru revizuirea în consecință a proiectului de plan de performanță, ținând seama de recomandările MIDR, și îi prezintă acestuia proiectul de plan de performanță revizuit.</w:t>
            </w:r>
          </w:p>
        </w:tc>
        <w:tc>
          <w:tcPr>
            <w:tcW w:w="2268" w:type="dxa"/>
            <w:vAlign w:val="center"/>
          </w:tcPr>
          <w:p w14:paraId="644A07B4" w14:textId="1CFE45AF" w:rsidR="003E03BA" w:rsidRPr="00D451A6" w:rsidRDefault="00B0583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071676A9" w14:textId="77777777" w:rsidR="003E03BA" w:rsidRPr="00D451A6" w:rsidRDefault="003E03BA" w:rsidP="00B235D0">
            <w:pPr>
              <w:rPr>
                <w:rFonts w:ascii="Times New Roman" w:hAnsi="Times New Roman" w:cs="Times New Roman"/>
                <w:lang w:val="ro-RO"/>
              </w:rPr>
            </w:pPr>
          </w:p>
        </w:tc>
      </w:tr>
      <w:tr w:rsidR="003E03BA" w:rsidRPr="00D451A6" w14:paraId="07AD21D8" w14:textId="77777777" w:rsidTr="00B235D0">
        <w:tc>
          <w:tcPr>
            <w:tcW w:w="4394" w:type="dxa"/>
            <w:gridSpan w:val="2"/>
            <w:vAlign w:val="center"/>
          </w:tcPr>
          <w:p w14:paraId="0178D693" w14:textId="33B51962"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 xml:space="preserve">Articolul 15 Evaluarea proiectelor de planuri de performanță și a obiectivelor de </w:t>
            </w:r>
            <w:r w:rsidRPr="00D451A6">
              <w:rPr>
                <w:rFonts w:ascii="Times New Roman" w:hAnsi="Times New Roman" w:cs="Times New Roman"/>
                <w:lang w:val="ro-RO"/>
              </w:rPr>
              <w:lastRenderedPageBreak/>
              <w:t>performanță revizuite și adoptarea de măsuri corective</w:t>
            </w:r>
          </w:p>
        </w:tc>
        <w:tc>
          <w:tcPr>
            <w:tcW w:w="5666" w:type="dxa"/>
            <w:gridSpan w:val="2"/>
            <w:vAlign w:val="center"/>
          </w:tcPr>
          <w:p w14:paraId="13CC80E6" w14:textId="3BFF3A21" w:rsidR="003E03BA" w:rsidRPr="00D451A6" w:rsidRDefault="00803830" w:rsidP="00B235D0">
            <w:pPr>
              <w:jc w:val="center"/>
              <w:rPr>
                <w:rFonts w:ascii="Times New Roman" w:hAnsi="Times New Roman" w:cs="Times New Roman"/>
                <w:lang w:val="ro-RO"/>
              </w:rPr>
            </w:pPr>
            <w:bookmarkStart w:id="43" w:name="_Hlk193441685"/>
            <w:r w:rsidRPr="00D451A6">
              <w:rPr>
                <w:rFonts w:ascii="Times New Roman" w:hAnsi="Times New Roman" w:cs="Times New Roman"/>
                <w:lang w:val="ro-RO"/>
              </w:rPr>
              <w:lastRenderedPageBreak/>
              <w:t xml:space="preserve">Capitolul </w:t>
            </w:r>
            <w:r w:rsidR="009F7401" w:rsidRPr="00D451A6">
              <w:rPr>
                <w:rFonts w:ascii="Times New Roman" w:hAnsi="Times New Roman" w:cs="Times New Roman"/>
                <w:lang w:val="ro-RO"/>
              </w:rPr>
              <w:t xml:space="preserve">IX. </w:t>
            </w:r>
            <w:r w:rsidR="00811828" w:rsidRPr="00D451A6">
              <w:rPr>
                <w:rFonts w:ascii="Times New Roman" w:hAnsi="Times New Roman" w:cs="Times New Roman"/>
                <w:lang w:val="ro-RO"/>
              </w:rPr>
              <w:t xml:space="preserve">EVALUAREA PROIECTULUI PLANULUI DE PERFORMANȚĂ ȘI A OBIECTIVELOR DE </w:t>
            </w:r>
            <w:r w:rsidR="00811828" w:rsidRPr="00D451A6">
              <w:rPr>
                <w:rFonts w:ascii="Times New Roman" w:hAnsi="Times New Roman" w:cs="Times New Roman"/>
                <w:lang w:val="ro-RO"/>
              </w:rPr>
              <w:lastRenderedPageBreak/>
              <w:t>PERFORMANȚĂ REVIZUITE ȘI ADOPTAREA DE MĂSURI CORECTIVE</w:t>
            </w:r>
            <w:bookmarkEnd w:id="43"/>
          </w:p>
        </w:tc>
        <w:tc>
          <w:tcPr>
            <w:tcW w:w="2268" w:type="dxa"/>
            <w:vAlign w:val="center"/>
          </w:tcPr>
          <w:p w14:paraId="2779B393" w14:textId="3DC2736B" w:rsidR="003E03BA" w:rsidRPr="00D451A6" w:rsidRDefault="00775DDD" w:rsidP="00B235D0">
            <w:pPr>
              <w:jc w:val="center"/>
              <w:rPr>
                <w:rFonts w:ascii="Times New Roman" w:hAnsi="Times New Roman" w:cs="Times New Roman"/>
                <w:lang w:val="ro-RO"/>
              </w:rPr>
            </w:pPr>
            <w:r w:rsidRPr="00D451A6">
              <w:rPr>
                <w:rFonts w:ascii="Times New Roman" w:hAnsi="Times New Roman" w:cs="Times New Roman"/>
                <w:lang w:val="ro-RO"/>
              </w:rPr>
              <w:lastRenderedPageBreak/>
              <w:t>Compatibil</w:t>
            </w:r>
          </w:p>
        </w:tc>
        <w:tc>
          <w:tcPr>
            <w:tcW w:w="2136" w:type="dxa"/>
            <w:gridSpan w:val="2"/>
            <w:vAlign w:val="center"/>
          </w:tcPr>
          <w:p w14:paraId="02EAE057" w14:textId="77777777" w:rsidR="003E03BA" w:rsidRPr="00D451A6" w:rsidRDefault="003E03BA" w:rsidP="00B235D0">
            <w:pPr>
              <w:jc w:val="center"/>
              <w:rPr>
                <w:rFonts w:ascii="Times New Roman" w:hAnsi="Times New Roman" w:cs="Times New Roman"/>
                <w:lang w:val="ro-RO"/>
              </w:rPr>
            </w:pPr>
          </w:p>
        </w:tc>
      </w:tr>
      <w:tr w:rsidR="003E03BA" w:rsidRPr="00D451A6" w14:paraId="5C51900B" w14:textId="77777777" w:rsidTr="00BE6559">
        <w:trPr>
          <w:gridAfter w:val="1"/>
          <w:wAfter w:w="10" w:type="dxa"/>
        </w:trPr>
        <w:tc>
          <w:tcPr>
            <w:tcW w:w="704" w:type="dxa"/>
            <w:vAlign w:val="center"/>
          </w:tcPr>
          <w:p w14:paraId="306D71A0" w14:textId="46F50BBA"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71ACC28A" w14:textId="3A6F8048"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După primirea proiectului de plan de performanță revizuit care i-a fost prezentat în conformitate cu articolul 14 alineatul (3), Comisia evaluează proiectul de plan de performanță revizuit și coerența obiectivelor de performanță revizuite cuprinse în acesta cu obiectivele de performanță stabilite la nivelul Uniunii, pe baza criteriilor prevăzute la punctul 1 din anexa IV și ținând seama de circumstanțele locale. Comisia poate completa evaluarea prin revizuirea proiectelor de planuri de performanță în ceea ce privește elementele menționate la punctul 2 din anexa IV.</w:t>
            </w:r>
          </w:p>
        </w:tc>
        <w:tc>
          <w:tcPr>
            <w:tcW w:w="1130" w:type="dxa"/>
            <w:vAlign w:val="center"/>
          </w:tcPr>
          <w:p w14:paraId="0BB029EA" w14:textId="4385F772" w:rsidR="003E03BA" w:rsidRPr="00D451A6" w:rsidRDefault="009F7401" w:rsidP="00B235D0">
            <w:pPr>
              <w:jc w:val="center"/>
              <w:rPr>
                <w:rFonts w:ascii="Times New Roman" w:hAnsi="Times New Roman" w:cs="Times New Roman"/>
                <w:lang w:val="ro-RO"/>
              </w:rPr>
            </w:pPr>
            <w:r w:rsidRPr="00D451A6">
              <w:rPr>
                <w:rFonts w:ascii="Times New Roman" w:hAnsi="Times New Roman" w:cs="Times New Roman"/>
                <w:lang w:val="ro-RO"/>
              </w:rPr>
              <w:t>Pct. 3</w:t>
            </w:r>
            <w:r w:rsidR="003F0579" w:rsidRPr="00D451A6">
              <w:rPr>
                <w:rFonts w:ascii="Times New Roman" w:hAnsi="Times New Roman" w:cs="Times New Roman"/>
                <w:lang w:val="ro-RO"/>
              </w:rPr>
              <w:t>3</w:t>
            </w:r>
            <w:r w:rsidRPr="00D451A6">
              <w:rPr>
                <w:rFonts w:ascii="Times New Roman" w:hAnsi="Times New Roman" w:cs="Times New Roman"/>
                <w:lang w:val="ro-RO"/>
              </w:rPr>
              <w:t>.</w:t>
            </w:r>
          </w:p>
        </w:tc>
        <w:tc>
          <w:tcPr>
            <w:tcW w:w="4536" w:type="dxa"/>
            <w:vAlign w:val="center"/>
          </w:tcPr>
          <w:p w14:paraId="00449A34" w14:textId="000341AB" w:rsidR="003E03BA" w:rsidRPr="00D451A6" w:rsidRDefault="003F0579" w:rsidP="00B235D0">
            <w:pPr>
              <w:rPr>
                <w:rFonts w:ascii="Times New Roman" w:hAnsi="Times New Roman" w:cs="Times New Roman"/>
                <w:lang w:val="ro-RO"/>
              </w:rPr>
            </w:pPr>
            <w:r w:rsidRPr="00D451A6">
              <w:rPr>
                <w:rFonts w:ascii="Times New Roman" w:hAnsi="Times New Roman" w:cs="Times New Roman"/>
                <w:lang w:val="ro-RO"/>
              </w:rPr>
              <w:t xml:space="preserve">După primirea proiectului de plan de performanță revizuit care i-a fost prezentat în conformitate cu pct.32, MIDR evaluează proiectul de plan de performanță revizuit și coerența obiectivelor de performanță revizuite cuprinse în acesta cu obiectivele de performanță stabilite la nivel național, pe baza criteriilor prevăzute la </w:t>
            </w:r>
            <w:r w:rsidR="00697EAC" w:rsidRPr="00D451A6">
              <w:rPr>
                <w:rFonts w:ascii="Times New Roman" w:hAnsi="Times New Roman" w:cs="Times New Roman"/>
                <w:lang w:val="ro-RO"/>
              </w:rPr>
              <w:t xml:space="preserve">punctul </w:t>
            </w:r>
            <w:r w:rsidRPr="00D451A6">
              <w:rPr>
                <w:rFonts w:ascii="Times New Roman" w:hAnsi="Times New Roman" w:cs="Times New Roman"/>
                <w:lang w:val="ro-RO"/>
              </w:rPr>
              <w:t>1 din Anexa nr.</w:t>
            </w:r>
            <w:r w:rsidR="000351A6" w:rsidRPr="00D451A6">
              <w:rPr>
                <w:rFonts w:ascii="Times New Roman" w:hAnsi="Times New Roman" w:cs="Times New Roman"/>
                <w:lang w:val="ro-RO"/>
              </w:rPr>
              <w:t>3</w:t>
            </w:r>
            <w:r w:rsidRPr="00D451A6">
              <w:rPr>
                <w:rFonts w:ascii="Times New Roman" w:hAnsi="Times New Roman" w:cs="Times New Roman"/>
                <w:lang w:val="ro-RO"/>
              </w:rPr>
              <w:t xml:space="preserve"> la Regulament, ținând seama de circumstanțele locale. MIDR poate completa evaluarea prin revizuirea proiectului planului de performanță în ceea ce privește elementele menționate la </w:t>
            </w:r>
            <w:r w:rsidR="00697EAC" w:rsidRPr="00D451A6">
              <w:rPr>
                <w:rFonts w:ascii="Times New Roman" w:hAnsi="Times New Roman" w:cs="Times New Roman"/>
                <w:lang w:val="ro-RO"/>
              </w:rPr>
              <w:t xml:space="preserve">punctul </w:t>
            </w:r>
            <w:r w:rsidRPr="00D451A6">
              <w:rPr>
                <w:rFonts w:ascii="Times New Roman" w:hAnsi="Times New Roman" w:cs="Times New Roman"/>
                <w:lang w:val="ro-RO"/>
              </w:rPr>
              <w:t>2 din Anexa nr.</w:t>
            </w:r>
            <w:r w:rsidR="000351A6" w:rsidRPr="00D451A6">
              <w:rPr>
                <w:rFonts w:ascii="Times New Roman" w:hAnsi="Times New Roman" w:cs="Times New Roman"/>
                <w:lang w:val="ro-RO"/>
              </w:rPr>
              <w:t>3</w:t>
            </w:r>
            <w:r w:rsidRPr="00D451A6">
              <w:rPr>
                <w:rFonts w:ascii="Times New Roman" w:hAnsi="Times New Roman" w:cs="Times New Roman"/>
                <w:lang w:val="ro-RO"/>
              </w:rPr>
              <w:t xml:space="preserve"> la Regulament</w:t>
            </w:r>
          </w:p>
        </w:tc>
        <w:tc>
          <w:tcPr>
            <w:tcW w:w="2268" w:type="dxa"/>
            <w:vAlign w:val="center"/>
          </w:tcPr>
          <w:p w14:paraId="62DC6619" w14:textId="7BDF1E65" w:rsidR="003E03BA" w:rsidRPr="00D451A6" w:rsidRDefault="003F0579"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3C45C98A" w14:textId="77777777" w:rsidR="003E03BA" w:rsidRPr="00D451A6" w:rsidRDefault="003E03BA" w:rsidP="00B235D0">
            <w:pPr>
              <w:rPr>
                <w:rFonts w:ascii="Times New Roman" w:hAnsi="Times New Roman" w:cs="Times New Roman"/>
                <w:lang w:val="ro-RO"/>
              </w:rPr>
            </w:pPr>
          </w:p>
        </w:tc>
      </w:tr>
      <w:tr w:rsidR="003E03BA" w:rsidRPr="00D451A6" w14:paraId="590B6370" w14:textId="77777777" w:rsidTr="00BE6559">
        <w:trPr>
          <w:gridAfter w:val="1"/>
          <w:wAfter w:w="10" w:type="dxa"/>
        </w:trPr>
        <w:tc>
          <w:tcPr>
            <w:tcW w:w="704" w:type="dxa"/>
            <w:vAlign w:val="center"/>
          </w:tcPr>
          <w:p w14:paraId="3769FE95" w14:textId="3BBBFEFE"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7858668D" w14:textId="010D5092"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În cazul în care, pe baza evaluării menționate la alineatul (1), constată că obiectivele de performanță revizuite cuprinse în proiectul de plan de performanță revizuit sunt coerente cu obiectivele de performanță stabilite la nivelul Uniunii, Comisia adoptă, în termen de cinci luni de la data primirii proiectului de plan de performanță revizuit, o decizie prin care notifică acest lucru statului membru sau statelor membre în cauză.</w:t>
            </w:r>
          </w:p>
        </w:tc>
        <w:tc>
          <w:tcPr>
            <w:tcW w:w="1130" w:type="dxa"/>
            <w:vAlign w:val="center"/>
          </w:tcPr>
          <w:p w14:paraId="726339EA" w14:textId="373644DB" w:rsidR="003E03BA" w:rsidRPr="00D451A6" w:rsidRDefault="000A6AF7" w:rsidP="00B235D0">
            <w:pPr>
              <w:jc w:val="center"/>
              <w:rPr>
                <w:rFonts w:ascii="Times New Roman" w:hAnsi="Times New Roman" w:cs="Times New Roman"/>
                <w:lang w:val="ro-RO"/>
              </w:rPr>
            </w:pPr>
            <w:r w:rsidRPr="00D451A6">
              <w:rPr>
                <w:rFonts w:ascii="Times New Roman" w:hAnsi="Times New Roman" w:cs="Times New Roman"/>
                <w:lang w:val="ro-RO"/>
              </w:rPr>
              <w:t>Pct. 34.</w:t>
            </w:r>
          </w:p>
        </w:tc>
        <w:tc>
          <w:tcPr>
            <w:tcW w:w="4536" w:type="dxa"/>
            <w:vAlign w:val="center"/>
          </w:tcPr>
          <w:p w14:paraId="63B1A83D" w14:textId="7EDEC22A" w:rsidR="003E03BA" w:rsidRPr="00D451A6" w:rsidRDefault="000A6AF7" w:rsidP="00B235D0">
            <w:pPr>
              <w:rPr>
                <w:rFonts w:ascii="Times New Roman" w:hAnsi="Times New Roman" w:cs="Times New Roman"/>
                <w:lang w:val="ro-RO"/>
              </w:rPr>
            </w:pPr>
            <w:r w:rsidRPr="00D451A6">
              <w:rPr>
                <w:rFonts w:ascii="Times New Roman" w:hAnsi="Times New Roman" w:cs="Times New Roman"/>
                <w:lang w:val="ro-RO"/>
              </w:rPr>
              <w:t xml:space="preserve">În cazul în care, pe baza evaluării menționate la </w:t>
            </w:r>
            <w:r w:rsidR="00697EAC" w:rsidRPr="00D451A6">
              <w:rPr>
                <w:rFonts w:ascii="Times New Roman" w:hAnsi="Times New Roman" w:cs="Times New Roman"/>
                <w:lang w:val="ro-RO"/>
              </w:rPr>
              <w:t xml:space="preserve">punctul </w:t>
            </w:r>
            <w:r w:rsidRPr="00D451A6">
              <w:rPr>
                <w:rFonts w:ascii="Times New Roman" w:hAnsi="Times New Roman" w:cs="Times New Roman"/>
                <w:lang w:val="ro-RO"/>
              </w:rPr>
              <w:t xml:space="preserve">33, constată că obiectivele de performanță revizuite cuprinse în proiectul de plan de performanță revizuit sunt coerente cu obiectivele de performanță stabilite la nivel național, MIDR adoptă, în termen de cinci luni de la data primirii proiectului de plan de performanță revizuit, o decizie prin care notifică acest lucru </w:t>
            </w:r>
            <w:r w:rsidR="00BC6A84" w:rsidRPr="00D451A6">
              <w:rPr>
                <w:rFonts w:ascii="Times New Roman" w:hAnsi="Times New Roman" w:cs="Times New Roman"/>
                <w:lang w:val="ro-RO"/>
              </w:rPr>
              <w:t>AAC</w:t>
            </w:r>
            <w:r w:rsidRPr="00D451A6">
              <w:rPr>
                <w:rFonts w:ascii="Times New Roman" w:hAnsi="Times New Roman" w:cs="Times New Roman"/>
                <w:lang w:val="ro-RO"/>
              </w:rPr>
              <w:t>.</w:t>
            </w:r>
          </w:p>
        </w:tc>
        <w:tc>
          <w:tcPr>
            <w:tcW w:w="2268" w:type="dxa"/>
            <w:vAlign w:val="center"/>
          </w:tcPr>
          <w:p w14:paraId="31900B18" w14:textId="5C515A75" w:rsidR="003E03BA" w:rsidRPr="00D451A6" w:rsidRDefault="000A6AF7"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E0676E0" w14:textId="77777777" w:rsidR="003E03BA" w:rsidRPr="00D451A6" w:rsidRDefault="003E03BA" w:rsidP="00B235D0">
            <w:pPr>
              <w:rPr>
                <w:rFonts w:ascii="Times New Roman" w:hAnsi="Times New Roman" w:cs="Times New Roman"/>
                <w:lang w:val="ro-RO"/>
              </w:rPr>
            </w:pPr>
          </w:p>
        </w:tc>
      </w:tr>
      <w:tr w:rsidR="003E03BA" w:rsidRPr="00D451A6" w14:paraId="0F200075" w14:textId="77777777" w:rsidTr="00BE6559">
        <w:trPr>
          <w:gridAfter w:val="1"/>
          <w:wAfter w:w="10" w:type="dxa"/>
        </w:trPr>
        <w:tc>
          <w:tcPr>
            <w:tcW w:w="704" w:type="dxa"/>
            <w:vAlign w:val="center"/>
          </w:tcPr>
          <w:p w14:paraId="28785329" w14:textId="01BA4A91"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2B1B1241" w14:textId="3BC6B619"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 xml:space="preserve">În cazul în care, pe baza evaluării menționate la alineatul (1), constată că există dubii în legătură cu coerența obiectivelor de performanță revizuite cuprinse în proiectul de plan de performanță revizuit cu obiectivele de performanță stabilite la nivelul Uniunii, Comisia inițiază, în termen de cinci luni de la data primirii proiectului de plan de </w:t>
            </w:r>
            <w:r w:rsidRPr="00D451A6">
              <w:rPr>
                <w:rFonts w:ascii="Times New Roman" w:hAnsi="Times New Roman" w:cs="Times New Roman"/>
                <w:lang w:val="ro-RO"/>
              </w:rPr>
              <w:lastRenderedPageBreak/>
              <w:t>performanță revizuit, o examinare detaliată a obiectivelor de performanță respective și a circumstanțelor locale pertinente, solicitând informații suplimentare din partea autorităților naționale de supervizare, dacă este necesar, și informează în consecință statul membru sau statele membre în cauză.</w:t>
            </w:r>
          </w:p>
        </w:tc>
        <w:tc>
          <w:tcPr>
            <w:tcW w:w="1130" w:type="dxa"/>
            <w:vAlign w:val="center"/>
          </w:tcPr>
          <w:p w14:paraId="48981098" w14:textId="36E948F5" w:rsidR="003E03BA" w:rsidRPr="00D451A6" w:rsidRDefault="000A6AF7" w:rsidP="00B235D0">
            <w:pPr>
              <w:jc w:val="center"/>
              <w:rPr>
                <w:rFonts w:ascii="Times New Roman" w:hAnsi="Times New Roman" w:cs="Times New Roman"/>
                <w:lang w:val="ro-RO"/>
              </w:rPr>
            </w:pPr>
            <w:r w:rsidRPr="00D451A6">
              <w:rPr>
                <w:rFonts w:ascii="Times New Roman" w:hAnsi="Times New Roman" w:cs="Times New Roman"/>
                <w:lang w:val="ro-RO"/>
              </w:rPr>
              <w:lastRenderedPageBreak/>
              <w:t>Pct. 35.</w:t>
            </w:r>
          </w:p>
        </w:tc>
        <w:tc>
          <w:tcPr>
            <w:tcW w:w="4536" w:type="dxa"/>
            <w:vAlign w:val="center"/>
          </w:tcPr>
          <w:p w14:paraId="289CB65F" w14:textId="44455D29" w:rsidR="000A6AF7" w:rsidRPr="00D451A6" w:rsidRDefault="000A6AF7" w:rsidP="00B235D0">
            <w:pPr>
              <w:rPr>
                <w:rFonts w:ascii="Times New Roman" w:hAnsi="Times New Roman" w:cs="Times New Roman"/>
                <w:lang w:val="ro-RO"/>
              </w:rPr>
            </w:pPr>
            <w:r w:rsidRPr="00D451A6">
              <w:rPr>
                <w:rFonts w:ascii="Times New Roman" w:hAnsi="Times New Roman" w:cs="Times New Roman"/>
                <w:lang w:val="ro-RO"/>
              </w:rPr>
              <w:t xml:space="preserve">În cazul în care, pe baza evaluării menționate la </w:t>
            </w:r>
            <w:r w:rsidR="00697EAC" w:rsidRPr="00D451A6">
              <w:rPr>
                <w:rFonts w:ascii="Times New Roman" w:hAnsi="Times New Roman" w:cs="Times New Roman"/>
                <w:lang w:val="ro-RO"/>
              </w:rPr>
              <w:t xml:space="preserve">punctul </w:t>
            </w:r>
            <w:r w:rsidRPr="00D451A6">
              <w:rPr>
                <w:rFonts w:ascii="Times New Roman" w:hAnsi="Times New Roman" w:cs="Times New Roman"/>
                <w:lang w:val="ro-RO"/>
              </w:rPr>
              <w:t xml:space="preserve">33, constată că există dubii în legătură cu coerența obiectivelor de performanță revizuite cuprinse în proiectul de plan de performanță revizuit cu obiectivele de performanță stabilite la nivel național, MIDR inițiază, în termen de cinci luni de la data primirii proiectului de plan de performanță revizuit, o examinare detaliată a obiectivelor de performanță respective, solicitând </w:t>
            </w:r>
            <w:r w:rsidRPr="00D451A6">
              <w:rPr>
                <w:rFonts w:ascii="Times New Roman" w:hAnsi="Times New Roman" w:cs="Times New Roman"/>
                <w:lang w:val="ro-RO"/>
              </w:rPr>
              <w:lastRenderedPageBreak/>
              <w:t xml:space="preserve">informații suplimentare din partea </w:t>
            </w:r>
            <w:r w:rsidR="00377D98" w:rsidRPr="00D451A6">
              <w:rPr>
                <w:rFonts w:ascii="Times New Roman" w:hAnsi="Times New Roman" w:cs="Times New Roman"/>
                <w:lang w:val="ro-RO"/>
              </w:rPr>
              <w:t>AAC</w:t>
            </w:r>
            <w:r w:rsidRPr="00D451A6">
              <w:rPr>
                <w:rFonts w:ascii="Times New Roman" w:hAnsi="Times New Roman" w:cs="Times New Roman"/>
                <w:lang w:val="ro-RO"/>
              </w:rPr>
              <w:t>, dacă este necesar.</w:t>
            </w:r>
          </w:p>
          <w:p w14:paraId="1F0D304F" w14:textId="77777777" w:rsidR="000A6AF7" w:rsidRPr="00D451A6" w:rsidRDefault="000A6AF7" w:rsidP="00B235D0">
            <w:pPr>
              <w:ind w:firstLine="708"/>
              <w:rPr>
                <w:rFonts w:ascii="Times New Roman" w:hAnsi="Times New Roman" w:cs="Times New Roman"/>
                <w:lang w:val="ro-RO"/>
              </w:rPr>
            </w:pPr>
          </w:p>
          <w:p w14:paraId="0CC16DEA" w14:textId="259A3980" w:rsidR="003E03BA" w:rsidRPr="00D451A6" w:rsidRDefault="003E03BA" w:rsidP="00B235D0">
            <w:pPr>
              <w:rPr>
                <w:rFonts w:ascii="Times New Roman" w:hAnsi="Times New Roman" w:cs="Times New Roman"/>
                <w:lang w:val="ro-RO"/>
              </w:rPr>
            </w:pPr>
          </w:p>
        </w:tc>
        <w:tc>
          <w:tcPr>
            <w:tcW w:w="2268" w:type="dxa"/>
            <w:vAlign w:val="center"/>
          </w:tcPr>
          <w:p w14:paraId="73A2638D" w14:textId="0B5873BF" w:rsidR="003E03BA" w:rsidRPr="00D451A6" w:rsidRDefault="000A6AF7" w:rsidP="00B235D0">
            <w:pPr>
              <w:jc w:val="center"/>
              <w:rPr>
                <w:rFonts w:ascii="Times New Roman" w:hAnsi="Times New Roman" w:cs="Times New Roman"/>
                <w:lang w:val="ro-RO"/>
              </w:rPr>
            </w:pPr>
            <w:r w:rsidRPr="00D451A6">
              <w:rPr>
                <w:rFonts w:ascii="Times New Roman" w:hAnsi="Times New Roman" w:cs="Times New Roman"/>
                <w:lang w:val="ro-RO"/>
              </w:rPr>
              <w:lastRenderedPageBreak/>
              <w:t>Compatibil</w:t>
            </w:r>
          </w:p>
        </w:tc>
        <w:tc>
          <w:tcPr>
            <w:tcW w:w="2126" w:type="dxa"/>
            <w:vAlign w:val="center"/>
          </w:tcPr>
          <w:p w14:paraId="37D2053F" w14:textId="77777777" w:rsidR="003E03BA" w:rsidRPr="00D451A6" w:rsidRDefault="003E03BA" w:rsidP="00B235D0">
            <w:pPr>
              <w:rPr>
                <w:rFonts w:ascii="Times New Roman" w:hAnsi="Times New Roman" w:cs="Times New Roman"/>
                <w:lang w:val="ro-RO"/>
              </w:rPr>
            </w:pPr>
          </w:p>
        </w:tc>
      </w:tr>
      <w:tr w:rsidR="003E03BA" w:rsidRPr="00D451A6" w14:paraId="5178ED24" w14:textId="77777777" w:rsidTr="00BE6559">
        <w:trPr>
          <w:gridAfter w:val="1"/>
          <w:wAfter w:w="10" w:type="dxa"/>
        </w:trPr>
        <w:tc>
          <w:tcPr>
            <w:tcW w:w="704" w:type="dxa"/>
            <w:vAlign w:val="center"/>
          </w:tcPr>
          <w:p w14:paraId="6CD6F9A7" w14:textId="58E0F026"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0E3465FF" w14:textId="328ACD74"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În cazul în care, după efectuarea examinării detaliate menționate la alineatul (3), constată că obiectivele de performanță revizuite cuprinse în proiectul de plan de performanță revizuit sunt coerente cu obiectivele de performanță stabilite la nivelul Uniunii, Comisia adoptă, în termen de cinci luni de la data inițierii examinării detaliate, o decizie prin care notifică acest lucru statului membru sau statelor membre în cauză.</w:t>
            </w:r>
          </w:p>
        </w:tc>
        <w:tc>
          <w:tcPr>
            <w:tcW w:w="1130" w:type="dxa"/>
            <w:vAlign w:val="center"/>
          </w:tcPr>
          <w:p w14:paraId="0B399186" w14:textId="2BD2746C" w:rsidR="003E03BA" w:rsidRPr="00D451A6" w:rsidRDefault="000A6AF7" w:rsidP="00B235D0">
            <w:pPr>
              <w:jc w:val="center"/>
              <w:rPr>
                <w:rFonts w:ascii="Times New Roman" w:hAnsi="Times New Roman" w:cs="Times New Roman"/>
                <w:lang w:val="ro-RO"/>
              </w:rPr>
            </w:pPr>
            <w:r w:rsidRPr="00D451A6">
              <w:rPr>
                <w:rFonts w:ascii="Times New Roman" w:hAnsi="Times New Roman" w:cs="Times New Roman"/>
                <w:lang w:val="ro-RO"/>
              </w:rPr>
              <w:t>Pct. 36.</w:t>
            </w:r>
          </w:p>
        </w:tc>
        <w:tc>
          <w:tcPr>
            <w:tcW w:w="4536" w:type="dxa"/>
            <w:vAlign w:val="center"/>
          </w:tcPr>
          <w:p w14:paraId="3A9089C3" w14:textId="053113D0" w:rsidR="003E03BA" w:rsidRPr="00D451A6" w:rsidRDefault="005D3D39" w:rsidP="00B235D0">
            <w:pPr>
              <w:rPr>
                <w:rFonts w:ascii="Times New Roman" w:hAnsi="Times New Roman" w:cs="Times New Roman"/>
                <w:lang w:val="ro-RO"/>
              </w:rPr>
            </w:pPr>
            <w:r w:rsidRPr="00D451A6">
              <w:rPr>
                <w:rFonts w:ascii="Times New Roman" w:hAnsi="Times New Roman" w:cs="Times New Roman"/>
                <w:lang w:val="ro-RO"/>
              </w:rPr>
              <w:t xml:space="preserve">În cazul în care, după efectuarea examinării detaliate menționate la </w:t>
            </w:r>
            <w:r w:rsidR="00697EAC" w:rsidRPr="00D451A6">
              <w:rPr>
                <w:rFonts w:ascii="Times New Roman" w:hAnsi="Times New Roman" w:cs="Times New Roman"/>
                <w:lang w:val="ro-RO"/>
              </w:rPr>
              <w:t xml:space="preserve">punctul </w:t>
            </w:r>
            <w:r w:rsidRPr="00D451A6">
              <w:rPr>
                <w:rFonts w:ascii="Times New Roman" w:hAnsi="Times New Roman" w:cs="Times New Roman"/>
                <w:lang w:val="ro-RO"/>
              </w:rPr>
              <w:t>35,</w:t>
            </w:r>
            <w:r w:rsidRPr="00D451A6">
              <w:rPr>
                <w:rFonts w:ascii="Times New Roman" w:hAnsi="Times New Roman" w:cs="Times New Roman"/>
                <w:color w:val="FF0000"/>
                <w:lang w:val="ro-RO"/>
              </w:rPr>
              <w:t xml:space="preserve"> </w:t>
            </w:r>
            <w:r w:rsidRPr="00D451A6">
              <w:rPr>
                <w:rFonts w:ascii="Times New Roman" w:hAnsi="Times New Roman" w:cs="Times New Roman"/>
                <w:lang w:val="ro-RO"/>
              </w:rPr>
              <w:t xml:space="preserve">constată că obiectivele de performanță revizuite cuprinse în proiectul de plan de performanță revizuit sunt coerente cu obiectivele de performanță stabilite la nivel național, MIDR adoptă, în termen de cinci luni de la data inițierii examinării detaliate, o decizie prin care notifică acest lucru </w:t>
            </w:r>
            <w:r w:rsidR="00377D98" w:rsidRPr="00D451A6">
              <w:rPr>
                <w:rFonts w:ascii="Times New Roman" w:hAnsi="Times New Roman" w:cs="Times New Roman"/>
                <w:lang w:val="ro-RO"/>
              </w:rPr>
              <w:t>AAC</w:t>
            </w:r>
            <w:r w:rsidRPr="00D451A6">
              <w:rPr>
                <w:rFonts w:ascii="Times New Roman" w:hAnsi="Times New Roman" w:cs="Times New Roman"/>
                <w:lang w:val="ro-RO"/>
              </w:rPr>
              <w:t>.</w:t>
            </w:r>
          </w:p>
        </w:tc>
        <w:tc>
          <w:tcPr>
            <w:tcW w:w="2268" w:type="dxa"/>
            <w:vAlign w:val="center"/>
          </w:tcPr>
          <w:p w14:paraId="5601CDA3" w14:textId="416C23AE" w:rsidR="003E03BA" w:rsidRPr="00D451A6" w:rsidRDefault="005D3D39"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1E3AD137" w14:textId="77777777" w:rsidR="003E03BA" w:rsidRPr="00D451A6" w:rsidRDefault="003E03BA" w:rsidP="00B235D0">
            <w:pPr>
              <w:rPr>
                <w:rFonts w:ascii="Times New Roman" w:hAnsi="Times New Roman" w:cs="Times New Roman"/>
                <w:lang w:val="ro-RO"/>
              </w:rPr>
            </w:pPr>
          </w:p>
        </w:tc>
      </w:tr>
      <w:tr w:rsidR="003E03BA" w:rsidRPr="00D451A6" w14:paraId="07AA1338" w14:textId="77777777" w:rsidTr="00BE6559">
        <w:trPr>
          <w:gridAfter w:val="1"/>
          <w:wAfter w:w="10" w:type="dxa"/>
        </w:trPr>
        <w:tc>
          <w:tcPr>
            <w:tcW w:w="704" w:type="dxa"/>
            <w:vAlign w:val="center"/>
          </w:tcPr>
          <w:p w14:paraId="4500ECEF" w14:textId="12F0F5E6"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(5)</w:t>
            </w:r>
          </w:p>
        </w:tc>
        <w:tc>
          <w:tcPr>
            <w:tcW w:w="3690" w:type="dxa"/>
          </w:tcPr>
          <w:p w14:paraId="4F8E5461" w14:textId="670BE8D2"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În cazul în care, după efectuarea examinării detaliate menționate la alineatul (3), constată că obiectivele de performanță revizuite cuprinse în proiectul de plan de performanță revizuit nu sunt coerente cu obiectivele de performanță stabilite la nivelul Uniunii, Comisia adoptă, în termen de cinci luni de la data inițierii examinării detaliate, o decizie care prevede măsurile corective care trebuie luate de statul membru sau statele membre în cauză, în conformitate cu articolul 11 alineatul (3) litera (c) al treilea paragraf din Regulamentul (CE) nr. 549/2004.</w:t>
            </w:r>
          </w:p>
        </w:tc>
        <w:tc>
          <w:tcPr>
            <w:tcW w:w="1130" w:type="dxa"/>
            <w:vAlign w:val="center"/>
          </w:tcPr>
          <w:p w14:paraId="2247F8FD" w14:textId="37A07C7F" w:rsidR="003E03BA" w:rsidRPr="00D451A6" w:rsidRDefault="005D3D39" w:rsidP="00B235D0">
            <w:pPr>
              <w:jc w:val="center"/>
              <w:rPr>
                <w:rFonts w:ascii="Times New Roman" w:hAnsi="Times New Roman" w:cs="Times New Roman"/>
                <w:lang w:val="ro-RO"/>
              </w:rPr>
            </w:pPr>
            <w:r w:rsidRPr="00D451A6">
              <w:rPr>
                <w:rFonts w:ascii="Times New Roman" w:hAnsi="Times New Roman" w:cs="Times New Roman"/>
                <w:lang w:val="ro-RO"/>
              </w:rPr>
              <w:t>Pct. 37.</w:t>
            </w:r>
          </w:p>
        </w:tc>
        <w:tc>
          <w:tcPr>
            <w:tcW w:w="4536" w:type="dxa"/>
            <w:vAlign w:val="center"/>
          </w:tcPr>
          <w:p w14:paraId="3E27BD07" w14:textId="0019720E" w:rsidR="003E03BA" w:rsidRPr="00D451A6" w:rsidRDefault="005D3D39" w:rsidP="00B235D0">
            <w:pPr>
              <w:rPr>
                <w:rFonts w:ascii="Times New Roman" w:hAnsi="Times New Roman" w:cs="Times New Roman"/>
                <w:lang w:val="ro-RO"/>
              </w:rPr>
            </w:pPr>
            <w:r w:rsidRPr="00D451A6">
              <w:rPr>
                <w:rFonts w:ascii="Times New Roman" w:hAnsi="Times New Roman" w:cs="Times New Roman"/>
                <w:lang w:val="ro-RO"/>
              </w:rPr>
              <w:t>În cazul în care, după efectuarea examinării detaliate menționate la pct.33, constată că obiectivele de performanță revizuite cuprinse în proiectul de plan de performanță revizuit nu sunt coerente cu obiectivele de performanță stabilite la nivel național, MIDR adoptă, în termen de cinci luni de la data inițierii examinării detaliate, o decizie care prevede măsurile corective care trebuie întreprinse.</w:t>
            </w:r>
          </w:p>
        </w:tc>
        <w:tc>
          <w:tcPr>
            <w:tcW w:w="2268" w:type="dxa"/>
            <w:vAlign w:val="center"/>
          </w:tcPr>
          <w:p w14:paraId="158B9B73" w14:textId="5A182101" w:rsidR="003E03BA" w:rsidRPr="00D451A6" w:rsidRDefault="005D3D39"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7D73F74" w14:textId="77777777" w:rsidR="003E03BA" w:rsidRPr="00D451A6" w:rsidRDefault="003E03BA" w:rsidP="00B235D0">
            <w:pPr>
              <w:rPr>
                <w:rFonts w:ascii="Times New Roman" w:hAnsi="Times New Roman" w:cs="Times New Roman"/>
                <w:lang w:val="ro-RO"/>
              </w:rPr>
            </w:pPr>
          </w:p>
        </w:tc>
      </w:tr>
      <w:tr w:rsidR="003E03BA" w:rsidRPr="00D451A6" w14:paraId="5B6A3EBA" w14:textId="77777777" w:rsidTr="00BE6559">
        <w:trPr>
          <w:gridAfter w:val="1"/>
          <w:wAfter w:w="10" w:type="dxa"/>
        </w:trPr>
        <w:tc>
          <w:tcPr>
            <w:tcW w:w="704" w:type="dxa"/>
            <w:vAlign w:val="center"/>
          </w:tcPr>
          <w:p w14:paraId="22572012" w14:textId="0B5A3B77"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(6)</w:t>
            </w:r>
          </w:p>
        </w:tc>
        <w:tc>
          <w:tcPr>
            <w:tcW w:w="3690" w:type="dxa"/>
          </w:tcPr>
          <w:p w14:paraId="03761A06" w14:textId="162636C2"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 xml:space="preserve">În cazul în care Comisia a adoptat decizia menționată la alineatul (5), statul membru sau statele membre în </w:t>
            </w:r>
            <w:r w:rsidRPr="00D451A6">
              <w:rPr>
                <w:rFonts w:ascii="Times New Roman" w:hAnsi="Times New Roman" w:cs="Times New Roman"/>
                <w:lang w:val="ro-RO"/>
              </w:rPr>
              <w:lastRenderedPageBreak/>
              <w:t>cauză comunică Comisiei, în termen de trei luni de la adoptarea deciziei respective, măsurile pe care le-au luat în temeiul acesteia, precum și informații care demonstrează că măsurile respective sunt conforme cu decizia.</w:t>
            </w:r>
          </w:p>
        </w:tc>
        <w:tc>
          <w:tcPr>
            <w:tcW w:w="1130" w:type="dxa"/>
            <w:vAlign w:val="center"/>
          </w:tcPr>
          <w:p w14:paraId="64D11698" w14:textId="77777777" w:rsidR="003E03BA" w:rsidRPr="00D451A6" w:rsidRDefault="003E03BA" w:rsidP="00B235D0">
            <w:pPr>
              <w:jc w:val="center"/>
              <w:rPr>
                <w:rFonts w:ascii="Times New Roman" w:hAnsi="Times New Roman" w:cs="Times New Roman"/>
                <w:lang w:val="ro-RO"/>
              </w:rPr>
            </w:pPr>
          </w:p>
        </w:tc>
        <w:tc>
          <w:tcPr>
            <w:tcW w:w="4536" w:type="dxa"/>
          </w:tcPr>
          <w:p w14:paraId="445CAAD2" w14:textId="77777777" w:rsidR="003E03BA" w:rsidRPr="00D451A6" w:rsidRDefault="003E03BA" w:rsidP="00B235D0">
            <w:pPr>
              <w:rPr>
                <w:rFonts w:ascii="Times New Roman" w:hAnsi="Times New Roman" w:cs="Times New Roman"/>
                <w:lang w:val="ro-RO"/>
              </w:rPr>
            </w:pPr>
          </w:p>
        </w:tc>
        <w:tc>
          <w:tcPr>
            <w:tcW w:w="2268" w:type="dxa"/>
            <w:vAlign w:val="center"/>
          </w:tcPr>
          <w:p w14:paraId="32121FD1" w14:textId="08AC0546" w:rsidR="003E03BA" w:rsidRPr="00D451A6" w:rsidRDefault="005D3D39" w:rsidP="00B235D0">
            <w:pPr>
              <w:jc w:val="center"/>
              <w:rPr>
                <w:rFonts w:ascii="Times New Roman" w:hAnsi="Times New Roman" w:cs="Times New Roman"/>
                <w:lang w:val="ro-RO"/>
              </w:rPr>
            </w:pPr>
            <w:r w:rsidRPr="00D451A6">
              <w:rPr>
                <w:rFonts w:ascii="Times New Roman" w:hAnsi="Times New Roman" w:cs="Times New Roman"/>
                <w:lang w:val="ro-RO"/>
              </w:rPr>
              <w:t xml:space="preserve">Prevederi UE neaplicabile </w:t>
            </w:r>
          </w:p>
        </w:tc>
        <w:tc>
          <w:tcPr>
            <w:tcW w:w="2126" w:type="dxa"/>
            <w:vAlign w:val="center"/>
          </w:tcPr>
          <w:p w14:paraId="7C5B737B" w14:textId="77777777" w:rsidR="003E03BA" w:rsidRPr="00D451A6" w:rsidRDefault="003E03BA" w:rsidP="00B235D0">
            <w:pPr>
              <w:rPr>
                <w:rFonts w:ascii="Times New Roman" w:hAnsi="Times New Roman" w:cs="Times New Roman"/>
                <w:lang w:val="ro-RO"/>
              </w:rPr>
            </w:pPr>
          </w:p>
        </w:tc>
      </w:tr>
      <w:tr w:rsidR="003E03BA" w:rsidRPr="00D451A6" w14:paraId="1348C66F" w14:textId="77777777" w:rsidTr="00BE6559">
        <w:trPr>
          <w:gridAfter w:val="1"/>
          <w:wAfter w:w="10" w:type="dxa"/>
        </w:trPr>
        <w:tc>
          <w:tcPr>
            <w:tcW w:w="704" w:type="dxa"/>
            <w:vAlign w:val="center"/>
          </w:tcPr>
          <w:p w14:paraId="04626B50" w14:textId="5288036C"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(7)</w:t>
            </w:r>
          </w:p>
        </w:tc>
        <w:tc>
          <w:tcPr>
            <w:tcW w:w="3690" w:type="dxa"/>
          </w:tcPr>
          <w:p w14:paraId="4EBBA09F" w14:textId="3D5EBA61"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Pe baza informațiilor care îi sunt comunicate în conformitate cu alineatul (6), Comisia evaluează dacă măsurile luate de statul membru sau de statele membre în cauză sunt suficiente pentru a asigura respectarea deciziei menționate la alineatul (5), în conformitate cu cerințele Regulamentului (CE) nr. 549/2004 și ale prezentului regulament.</w:t>
            </w:r>
          </w:p>
        </w:tc>
        <w:tc>
          <w:tcPr>
            <w:tcW w:w="1130" w:type="dxa"/>
            <w:vAlign w:val="center"/>
          </w:tcPr>
          <w:p w14:paraId="0F0DD552" w14:textId="77777777" w:rsidR="003E03BA" w:rsidRPr="00D451A6" w:rsidRDefault="003E03BA" w:rsidP="00B235D0">
            <w:pPr>
              <w:jc w:val="center"/>
              <w:rPr>
                <w:rFonts w:ascii="Times New Roman" w:hAnsi="Times New Roman" w:cs="Times New Roman"/>
                <w:lang w:val="ro-RO"/>
              </w:rPr>
            </w:pPr>
          </w:p>
        </w:tc>
        <w:tc>
          <w:tcPr>
            <w:tcW w:w="4536" w:type="dxa"/>
          </w:tcPr>
          <w:p w14:paraId="20BD714C" w14:textId="77777777" w:rsidR="003E03BA" w:rsidRPr="00D451A6" w:rsidRDefault="003E03BA" w:rsidP="00B235D0">
            <w:pPr>
              <w:rPr>
                <w:rFonts w:ascii="Times New Roman" w:hAnsi="Times New Roman" w:cs="Times New Roman"/>
                <w:lang w:val="ro-RO"/>
              </w:rPr>
            </w:pPr>
          </w:p>
        </w:tc>
        <w:tc>
          <w:tcPr>
            <w:tcW w:w="2268" w:type="dxa"/>
            <w:vAlign w:val="center"/>
          </w:tcPr>
          <w:p w14:paraId="1EB04787" w14:textId="74B4C5EB" w:rsidR="003E03BA" w:rsidRPr="00D451A6" w:rsidRDefault="000F7D72"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BB4D47E" w14:textId="77777777" w:rsidR="003E03BA" w:rsidRPr="00D451A6" w:rsidRDefault="003E03BA" w:rsidP="00B235D0">
            <w:pPr>
              <w:rPr>
                <w:rFonts w:ascii="Times New Roman" w:hAnsi="Times New Roman" w:cs="Times New Roman"/>
                <w:lang w:val="ro-RO"/>
              </w:rPr>
            </w:pPr>
          </w:p>
        </w:tc>
      </w:tr>
      <w:tr w:rsidR="003E03BA" w:rsidRPr="00D451A6" w14:paraId="3283132C" w14:textId="77777777" w:rsidTr="00BE6559">
        <w:trPr>
          <w:gridAfter w:val="1"/>
          <w:wAfter w:w="10" w:type="dxa"/>
        </w:trPr>
        <w:tc>
          <w:tcPr>
            <w:tcW w:w="704" w:type="dxa"/>
            <w:vAlign w:val="center"/>
          </w:tcPr>
          <w:p w14:paraId="7A483077" w14:textId="77777777" w:rsidR="003E03BA" w:rsidRPr="00D451A6" w:rsidRDefault="003E03BA" w:rsidP="00B235D0">
            <w:pPr>
              <w:jc w:val="center"/>
              <w:rPr>
                <w:rFonts w:ascii="Times New Roman" w:hAnsi="Times New Roman" w:cs="Times New Roman"/>
                <w:lang w:val="ro-RO"/>
              </w:rPr>
            </w:pPr>
          </w:p>
        </w:tc>
        <w:tc>
          <w:tcPr>
            <w:tcW w:w="3690" w:type="dxa"/>
          </w:tcPr>
          <w:p w14:paraId="3E783181" w14:textId="504B37E7"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În cazul în care constată că aceste măsuri sunt suficiente pentru a asigura respectarea deciziei menționate la alineatul (5), Comisia notifică acest lucru statului membru sau statelor membre în cauză.</w:t>
            </w:r>
          </w:p>
        </w:tc>
        <w:tc>
          <w:tcPr>
            <w:tcW w:w="1130" w:type="dxa"/>
            <w:vAlign w:val="center"/>
          </w:tcPr>
          <w:p w14:paraId="240FE779" w14:textId="77777777" w:rsidR="003E03BA" w:rsidRPr="00D451A6" w:rsidRDefault="003E03BA" w:rsidP="00B235D0">
            <w:pPr>
              <w:jc w:val="center"/>
              <w:rPr>
                <w:rFonts w:ascii="Times New Roman" w:hAnsi="Times New Roman" w:cs="Times New Roman"/>
                <w:lang w:val="ro-RO"/>
              </w:rPr>
            </w:pPr>
          </w:p>
        </w:tc>
        <w:tc>
          <w:tcPr>
            <w:tcW w:w="4536" w:type="dxa"/>
          </w:tcPr>
          <w:p w14:paraId="112FDCFC" w14:textId="77777777" w:rsidR="003E03BA" w:rsidRPr="00D451A6" w:rsidRDefault="003E03BA" w:rsidP="00B235D0">
            <w:pPr>
              <w:rPr>
                <w:rFonts w:ascii="Times New Roman" w:hAnsi="Times New Roman" w:cs="Times New Roman"/>
                <w:lang w:val="ro-RO"/>
              </w:rPr>
            </w:pPr>
          </w:p>
        </w:tc>
        <w:tc>
          <w:tcPr>
            <w:tcW w:w="2268" w:type="dxa"/>
            <w:vAlign w:val="center"/>
          </w:tcPr>
          <w:p w14:paraId="743D62B8" w14:textId="5619AF8C" w:rsidR="003E03BA" w:rsidRPr="00D451A6" w:rsidRDefault="000F7D72"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2012F5E" w14:textId="77777777" w:rsidR="003E03BA" w:rsidRPr="00D451A6" w:rsidRDefault="003E03BA" w:rsidP="00B235D0">
            <w:pPr>
              <w:rPr>
                <w:rFonts w:ascii="Times New Roman" w:hAnsi="Times New Roman" w:cs="Times New Roman"/>
                <w:lang w:val="ro-RO"/>
              </w:rPr>
            </w:pPr>
          </w:p>
        </w:tc>
      </w:tr>
      <w:tr w:rsidR="003E03BA" w:rsidRPr="00D451A6" w14:paraId="5721110E" w14:textId="77777777" w:rsidTr="00BE6559">
        <w:trPr>
          <w:gridAfter w:val="1"/>
          <w:wAfter w:w="10" w:type="dxa"/>
        </w:trPr>
        <w:tc>
          <w:tcPr>
            <w:tcW w:w="704" w:type="dxa"/>
            <w:vAlign w:val="center"/>
          </w:tcPr>
          <w:p w14:paraId="43B676E8" w14:textId="77777777" w:rsidR="003E03BA" w:rsidRPr="00D451A6" w:rsidRDefault="003E03BA" w:rsidP="00B235D0">
            <w:pPr>
              <w:jc w:val="center"/>
              <w:rPr>
                <w:rFonts w:ascii="Times New Roman" w:hAnsi="Times New Roman" w:cs="Times New Roman"/>
                <w:lang w:val="ro-RO"/>
              </w:rPr>
            </w:pPr>
          </w:p>
        </w:tc>
        <w:tc>
          <w:tcPr>
            <w:tcW w:w="3690" w:type="dxa"/>
          </w:tcPr>
          <w:p w14:paraId="49FC8629" w14:textId="4C9E1314"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În cazul în care constată că aceste măsuri nu sunt suficiente pentru a asigura respectarea deciziei menționate la alineatul (5), Comisia informează în consecință statul membru sau statele membre în cauză și, dacă este cazul, ia măsuri pentru a remedia situația de nerespectare, inclusiv prin acțiunile prevăzute la articolul 258 din Tratatul privind funcționarea Uniunii Europene.</w:t>
            </w:r>
          </w:p>
        </w:tc>
        <w:tc>
          <w:tcPr>
            <w:tcW w:w="1130" w:type="dxa"/>
            <w:vAlign w:val="center"/>
          </w:tcPr>
          <w:p w14:paraId="77B3B19A" w14:textId="77777777" w:rsidR="003E03BA" w:rsidRPr="00D451A6" w:rsidRDefault="003E03BA" w:rsidP="00B235D0">
            <w:pPr>
              <w:jc w:val="center"/>
              <w:rPr>
                <w:rFonts w:ascii="Times New Roman" w:hAnsi="Times New Roman" w:cs="Times New Roman"/>
                <w:lang w:val="ro-RO"/>
              </w:rPr>
            </w:pPr>
          </w:p>
        </w:tc>
        <w:tc>
          <w:tcPr>
            <w:tcW w:w="4536" w:type="dxa"/>
          </w:tcPr>
          <w:p w14:paraId="43B15190" w14:textId="77777777" w:rsidR="003E03BA" w:rsidRPr="00D451A6" w:rsidRDefault="003E03BA" w:rsidP="00B235D0">
            <w:pPr>
              <w:rPr>
                <w:rFonts w:ascii="Times New Roman" w:hAnsi="Times New Roman" w:cs="Times New Roman"/>
                <w:lang w:val="ro-RO"/>
              </w:rPr>
            </w:pPr>
          </w:p>
        </w:tc>
        <w:tc>
          <w:tcPr>
            <w:tcW w:w="2268" w:type="dxa"/>
            <w:vAlign w:val="center"/>
          </w:tcPr>
          <w:p w14:paraId="0492DB75" w14:textId="32706C58" w:rsidR="003E03BA" w:rsidRPr="00D451A6" w:rsidRDefault="000F7D72"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0F9B853" w14:textId="77777777" w:rsidR="003E03BA" w:rsidRPr="00D451A6" w:rsidRDefault="003E03BA" w:rsidP="00B235D0">
            <w:pPr>
              <w:rPr>
                <w:rFonts w:ascii="Times New Roman" w:hAnsi="Times New Roman" w:cs="Times New Roman"/>
                <w:lang w:val="ro-RO"/>
              </w:rPr>
            </w:pPr>
          </w:p>
        </w:tc>
      </w:tr>
      <w:tr w:rsidR="003E03BA" w:rsidRPr="00D451A6" w14:paraId="51546837" w14:textId="77777777" w:rsidTr="00B235D0">
        <w:tc>
          <w:tcPr>
            <w:tcW w:w="4394" w:type="dxa"/>
            <w:gridSpan w:val="2"/>
            <w:vAlign w:val="center"/>
          </w:tcPr>
          <w:p w14:paraId="5F52E421" w14:textId="2E314E75"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Articolul 16 Adoptarea planurilor de performanță</w:t>
            </w:r>
          </w:p>
        </w:tc>
        <w:tc>
          <w:tcPr>
            <w:tcW w:w="5666" w:type="dxa"/>
            <w:gridSpan w:val="2"/>
            <w:vAlign w:val="center"/>
          </w:tcPr>
          <w:p w14:paraId="0A06C25F" w14:textId="5AB7CD3B" w:rsidR="003E03BA" w:rsidRPr="00D451A6" w:rsidRDefault="00E10E11" w:rsidP="00B235D0">
            <w:pPr>
              <w:jc w:val="left"/>
              <w:rPr>
                <w:rFonts w:ascii="Times New Roman" w:hAnsi="Times New Roman" w:cs="Times New Roman"/>
                <w:lang w:val="ro-RO"/>
              </w:rPr>
            </w:pPr>
            <w:r w:rsidRPr="00D451A6">
              <w:rPr>
                <w:rFonts w:ascii="Times New Roman" w:hAnsi="Times New Roman" w:cs="Times New Roman"/>
                <w:lang w:val="ro-RO"/>
              </w:rPr>
              <w:t>CAPITOLUL X. ADOPTAREA PLANULUI DE PERFORMANȚĂ</w:t>
            </w:r>
          </w:p>
        </w:tc>
        <w:tc>
          <w:tcPr>
            <w:tcW w:w="2268" w:type="dxa"/>
            <w:vAlign w:val="center"/>
          </w:tcPr>
          <w:p w14:paraId="405B7E12" w14:textId="67D2A058" w:rsidR="003E03BA" w:rsidRPr="00D451A6" w:rsidRDefault="00775DDD"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36" w:type="dxa"/>
            <w:gridSpan w:val="2"/>
            <w:vAlign w:val="center"/>
          </w:tcPr>
          <w:p w14:paraId="11003DED" w14:textId="77777777" w:rsidR="003E03BA" w:rsidRPr="00D451A6" w:rsidRDefault="003E03BA" w:rsidP="00B235D0">
            <w:pPr>
              <w:jc w:val="center"/>
              <w:rPr>
                <w:rFonts w:ascii="Times New Roman" w:hAnsi="Times New Roman" w:cs="Times New Roman"/>
                <w:lang w:val="ro-RO"/>
              </w:rPr>
            </w:pPr>
          </w:p>
        </w:tc>
      </w:tr>
      <w:tr w:rsidR="005F213D" w:rsidRPr="00D451A6" w14:paraId="567A5AD1" w14:textId="77777777" w:rsidTr="00BE6559">
        <w:trPr>
          <w:gridAfter w:val="1"/>
          <w:wAfter w:w="10" w:type="dxa"/>
        </w:trPr>
        <w:tc>
          <w:tcPr>
            <w:tcW w:w="704" w:type="dxa"/>
            <w:vAlign w:val="center"/>
          </w:tcPr>
          <w:p w14:paraId="10951A84" w14:textId="77777777" w:rsidR="005F213D" w:rsidRPr="00D451A6" w:rsidRDefault="005F213D" w:rsidP="00B235D0">
            <w:pPr>
              <w:jc w:val="center"/>
              <w:rPr>
                <w:rFonts w:ascii="Times New Roman" w:hAnsi="Times New Roman" w:cs="Times New Roman"/>
                <w:lang w:val="ro-RO"/>
              </w:rPr>
            </w:pPr>
          </w:p>
        </w:tc>
        <w:tc>
          <w:tcPr>
            <w:tcW w:w="3690" w:type="dxa"/>
          </w:tcPr>
          <w:p w14:paraId="4326E710" w14:textId="7E360A1C" w:rsidR="005F213D" w:rsidRPr="00D451A6" w:rsidRDefault="005F213D" w:rsidP="00B235D0">
            <w:pPr>
              <w:rPr>
                <w:rFonts w:ascii="Times New Roman" w:hAnsi="Times New Roman" w:cs="Times New Roman"/>
                <w:lang w:val="ro-RO"/>
              </w:rPr>
            </w:pPr>
            <w:r w:rsidRPr="00D451A6">
              <w:rPr>
                <w:rFonts w:ascii="Times New Roman" w:hAnsi="Times New Roman" w:cs="Times New Roman"/>
                <w:lang w:val="ro-RO"/>
              </w:rPr>
              <w:t>Fiecare stat membru își adoptă și publică planul de performanță în una dintre următoarele situații, după caz:</w:t>
            </w:r>
          </w:p>
        </w:tc>
        <w:tc>
          <w:tcPr>
            <w:tcW w:w="1130" w:type="dxa"/>
            <w:vMerge w:val="restart"/>
            <w:vAlign w:val="center"/>
          </w:tcPr>
          <w:p w14:paraId="467B28A1" w14:textId="1F783F27" w:rsidR="005F213D" w:rsidRPr="00D451A6" w:rsidRDefault="005F213D" w:rsidP="00B235D0">
            <w:pPr>
              <w:jc w:val="center"/>
              <w:rPr>
                <w:rFonts w:ascii="Times New Roman" w:hAnsi="Times New Roman" w:cs="Times New Roman"/>
                <w:lang w:val="ro-RO"/>
              </w:rPr>
            </w:pPr>
            <w:r w:rsidRPr="00D451A6">
              <w:rPr>
                <w:rFonts w:ascii="Times New Roman" w:hAnsi="Times New Roman" w:cs="Times New Roman"/>
                <w:lang w:val="ro-RO"/>
              </w:rPr>
              <w:t>Pct. 38.</w:t>
            </w:r>
          </w:p>
        </w:tc>
        <w:tc>
          <w:tcPr>
            <w:tcW w:w="4536" w:type="dxa"/>
            <w:vMerge w:val="restart"/>
            <w:vAlign w:val="center"/>
          </w:tcPr>
          <w:p w14:paraId="7DD27DD4" w14:textId="1E29722F" w:rsidR="005F213D" w:rsidRPr="00D451A6" w:rsidRDefault="005F213D" w:rsidP="00B235D0">
            <w:pPr>
              <w:rPr>
                <w:rFonts w:ascii="Times New Roman" w:hAnsi="Times New Roman" w:cs="Times New Roman"/>
                <w:lang w:val="ro-RO"/>
              </w:rPr>
            </w:pPr>
            <w:r w:rsidRPr="00D451A6">
              <w:rPr>
                <w:rFonts w:ascii="Times New Roman" w:hAnsi="Times New Roman" w:cs="Times New Roman"/>
                <w:lang w:val="ro-RO"/>
              </w:rPr>
              <w:t xml:space="preserve">Planul de performanță național este adoptat și publicat după ce MIDR a adoptat o decizie în aplicarea </w:t>
            </w:r>
            <w:r w:rsidR="00E10E11" w:rsidRPr="00D451A6">
              <w:rPr>
                <w:rFonts w:ascii="Times New Roman" w:hAnsi="Times New Roman" w:cs="Times New Roman"/>
                <w:lang w:val="ro-RO"/>
              </w:rPr>
              <w:t>punctelor 31, 34 sau 36.</w:t>
            </w:r>
            <w:r w:rsidRPr="00D451A6">
              <w:rPr>
                <w:rFonts w:ascii="Times New Roman" w:hAnsi="Times New Roman" w:cs="Times New Roman"/>
                <w:lang w:val="ro-RO"/>
              </w:rPr>
              <w:t xml:space="preserve"> </w:t>
            </w:r>
          </w:p>
        </w:tc>
        <w:tc>
          <w:tcPr>
            <w:tcW w:w="2268" w:type="dxa"/>
            <w:vMerge w:val="restart"/>
            <w:vAlign w:val="center"/>
          </w:tcPr>
          <w:p w14:paraId="0F3229F3" w14:textId="674A22CB" w:rsidR="005F213D" w:rsidRPr="00D451A6" w:rsidRDefault="005F213D"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Merge w:val="restart"/>
            <w:vAlign w:val="center"/>
          </w:tcPr>
          <w:p w14:paraId="1280138A" w14:textId="77777777" w:rsidR="005F213D" w:rsidRPr="00D451A6" w:rsidRDefault="005F213D" w:rsidP="00B235D0">
            <w:pPr>
              <w:rPr>
                <w:rFonts w:ascii="Times New Roman" w:hAnsi="Times New Roman" w:cs="Times New Roman"/>
                <w:lang w:val="ro-RO"/>
              </w:rPr>
            </w:pPr>
          </w:p>
        </w:tc>
      </w:tr>
      <w:tr w:rsidR="005F213D" w:rsidRPr="00D451A6" w14:paraId="00CAAE71" w14:textId="77777777" w:rsidTr="00BE6559">
        <w:trPr>
          <w:gridAfter w:val="1"/>
          <w:wAfter w:w="10" w:type="dxa"/>
        </w:trPr>
        <w:tc>
          <w:tcPr>
            <w:tcW w:w="704" w:type="dxa"/>
            <w:vAlign w:val="center"/>
          </w:tcPr>
          <w:p w14:paraId="38416A85" w14:textId="4A808E14" w:rsidR="005F213D" w:rsidRPr="00D451A6" w:rsidRDefault="005F213D"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40A02F68" w14:textId="1357E33A" w:rsidR="005F213D" w:rsidRPr="00D451A6" w:rsidRDefault="005F213D" w:rsidP="00B235D0">
            <w:pPr>
              <w:rPr>
                <w:rFonts w:ascii="Times New Roman" w:hAnsi="Times New Roman" w:cs="Times New Roman"/>
                <w:lang w:val="ro-RO"/>
              </w:rPr>
            </w:pPr>
            <w:r w:rsidRPr="00D451A6">
              <w:rPr>
                <w:rFonts w:ascii="Times New Roman" w:hAnsi="Times New Roman" w:cs="Times New Roman"/>
                <w:lang w:val="ro-RO"/>
              </w:rPr>
              <w:t xml:space="preserve">după ce Comisia a adoptat o decizie în aplicarea articolului 14 alineatul (2), a </w:t>
            </w:r>
            <w:r w:rsidRPr="00D451A6">
              <w:rPr>
                <w:rFonts w:ascii="Times New Roman" w:hAnsi="Times New Roman" w:cs="Times New Roman"/>
                <w:lang w:val="ro-RO"/>
              </w:rPr>
              <w:lastRenderedPageBreak/>
              <w:t>articolului 15 alineatul (2) sau a articolului 15 alineatul (4);</w:t>
            </w:r>
          </w:p>
        </w:tc>
        <w:tc>
          <w:tcPr>
            <w:tcW w:w="1130" w:type="dxa"/>
            <w:vMerge/>
            <w:vAlign w:val="center"/>
          </w:tcPr>
          <w:p w14:paraId="5C47805F" w14:textId="396C54AE" w:rsidR="005F213D" w:rsidRPr="00D451A6" w:rsidRDefault="005F213D" w:rsidP="00B235D0">
            <w:pPr>
              <w:jc w:val="center"/>
              <w:rPr>
                <w:rFonts w:ascii="Times New Roman" w:hAnsi="Times New Roman" w:cs="Times New Roman"/>
                <w:lang w:val="ro-RO"/>
              </w:rPr>
            </w:pPr>
          </w:p>
        </w:tc>
        <w:tc>
          <w:tcPr>
            <w:tcW w:w="4536" w:type="dxa"/>
            <w:vMerge/>
            <w:vAlign w:val="center"/>
          </w:tcPr>
          <w:p w14:paraId="3E14A350" w14:textId="41EFD386" w:rsidR="005F213D" w:rsidRPr="00D451A6" w:rsidRDefault="005F213D" w:rsidP="00B235D0">
            <w:pPr>
              <w:rPr>
                <w:rFonts w:ascii="Times New Roman" w:hAnsi="Times New Roman" w:cs="Times New Roman"/>
                <w:lang w:val="ro-RO"/>
              </w:rPr>
            </w:pPr>
          </w:p>
        </w:tc>
        <w:tc>
          <w:tcPr>
            <w:tcW w:w="2268" w:type="dxa"/>
            <w:vMerge/>
            <w:vAlign w:val="center"/>
          </w:tcPr>
          <w:p w14:paraId="38CA15FF" w14:textId="28928A82" w:rsidR="005F213D" w:rsidRPr="00D451A6" w:rsidRDefault="005F213D" w:rsidP="00B235D0">
            <w:pPr>
              <w:jc w:val="center"/>
              <w:rPr>
                <w:rFonts w:ascii="Times New Roman" w:hAnsi="Times New Roman" w:cs="Times New Roman"/>
                <w:lang w:val="ro-RO"/>
              </w:rPr>
            </w:pPr>
          </w:p>
        </w:tc>
        <w:tc>
          <w:tcPr>
            <w:tcW w:w="2126" w:type="dxa"/>
            <w:vMerge/>
            <w:vAlign w:val="center"/>
          </w:tcPr>
          <w:p w14:paraId="3BBA9AA0" w14:textId="77777777" w:rsidR="005F213D" w:rsidRPr="00D451A6" w:rsidRDefault="005F213D" w:rsidP="00B235D0">
            <w:pPr>
              <w:rPr>
                <w:rFonts w:ascii="Times New Roman" w:hAnsi="Times New Roman" w:cs="Times New Roman"/>
                <w:lang w:val="ro-RO"/>
              </w:rPr>
            </w:pPr>
          </w:p>
        </w:tc>
      </w:tr>
      <w:tr w:rsidR="003E03BA" w:rsidRPr="00D451A6" w14:paraId="2A84A207" w14:textId="77777777" w:rsidTr="00BE6559">
        <w:trPr>
          <w:gridAfter w:val="1"/>
          <w:wAfter w:w="10" w:type="dxa"/>
        </w:trPr>
        <w:tc>
          <w:tcPr>
            <w:tcW w:w="704" w:type="dxa"/>
            <w:vAlign w:val="center"/>
          </w:tcPr>
          <w:p w14:paraId="6BE4AA19" w14:textId="08AEA1F1"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3E5E7A51" w14:textId="21A66ADD"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după ce Comisia a adoptat o decizie în temeiul articolului 15 alineatul (7) al doilea paragraf;</w:t>
            </w:r>
          </w:p>
        </w:tc>
        <w:tc>
          <w:tcPr>
            <w:tcW w:w="1130" w:type="dxa"/>
            <w:vAlign w:val="center"/>
          </w:tcPr>
          <w:p w14:paraId="49874B5E" w14:textId="77777777" w:rsidR="003E03BA" w:rsidRPr="00D451A6" w:rsidRDefault="003E03BA" w:rsidP="00B235D0">
            <w:pPr>
              <w:jc w:val="center"/>
              <w:rPr>
                <w:rFonts w:ascii="Times New Roman" w:hAnsi="Times New Roman" w:cs="Times New Roman"/>
                <w:lang w:val="ro-RO"/>
              </w:rPr>
            </w:pPr>
          </w:p>
        </w:tc>
        <w:tc>
          <w:tcPr>
            <w:tcW w:w="4536" w:type="dxa"/>
            <w:vAlign w:val="center"/>
          </w:tcPr>
          <w:p w14:paraId="66633C19" w14:textId="767BD317" w:rsidR="003E03BA" w:rsidRPr="00D451A6" w:rsidRDefault="003E03BA" w:rsidP="00B235D0">
            <w:pPr>
              <w:rPr>
                <w:rFonts w:ascii="Times New Roman" w:hAnsi="Times New Roman" w:cs="Times New Roman"/>
                <w:lang w:val="ro-RO"/>
              </w:rPr>
            </w:pPr>
          </w:p>
        </w:tc>
        <w:tc>
          <w:tcPr>
            <w:tcW w:w="2268" w:type="dxa"/>
            <w:vAlign w:val="center"/>
          </w:tcPr>
          <w:p w14:paraId="08057AF4" w14:textId="56970EB1" w:rsidR="003E03BA" w:rsidRPr="00D451A6" w:rsidRDefault="00EF7B9E"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54A9D62" w14:textId="77777777" w:rsidR="003E03BA" w:rsidRPr="00D451A6" w:rsidRDefault="003E03BA" w:rsidP="00B235D0">
            <w:pPr>
              <w:rPr>
                <w:rFonts w:ascii="Times New Roman" w:hAnsi="Times New Roman" w:cs="Times New Roman"/>
                <w:lang w:val="ro-RO"/>
              </w:rPr>
            </w:pPr>
          </w:p>
        </w:tc>
      </w:tr>
      <w:tr w:rsidR="003E03BA" w:rsidRPr="00D451A6" w14:paraId="323BA6E5" w14:textId="77777777" w:rsidTr="00BE6559">
        <w:trPr>
          <w:gridAfter w:val="1"/>
          <w:wAfter w:w="10" w:type="dxa"/>
        </w:trPr>
        <w:tc>
          <w:tcPr>
            <w:tcW w:w="704" w:type="dxa"/>
            <w:vAlign w:val="center"/>
          </w:tcPr>
          <w:p w14:paraId="0E3D8FAF" w14:textId="5E16A79D"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6ABDEB70" w14:textId="4B3F28E0"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după ce Comisia a adoptat o decizie în urma unei solicitări din partea statului membru sau a statelor membre în cauză de a revizui, în cursul perioadei de referință, obiectivele de performanță în conformitate cu articolul 18 alineatul (1), cu condiția ca planul de performanță să fie ajustat de statul membru în cauză în ceea ce privește obiectivele de performanță revizuite.</w:t>
            </w:r>
          </w:p>
        </w:tc>
        <w:tc>
          <w:tcPr>
            <w:tcW w:w="1130" w:type="dxa"/>
            <w:vAlign w:val="center"/>
          </w:tcPr>
          <w:p w14:paraId="12FE10BD" w14:textId="26D4FD9B" w:rsidR="003E03BA" w:rsidRPr="00D451A6" w:rsidRDefault="002C30CB" w:rsidP="00B235D0">
            <w:pPr>
              <w:jc w:val="center"/>
              <w:rPr>
                <w:rFonts w:ascii="Times New Roman" w:hAnsi="Times New Roman" w:cs="Times New Roman"/>
                <w:lang w:val="ro-RO"/>
              </w:rPr>
            </w:pPr>
            <w:r w:rsidRPr="00D451A6">
              <w:rPr>
                <w:rFonts w:ascii="Times New Roman" w:hAnsi="Times New Roman" w:cs="Times New Roman"/>
                <w:lang w:val="ro-RO"/>
              </w:rPr>
              <w:t>Pct.39.</w:t>
            </w:r>
          </w:p>
        </w:tc>
        <w:tc>
          <w:tcPr>
            <w:tcW w:w="4536" w:type="dxa"/>
            <w:vAlign w:val="center"/>
          </w:tcPr>
          <w:p w14:paraId="37D4EF76" w14:textId="14F3BCAF" w:rsidR="003E03BA" w:rsidRPr="00D451A6" w:rsidRDefault="00E10E11" w:rsidP="00B235D0">
            <w:pPr>
              <w:rPr>
                <w:rFonts w:ascii="Times New Roman" w:hAnsi="Times New Roman" w:cs="Times New Roman"/>
                <w:lang w:val="ro-RO"/>
              </w:rPr>
            </w:pPr>
            <w:r w:rsidRPr="00D451A6">
              <w:rPr>
                <w:rFonts w:ascii="Times New Roman" w:hAnsi="Times New Roman" w:cs="Times New Roman"/>
                <w:lang w:val="ro-RO"/>
              </w:rPr>
              <w:t xml:space="preserve">Totodată, planul de performanță național poate la fel fi adoptat și publicat după ce MIDR a adoptat o decizie în urma unei solicitări din partea </w:t>
            </w:r>
            <w:r w:rsidR="00377D98" w:rsidRPr="00D451A6">
              <w:rPr>
                <w:rFonts w:ascii="Times New Roman" w:hAnsi="Times New Roman" w:cs="Times New Roman"/>
                <w:lang w:val="ro-RO"/>
              </w:rPr>
              <w:t>AAC</w:t>
            </w:r>
            <w:r w:rsidRPr="00D451A6">
              <w:rPr>
                <w:rFonts w:ascii="Times New Roman" w:hAnsi="Times New Roman" w:cs="Times New Roman"/>
                <w:lang w:val="ro-RO"/>
              </w:rPr>
              <w:t xml:space="preserve"> de a revizui, în cursul perioadei de referință, obiectivele de performanță în conformitate cu punctul 41, cu condiția ca planul de performanță să fie ajustat în ceea ce privește obiectivele de performanță revizuite.</w:t>
            </w:r>
          </w:p>
        </w:tc>
        <w:tc>
          <w:tcPr>
            <w:tcW w:w="2268" w:type="dxa"/>
            <w:vAlign w:val="center"/>
          </w:tcPr>
          <w:p w14:paraId="7EF362AC" w14:textId="41BD4CDE" w:rsidR="003E03BA" w:rsidRPr="00D451A6" w:rsidRDefault="00EF7B9E"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A1D5466" w14:textId="77777777" w:rsidR="003E03BA" w:rsidRPr="00D451A6" w:rsidRDefault="003E03BA" w:rsidP="00B235D0">
            <w:pPr>
              <w:rPr>
                <w:rFonts w:ascii="Times New Roman" w:hAnsi="Times New Roman" w:cs="Times New Roman"/>
                <w:lang w:val="ro-RO"/>
              </w:rPr>
            </w:pPr>
          </w:p>
        </w:tc>
      </w:tr>
      <w:tr w:rsidR="003E03BA" w:rsidRPr="00D451A6" w14:paraId="1656D3AE" w14:textId="77777777" w:rsidTr="00B235D0">
        <w:tc>
          <w:tcPr>
            <w:tcW w:w="4394" w:type="dxa"/>
            <w:gridSpan w:val="2"/>
            <w:vAlign w:val="center"/>
          </w:tcPr>
          <w:p w14:paraId="7617D381" w14:textId="633CB5AD"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Articolul 17 Obiective de performanță sau măsuri corective adoptate după începerea perioadei de referință</w:t>
            </w:r>
          </w:p>
        </w:tc>
        <w:tc>
          <w:tcPr>
            <w:tcW w:w="5666" w:type="dxa"/>
            <w:gridSpan w:val="2"/>
            <w:vAlign w:val="center"/>
          </w:tcPr>
          <w:p w14:paraId="0B19EBA9" w14:textId="1420D6DE" w:rsidR="003E03BA" w:rsidRPr="00D451A6" w:rsidRDefault="003E03BA" w:rsidP="00B235D0">
            <w:pPr>
              <w:jc w:val="left"/>
              <w:rPr>
                <w:rFonts w:ascii="Times New Roman" w:hAnsi="Times New Roman" w:cs="Times New Roman"/>
                <w:lang w:val="ro-RO"/>
              </w:rPr>
            </w:pPr>
          </w:p>
        </w:tc>
        <w:tc>
          <w:tcPr>
            <w:tcW w:w="2268" w:type="dxa"/>
            <w:vAlign w:val="center"/>
          </w:tcPr>
          <w:p w14:paraId="7C72662B" w14:textId="77777777" w:rsidR="003E03BA" w:rsidRPr="00D451A6" w:rsidRDefault="003E03BA" w:rsidP="00B235D0">
            <w:pPr>
              <w:jc w:val="center"/>
              <w:rPr>
                <w:rFonts w:ascii="Times New Roman" w:hAnsi="Times New Roman" w:cs="Times New Roman"/>
                <w:lang w:val="ro-RO"/>
              </w:rPr>
            </w:pPr>
          </w:p>
        </w:tc>
        <w:tc>
          <w:tcPr>
            <w:tcW w:w="2136" w:type="dxa"/>
            <w:gridSpan w:val="2"/>
            <w:vAlign w:val="center"/>
          </w:tcPr>
          <w:p w14:paraId="4BC66D2A" w14:textId="77777777" w:rsidR="003E03BA" w:rsidRPr="00D451A6" w:rsidRDefault="003E03BA" w:rsidP="00B235D0">
            <w:pPr>
              <w:jc w:val="center"/>
              <w:rPr>
                <w:rFonts w:ascii="Times New Roman" w:hAnsi="Times New Roman" w:cs="Times New Roman"/>
                <w:lang w:val="ro-RO"/>
              </w:rPr>
            </w:pPr>
          </w:p>
        </w:tc>
      </w:tr>
      <w:tr w:rsidR="003E03BA" w:rsidRPr="00D451A6" w14:paraId="6F71CE08" w14:textId="77777777" w:rsidTr="00BE6559">
        <w:trPr>
          <w:gridAfter w:val="1"/>
          <w:wAfter w:w="10" w:type="dxa"/>
        </w:trPr>
        <w:tc>
          <w:tcPr>
            <w:tcW w:w="704" w:type="dxa"/>
            <w:vAlign w:val="center"/>
          </w:tcPr>
          <w:p w14:paraId="00D58932" w14:textId="77777777" w:rsidR="003E03BA" w:rsidRPr="00D451A6" w:rsidRDefault="003E03BA" w:rsidP="00B235D0">
            <w:pPr>
              <w:jc w:val="center"/>
              <w:rPr>
                <w:rFonts w:ascii="Times New Roman" w:hAnsi="Times New Roman" w:cs="Times New Roman"/>
                <w:lang w:val="ro-RO"/>
              </w:rPr>
            </w:pPr>
          </w:p>
        </w:tc>
        <w:tc>
          <w:tcPr>
            <w:tcW w:w="3690" w:type="dxa"/>
          </w:tcPr>
          <w:p w14:paraId="1AFCF272" w14:textId="77777777" w:rsidR="003E03BA" w:rsidRPr="00D451A6" w:rsidRDefault="003E03BA" w:rsidP="00B235D0">
            <w:pPr>
              <w:rPr>
                <w:rFonts w:ascii="Times New Roman" w:hAnsi="Times New Roman" w:cs="Times New Roman"/>
                <w:lang w:val="ro-RO"/>
              </w:rPr>
            </w:pPr>
          </w:p>
        </w:tc>
        <w:tc>
          <w:tcPr>
            <w:tcW w:w="1130" w:type="dxa"/>
            <w:vAlign w:val="center"/>
          </w:tcPr>
          <w:p w14:paraId="74EDCA7E" w14:textId="77777777" w:rsidR="003E03BA" w:rsidRPr="00D451A6" w:rsidRDefault="003E03BA" w:rsidP="00B235D0">
            <w:pPr>
              <w:jc w:val="center"/>
              <w:rPr>
                <w:rFonts w:ascii="Times New Roman" w:hAnsi="Times New Roman" w:cs="Times New Roman"/>
                <w:lang w:val="ro-RO"/>
              </w:rPr>
            </w:pPr>
          </w:p>
        </w:tc>
        <w:tc>
          <w:tcPr>
            <w:tcW w:w="4536" w:type="dxa"/>
          </w:tcPr>
          <w:p w14:paraId="617E2943" w14:textId="77777777" w:rsidR="003E03BA" w:rsidRPr="00D451A6" w:rsidRDefault="003E03BA" w:rsidP="00B235D0">
            <w:pPr>
              <w:rPr>
                <w:rFonts w:ascii="Times New Roman" w:hAnsi="Times New Roman" w:cs="Times New Roman"/>
                <w:lang w:val="ro-RO"/>
              </w:rPr>
            </w:pPr>
          </w:p>
        </w:tc>
        <w:tc>
          <w:tcPr>
            <w:tcW w:w="2268" w:type="dxa"/>
            <w:vAlign w:val="center"/>
          </w:tcPr>
          <w:p w14:paraId="4001DDB6" w14:textId="77777777" w:rsidR="003E03BA" w:rsidRPr="00D451A6" w:rsidRDefault="003E03BA" w:rsidP="00B235D0">
            <w:pPr>
              <w:jc w:val="center"/>
              <w:rPr>
                <w:rFonts w:ascii="Times New Roman" w:hAnsi="Times New Roman" w:cs="Times New Roman"/>
                <w:lang w:val="ro-RO"/>
              </w:rPr>
            </w:pPr>
          </w:p>
        </w:tc>
        <w:tc>
          <w:tcPr>
            <w:tcW w:w="2126" w:type="dxa"/>
            <w:vAlign w:val="center"/>
          </w:tcPr>
          <w:p w14:paraId="22A357F3" w14:textId="77777777" w:rsidR="003E03BA" w:rsidRPr="00D451A6" w:rsidRDefault="003E03BA" w:rsidP="00B235D0">
            <w:pPr>
              <w:rPr>
                <w:rFonts w:ascii="Times New Roman" w:hAnsi="Times New Roman" w:cs="Times New Roman"/>
                <w:lang w:val="ro-RO"/>
              </w:rPr>
            </w:pPr>
          </w:p>
        </w:tc>
      </w:tr>
      <w:tr w:rsidR="003E03BA" w:rsidRPr="00D451A6" w14:paraId="6FF4374A" w14:textId="77777777" w:rsidTr="00BE6559">
        <w:trPr>
          <w:gridAfter w:val="1"/>
          <w:wAfter w:w="10" w:type="dxa"/>
        </w:trPr>
        <w:tc>
          <w:tcPr>
            <w:tcW w:w="704" w:type="dxa"/>
            <w:vAlign w:val="center"/>
          </w:tcPr>
          <w:p w14:paraId="3C991795" w14:textId="55A2AB65"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582A7F9A" w14:textId="1E474E51"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În cazul în care, din cauza timpului necesar pentru finalizarea procedurilor menționate la articolele 14 și 15, statele membre nu au reușit să adopte planuri de performanță înainte de începerea perioadei de referință în conformitate cu articolul 16, obiectivele de performanță cuprinse în cea mai recentă versiune a proiectelor de planuri de performanță se aplică cu titlu provizoriu, până la adoptarea planurilor de performanță.</w:t>
            </w:r>
          </w:p>
        </w:tc>
        <w:tc>
          <w:tcPr>
            <w:tcW w:w="1130" w:type="dxa"/>
            <w:vAlign w:val="center"/>
          </w:tcPr>
          <w:p w14:paraId="716E13EE" w14:textId="2737B1D0" w:rsidR="003E03BA" w:rsidRPr="00D451A6" w:rsidRDefault="002C30CB" w:rsidP="00B235D0">
            <w:pPr>
              <w:jc w:val="center"/>
              <w:rPr>
                <w:rFonts w:ascii="Times New Roman" w:hAnsi="Times New Roman" w:cs="Times New Roman"/>
                <w:lang w:val="ro-RO"/>
              </w:rPr>
            </w:pPr>
            <w:r w:rsidRPr="00D451A6">
              <w:rPr>
                <w:rFonts w:ascii="Times New Roman" w:hAnsi="Times New Roman" w:cs="Times New Roman"/>
                <w:lang w:val="ro-RO"/>
              </w:rPr>
              <w:t>Pct.40.</w:t>
            </w:r>
          </w:p>
        </w:tc>
        <w:tc>
          <w:tcPr>
            <w:tcW w:w="4536" w:type="dxa"/>
            <w:vAlign w:val="center"/>
          </w:tcPr>
          <w:p w14:paraId="26FF7B43" w14:textId="4CB361C3" w:rsidR="003E03BA" w:rsidRPr="00D451A6" w:rsidRDefault="006D2D87" w:rsidP="00B235D0">
            <w:pPr>
              <w:rPr>
                <w:rFonts w:ascii="Times New Roman" w:hAnsi="Times New Roman" w:cs="Times New Roman"/>
                <w:lang w:val="ro-RO"/>
              </w:rPr>
            </w:pPr>
            <w:r w:rsidRPr="00D451A6">
              <w:rPr>
                <w:rFonts w:ascii="Times New Roman" w:hAnsi="Times New Roman" w:cs="Times New Roman"/>
                <w:lang w:val="ro-RO"/>
              </w:rPr>
              <w:t>În cazul în care, din cauza timpului necesar pentru finalizarea procedurilor menționate la punctele 30-37, nu s-a reușit adoptarea planului de performanță înainte de începerea perioadei de referință în conformitate cu punctele 38-39, obiectivele de performanță cuprinse în cea mai recentă versiune a proiectelor de planuri de performanță se aplică cu titlu provizoriu, până la adoptarea planurilor de performanță.</w:t>
            </w:r>
          </w:p>
        </w:tc>
        <w:tc>
          <w:tcPr>
            <w:tcW w:w="2268" w:type="dxa"/>
            <w:vAlign w:val="center"/>
          </w:tcPr>
          <w:p w14:paraId="32287F19" w14:textId="1D8E30D6" w:rsidR="003E03BA" w:rsidRPr="00D451A6" w:rsidRDefault="00740F39"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6A0C00B" w14:textId="77777777" w:rsidR="003E03BA" w:rsidRPr="00D451A6" w:rsidRDefault="003E03BA" w:rsidP="00B235D0">
            <w:pPr>
              <w:rPr>
                <w:rFonts w:ascii="Times New Roman" w:hAnsi="Times New Roman" w:cs="Times New Roman"/>
                <w:lang w:val="ro-RO"/>
              </w:rPr>
            </w:pPr>
          </w:p>
        </w:tc>
      </w:tr>
      <w:tr w:rsidR="003E03BA" w:rsidRPr="00D451A6" w14:paraId="3B5AF07E" w14:textId="77777777" w:rsidTr="00BE6559">
        <w:trPr>
          <w:gridAfter w:val="1"/>
          <w:wAfter w:w="10" w:type="dxa"/>
        </w:trPr>
        <w:tc>
          <w:tcPr>
            <w:tcW w:w="704" w:type="dxa"/>
            <w:vAlign w:val="center"/>
          </w:tcPr>
          <w:p w14:paraId="54DD7A18" w14:textId="5D2299A0"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4FA1D6B1" w14:textId="5534AFAA"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În situația menționată la alineatul (1), la adoptarea planurilor de performanță, obiectivele de performanță din domeniul-cheie de performanță al rentabilității se aplică retroactiv printr-o ajustare a ratelor unitare în conformitate cu articolul 29 alineatul (5).</w:t>
            </w:r>
          </w:p>
        </w:tc>
        <w:tc>
          <w:tcPr>
            <w:tcW w:w="1130" w:type="dxa"/>
            <w:vAlign w:val="center"/>
          </w:tcPr>
          <w:p w14:paraId="0EB61454" w14:textId="04382859" w:rsidR="003E03BA" w:rsidRPr="00D451A6" w:rsidRDefault="003E03BA" w:rsidP="00B235D0">
            <w:pPr>
              <w:jc w:val="center"/>
              <w:rPr>
                <w:rFonts w:ascii="Times New Roman" w:hAnsi="Times New Roman" w:cs="Times New Roman"/>
                <w:lang w:val="ro-RO"/>
              </w:rPr>
            </w:pPr>
          </w:p>
        </w:tc>
        <w:tc>
          <w:tcPr>
            <w:tcW w:w="4536" w:type="dxa"/>
            <w:vAlign w:val="center"/>
          </w:tcPr>
          <w:p w14:paraId="7A368DB0" w14:textId="4ADFBBE5" w:rsidR="003E03BA" w:rsidRPr="00D451A6" w:rsidRDefault="003E03BA" w:rsidP="00B235D0">
            <w:pPr>
              <w:rPr>
                <w:rFonts w:ascii="Times New Roman" w:hAnsi="Times New Roman" w:cs="Times New Roman"/>
                <w:lang w:val="ro-RO"/>
              </w:rPr>
            </w:pPr>
          </w:p>
        </w:tc>
        <w:tc>
          <w:tcPr>
            <w:tcW w:w="2268" w:type="dxa"/>
            <w:vAlign w:val="center"/>
          </w:tcPr>
          <w:p w14:paraId="19E69B77" w14:textId="0A23D47D" w:rsidR="003E03BA" w:rsidRPr="00D451A6" w:rsidRDefault="00740F39"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EE6E7E4" w14:textId="77777777" w:rsidR="003E03BA" w:rsidRPr="00D451A6" w:rsidRDefault="003E03BA" w:rsidP="00B235D0">
            <w:pPr>
              <w:rPr>
                <w:rFonts w:ascii="Times New Roman" w:hAnsi="Times New Roman" w:cs="Times New Roman"/>
                <w:lang w:val="ro-RO"/>
              </w:rPr>
            </w:pPr>
          </w:p>
        </w:tc>
      </w:tr>
      <w:tr w:rsidR="003E03BA" w:rsidRPr="00D451A6" w14:paraId="7D86FFF8" w14:textId="77777777" w:rsidTr="00B235D0">
        <w:tc>
          <w:tcPr>
            <w:tcW w:w="4394" w:type="dxa"/>
            <w:gridSpan w:val="2"/>
            <w:vAlign w:val="center"/>
          </w:tcPr>
          <w:p w14:paraId="015562CD" w14:textId="2A34BC1E"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lastRenderedPageBreak/>
              <w:t>Articolul 18 Revizuirea obiectivelor de performanță în cursul unei perioade de referință</w:t>
            </w:r>
          </w:p>
        </w:tc>
        <w:tc>
          <w:tcPr>
            <w:tcW w:w="5666" w:type="dxa"/>
            <w:gridSpan w:val="2"/>
            <w:vAlign w:val="center"/>
          </w:tcPr>
          <w:p w14:paraId="43BC00EE" w14:textId="33CBCEA3" w:rsidR="003E03BA" w:rsidRPr="00D451A6" w:rsidRDefault="006D2D87" w:rsidP="00B235D0">
            <w:pPr>
              <w:jc w:val="left"/>
              <w:rPr>
                <w:rFonts w:ascii="Times New Roman" w:hAnsi="Times New Roman" w:cs="Times New Roman"/>
                <w:lang w:val="ro-RO"/>
              </w:rPr>
            </w:pPr>
            <w:bookmarkStart w:id="44" w:name="_Hlk193443425"/>
            <w:r w:rsidRPr="00D451A6">
              <w:rPr>
                <w:rFonts w:ascii="Times New Roman" w:hAnsi="Times New Roman" w:cs="Times New Roman"/>
                <w:lang w:val="ro-RO"/>
              </w:rPr>
              <w:t>CAPITOLUL XI. REVIZUIREA OBIECTIVELOR DE PERFORMANȚĂ ÎN CURSUL UNEI PERIOADE DE REFERINȚĂ</w:t>
            </w:r>
            <w:bookmarkEnd w:id="44"/>
          </w:p>
        </w:tc>
        <w:tc>
          <w:tcPr>
            <w:tcW w:w="2268" w:type="dxa"/>
            <w:vAlign w:val="center"/>
          </w:tcPr>
          <w:p w14:paraId="1E7C759E" w14:textId="1DA2DB29" w:rsidR="003E03BA" w:rsidRPr="00D451A6" w:rsidRDefault="00B53AEF"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36" w:type="dxa"/>
            <w:gridSpan w:val="2"/>
            <w:vAlign w:val="center"/>
          </w:tcPr>
          <w:p w14:paraId="27B8F475" w14:textId="77777777" w:rsidR="003E03BA" w:rsidRPr="00D451A6" w:rsidRDefault="003E03BA" w:rsidP="00B235D0">
            <w:pPr>
              <w:jc w:val="center"/>
              <w:rPr>
                <w:rFonts w:ascii="Times New Roman" w:hAnsi="Times New Roman" w:cs="Times New Roman"/>
                <w:lang w:val="ro-RO"/>
              </w:rPr>
            </w:pPr>
          </w:p>
        </w:tc>
      </w:tr>
      <w:tr w:rsidR="003E03BA" w:rsidRPr="00D451A6" w14:paraId="163041E1" w14:textId="77777777" w:rsidTr="00BE6559">
        <w:trPr>
          <w:gridAfter w:val="1"/>
          <w:wAfter w:w="10" w:type="dxa"/>
        </w:trPr>
        <w:tc>
          <w:tcPr>
            <w:tcW w:w="704" w:type="dxa"/>
            <w:vAlign w:val="center"/>
          </w:tcPr>
          <w:p w14:paraId="33F5C279" w14:textId="41645187"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763260F7" w14:textId="1294022A"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În perioada de referință, statele membre pot revizui unul sau mai multe obiective de performanță incluse în planurile de performanță și pot adopta planuri de performanță modificate în consecință, numai în cazul în care sunt îndeplinite cumulativ următoarele condiții:</w:t>
            </w:r>
          </w:p>
        </w:tc>
        <w:tc>
          <w:tcPr>
            <w:tcW w:w="1130" w:type="dxa"/>
            <w:vAlign w:val="center"/>
          </w:tcPr>
          <w:p w14:paraId="05BEC8BD" w14:textId="19EC25D8" w:rsidR="003E03BA" w:rsidRPr="00D451A6" w:rsidRDefault="00740F39" w:rsidP="00B235D0">
            <w:pPr>
              <w:jc w:val="center"/>
              <w:rPr>
                <w:rFonts w:ascii="Times New Roman" w:hAnsi="Times New Roman" w:cs="Times New Roman"/>
                <w:lang w:val="ro-RO"/>
              </w:rPr>
            </w:pPr>
            <w:r w:rsidRPr="00D451A6">
              <w:rPr>
                <w:rFonts w:ascii="Times New Roman" w:hAnsi="Times New Roman" w:cs="Times New Roman"/>
                <w:lang w:val="ro-RO"/>
              </w:rPr>
              <w:t>Pct.4</w:t>
            </w:r>
            <w:r w:rsidR="0008634E" w:rsidRPr="00D451A6">
              <w:rPr>
                <w:rFonts w:ascii="Times New Roman" w:hAnsi="Times New Roman" w:cs="Times New Roman"/>
                <w:lang w:val="ro-RO"/>
              </w:rPr>
              <w:t>1</w:t>
            </w:r>
            <w:r w:rsidRPr="00D451A6">
              <w:rPr>
                <w:rFonts w:ascii="Times New Roman" w:hAnsi="Times New Roman" w:cs="Times New Roman"/>
                <w:lang w:val="ro-RO"/>
              </w:rPr>
              <w:t>.</w:t>
            </w:r>
          </w:p>
        </w:tc>
        <w:tc>
          <w:tcPr>
            <w:tcW w:w="4536" w:type="dxa"/>
            <w:vAlign w:val="center"/>
          </w:tcPr>
          <w:p w14:paraId="0327A872" w14:textId="510858BF" w:rsidR="003E03BA" w:rsidRPr="00D451A6" w:rsidRDefault="00AC7F3F" w:rsidP="00B235D0">
            <w:pPr>
              <w:rPr>
                <w:rFonts w:ascii="Times New Roman" w:hAnsi="Times New Roman" w:cs="Times New Roman"/>
                <w:lang w:val="ro-RO"/>
              </w:rPr>
            </w:pPr>
            <w:r w:rsidRPr="00D451A6">
              <w:rPr>
                <w:rFonts w:ascii="Times New Roman" w:hAnsi="Times New Roman" w:cs="Times New Roman"/>
                <w:lang w:val="ro-RO"/>
              </w:rPr>
              <w:t>În perioada de referință, poate fi revizuit unul sau mai multe obiective de performanță incluse în planul de performanță și poate fi adopt un plan de performanță modificat în consecință, numai în cazul în care sunt îndeplinite cumulativ următoarele condiții:</w:t>
            </w:r>
          </w:p>
        </w:tc>
        <w:tc>
          <w:tcPr>
            <w:tcW w:w="2268" w:type="dxa"/>
            <w:vAlign w:val="center"/>
          </w:tcPr>
          <w:p w14:paraId="2375D038" w14:textId="33455EDA" w:rsidR="003E03BA" w:rsidRPr="00D451A6" w:rsidRDefault="00AC7F3F"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9C1ADAA" w14:textId="77777777" w:rsidR="003E03BA" w:rsidRPr="00D451A6" w:rsidRDefault="003E03BA" w:rsidP="00B235D0">
            <w:pPr>
              <w:rPr>
                <w:rFonts w:ascii="Times New Roman" w:hAnsi="Times New Roman" w:cs="Times New Roman"/>
                <w:lang w:val="ro-RO"/>
              </w:rPr>
            </w:pPr>
          </w:p>
        </w:tc>
      </w:tr>
      <w:tr w:rsidR="003E03BA" w:rsidRPr="00D451A6" w14:paraId="09325D5F" w14:textId="77777777" w:rsidTr="00BE6559">
        <w:trPr>
          <w:gridAfter w:val="1"/>
          <w:wAfter w:w="10" w:type="dxa"/>
        </w:trPr>
        <w:tc>
          <w:tcPr>
            <w:tcW w:w="704" w:type="dxa"/>
            <w:vAlign w:val="center"/>
          </w:tcPr>
          <w:p w14:paraId="545C1699" w14:textId="50A21E44"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6BDBDED2" w14:textId="022D15C9"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statul membru sau statele membre în cauză consideră că revizuirea preconizată este necesară și proporțională având în vedere apariția uneia sau a mai multora dintre următoarele situații:</w:t>
            </w:r>
          </w:p>
        </w:tc>
        <w:tc>
          <w:tcPr>
            <w:tcW w:w="1130" w:type="dxa"/>
            <w:vAlign w:val="center"/>
          </w:tcPr>
          <w:p w14:paraId="56E6E346" w14:textId="77777777" w:rsidR="00AC7F3F" w:rsidRPr="00D451A6" w:rsidRDefault="00AC7F3F"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6D000610" w14:textId="7B76858D" w:rsidR="003E03BA" w:rsidRPr="00D451A6" w:rsidRDefault="00AC7F3F" w:rsidP="00B235D0">
            <w:pPr>
              <w:jc w:val="center"/>
              <w:rPr>
                <w:rFonts w:ascii="Times New Roman" w:hAnsi="Times New Roman" w:cs="Times New Roman"/>
                <w:lang w:val="ro-RO"/>
              </w:rPr>
            </w:pPr>
            <w:r w:rsidRPr="00D451A6">
              <w:rPr>
                <w:rFonts w:ascii="Times New Roman" w:hAnsi="Times New Roman" w:cs="Times New Roman"/>
                <w:lang w:val="ro-RO"/>
              </w:rPr>
              <w:t>4</w:t>
            </w:r>
            <w:r w:rsidR="0008634E" w:rsidRPr="00D451A6">
              <w:rPr>
                <w:rFonts w:ascii="Times New Roman" w:hAnsi="Times New Roman" w:cs="Times New Roman"/>
                <w:lang w:val="ro-RO"/>
              </w:rPr>
              <w:t>1</w:t>
            </w:r>
            <w:r w:rsidRPr="00D451A6">
              <w:rPr>
                <w:rFonts w:ascii="Times New Roman" w:hAnsi="Times New Roman" w:cs="Times New Roman"/>
                <w:lang w:val="ro-RO"/>
              </w:rPr>
              <w:t>.1</w:t>
            </w:r>
          </w:p>
        </w:tc>
        <w:tc>
          <w:tcPr>
            <w:tcW w:w="4536" w:type="dxa"/>
            <w:vAlign w:val="center"/>
          </w:tcPr>
          <w:p w14:paraId="34F583AE" w14:textId="73180853" w:rsidR="003E03BA" w:rsidRPr="00D451A6" w:rsidRDefault="003E03BA" w:rsidP="00B235D0">
            <w:pPr>
              <w:rPr>
                <w:rFonts w:ascii="Times New Roman" w:hAnsi="Times New Roman" w:cs="Times New Roman"/>
                <w:lang w:val="ro-RO"/>
              </w:rPr>
            </w:pPr>
            <w:bookmarkStart w:id="45" w:name="_Hlk193443561"/>
            <w:r w:rsidRPr="00D451A6">
              <w:rPr>
                <w:rFonts w:ascii="Times New Roman" w:hAnsi="Times New Roman" w:cs="Times New Roman"/>
                <w:lang w:val="ro-RO"/>
              </w:rPr>
              <w:t>se consideră că revizuirea preconizată este necesară și proporțională având în vedere apariția uneia sau a mai multora dintre următoarele situații:</w:t>
            </w:r>
            <w:bookmarkEnd w:id="45"/>
          </w:p>
        </w:tc>
        <w:tc>
          <w:tcPr>
            <w:tcW w:w="2268" w:type="dxa"/>
            <w:vAlign w:val="center"/>
          </w:tcPr>
          <w:p w14:paraId="49C98B65" w14:textId="23BBF476" w:rsidR="003E03BA" w:rsidRPr="00D451A6" w:rsidRDefault="00AC7F3F"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3F56BB8" w14:textId="77777777" w:rsidR="003E03BA" w:rsidRPr="00D451A6" w:rsidRDefault="003E03BA" w:rsidP="00B235D0">
            <w:pPr>
              <w:rPr>
                <w:rFonts w:ascii="Times New Roman" w:hAnsi="Times New Roman" w:cs="Times New Roman"/>
                <w:lang w:val="ro-RO"/>
              </w:rPr>
            </w:pPr>
          </w:p>
        </w:tc>
      </w:tr>
      <w:tr w:rsidR="003E03BA" w:rsidRPr="00D451A6" w14:paraId="37FFA4FC" w14:textId="77777777" w:rsidTr="00BE6559">
        <w:trPr>
          <w:gridAfter w:val="1"/>
          <w:wAfter w:w="10" w:type="dxa"/>
        </w:trPr>
        <w:tc>
          <w:tcPr>
            <w:tcW w:w="704" w:type="dxa"/>
            <w:vAlign w:val="center"/>
          </w:tcPr>
          <w:p w14:paraId="6C34ABB9" w14:textId="22F806AC"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3BACCA79" w14:textId="3FB7571A"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cel puțin unul dintre pragurile de alertă menționate la articolul 9 alineatul (4) litera (b) este atins, iar autoritatea sau autoritățile naționale de supervizare în cauză au evaluat situația și au demonstrat că efectele atingerii pragului sau a pragurilor de alertă nu pot fi reduse suficient decât dacă obiectivele de performanță sunt revizuite;</w:t>
            </w:r>
          </w:p>
        </w:tc>
        <w:tc>
          <w:tcPr>
            <w:tcW w:w="1130" w:type="dxa"/>
            <w:vAlign w:val="center"/>
          </w:tcPr>
          <w:p w14:paraId="527925AD" w14:textId="77777777" w:rsidR="00AC7F3F" w:rsidRPr="00D451A6" w:rsidRDefault="00AC7F3F"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6EE05DF2" w14:textId="3318AC60" w:rsidR="003E03BA" w:rsidRPr="00D451A6" w:rsidRDefault="00AC7F3F" w:rsidP="00B235D0">
            <w:pPr>
              <w:jc w:val="center"/>
              <w:rPr>
                <w:rFonts w:ascii="Times New Roman" w:hAnsi="Times New Roman" w:cs="Times New Roman"/>
                <w:lang w:val="ro-RO"/>
              </w:rPr>
            </w:pPr>
            <w:r w:rsidRPr="00D451A6">
              <w:rPr>
                <w:rFonts w:ascii="Times New Roman" w:hAnsi="Times New Roman" w:cs="Times New Roman"/>
                <w:lang w:val="ro-RO"/>
              </w:rPr>
              <w:t>4</w:t>
            </w:r>
            <w:r w:rsidR="0008634E" w:rsidRPr="00D451A6">
              <w:rPr>
                <w:rFonts w:ascii="Times New Roman" w:hAnsi="Times New Roman" w:cs="Times New Roman"/>
                <w:lang w:val="ro-RO"/>
              </w:rPr>
              <w:t>1</w:t>
            </w:r>
            <w:r w:rsidRPr="00D451A6">
              <w:rPr>
                <w:rFonts w:ascii="Times New Roman" w:hAnsi="Times New Roman" w:cs="Times New Roman"/>
                <w:lang w:val="ro-RO"/>
              </w:rPr>
              <w:t>.1.1</w:t>
            </w:r>
          </w:p>
        </w:tc>
        <w:tc>
          <w:tcPr>
            <w:tcW w:w="4536" w:type="dxa"/>
            <w:vAlign w:val="center"/>
          </w:tcPr>
          <w:p w14:paraId="3080EC86" w14:textId="256A5C55" w:rsidR="003E03BA" w:rsidRPr="00D451A6" w:rsidRDefault="0008634E" w:rsidP="00B235D0">
            <w:pPr>
              <w:rPr>
                <w:rFonts w:ascii="Times New Roman" w:hAnsi="Times New Roman" w:cs="Times New Roman"/>
                <w:lang w:val="ro-RO"/>
              </w:rPr>
            </w:pPr>
            <w:r w:rsidRPr="00D451A6">
              <w:rPr>
                <w:rFonts w:ascii="Times New Roman" w:hAnsi="Times New Roman" w:cs="Times New Roman"/>
                <w:lang w:val="ro-RO"/>
              </w:rPr>
              <w:t xml:space="preserve">cel puțin unul dintre pragurile de alertă este atins, iar AAC </w:t>
            </w:r>
            <w:r w:rsidR="00551C3C" w:rsidRPr="00D451A6">
              <w:rPr>
                <w:rFonts w:ascii="Times New Roman" w:hAnsi="Times New Roman" w:cs="Times New Roman"/>
                <w:lang w:val="ro-RO"/>
              </w:rPr>
              <w:t>a</w:t>
            </w:r>
            <w:r w:rsidRPr="00D451A6">
              <w:rPr>
                <w:rFonts w:ascii="Times New Roman" w:hAnsi="Times New Roman" w:cs="Times New Roman"/>
                <w:lang w:val="ro-RO"/>
              </w:rPr>
              <w:t xml:space="preserve"> evaluat situația și a demonstrat că efectele atingerii pragului sau a pragurilor de alertă nu pot fi reduse suficient decât dacă obiectivele de performanță sunt revizuite; </w:t>
            </w:r>
          </w:p>
        </w:tc>
        <w:tc>
          <w:tcPr>
            <w:tcW w:w="2268" w:type="dxa"/>
            <w:vAlign w:val="center"/>
          </w:tcPr>
          <w:p w14:paraId="5CFEA1D3" w14:textId="0A29CC2F" w:rsidR="003E03BA" w:rsidRPr="00D451A6" w:rsidRDefault="0008634E"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F9310FE" w14:textId="77777777" w:rsidR="003E03BA" w:rsidRPr="00D451A6" w:rsidRDefault="003E03BA" w:rsidP="00B235D0">
            <w:pPr>
              <w:rPr>
                <w:rFonts w:ascii="Times New Roman" w:hAnsi="Times New Roman" w:cs="Times New Roman"/>
                <w:lang w:val="ro-RO"/>
              </w:rPr>
            </w:pPr>
          </w:p>
        </w:tc>
      </w:tr>
      <w:tr w:rsidR="003E03BA" w:rsidRPr="00D451A6" w14:paraId="6094E878" w14:textId="77777777" w:rsidTr="00BE6559">
        <w:trPr>
          <w:gridAfter w:val="1"/>
          <w:wAfter w:w="10" w:type="dxa"/>
        </w:trPr>
        <w:tc>
          <w:tcPr>
            <w:tcW w:w="704" w:type="dxa"/>
            <w:vAlign w:val="center"/>
          </w:tcPr>
          <w:p w14:paraId="656920AD" w14:textId="4F1CFEC7"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0D17717B" w14:textId="21D9AD6C"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 xml:space="preserve">datele, ipotezele și motivațiile inițiale, inclusiv cele legate de investiții, pe baza cărora au fost stabilite obiectivele de performanță în cauză nu mai sunt corecte într-o măsură semnificativă și durabilă, din cauza unor circumstanțe care nu puteau fi prevăzute la momentul adoptării planului de performanță, iar autoritatea sau autoritățile naționale de supervizare au evaluat situația și au demonstrat că efectele acestei situații nu pot fi atenuate suficient decât dacă </w:t>
            </w:r>
            <w:r w:rsidRPr="00D451A6">
              <w:rPr>
                <w:rFonts w:ascii="Times New Roman" w:hAnsi="Times New Roman" w:cs="Times New Roman"/>
                <w:lang w:val="ro-RO"/>
              </w:rPr>
              <w:lastRenderedPageBreak/>
              <w:t>obiectivele de performanță sunt revizuite;</w:t>
            </w:r>
          </w:p>
        </w:tc>
        <w:tc>
          <w:tcPr>
            <w:tcW w:w="1130" w:type="dxa"/>
            <w:vAlign w:val="center"/>
          </w:tcPr>
          <w:p w14:paraId="4D3B07A5" w14:textId="77777777" w:rsidR="0008634E" w:rsidRPr="00D451A6" w:rsidRDefault="0008634E"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lastRenderedPageBreak/>
              <w:t>Subpct</w:t>
            </w:r>
            <w:proofErr w:type="spellEnd"/>
            <w:r w:rsidRPr="00D451A6">
              <w:rPr>
                <w:rFonts w:ascii="Times New Roman" w:hAnsi="Times New Roman" w:cs="Times New Roman"/>
                <w:lang w:val="ro-RO"/>
              </w:rPr>
              <w:t>.</w:t>
            </w:r>
          </w:p>
          <w:p w14:paraId="57692CFC" w14:textId="4BAB90BA" w:rsidR="003E03BA" w:rsidRPr="00D451A6" w:rsidRDefault="0008634E" w:rsidP="00B235D0">
            <w:pPr>
              <w:jc w:val="center"/>
              <w:rPr>
                <w:rFonts w:ascii="Times New Roman" w:hAnsi="Times New Roman" w:cs="Times New Roman"/>
                <w:lang w:val="ro-RO"/>
              </w:rPr>
            </w:pPr>
            <w:r w:rsidRPr="00D451A6">
              <w:rPr>
                <w:rFonts w:ascii="Times New Roman" w:hAnsi="Times New Roman" w:cs="Times New Roman"/>
                <w:lang w:val="ro-RO"/>
              </w:rPr>
              <w:t>41.1.2.</w:t>
            </w:r>
          </w:p>
        </w:tc>
        <w:tc>
          <w:tcPr>
            <w:tcW w:w="4536" w:type="dxa"/>
            <w:vAlign w:val="center"/>
          </w:tcPr>
          <w:p w14:paraId="78EFAD50" w14:textId="5A510577" w:rsidR="003E03BA" w:rsidRPr="00D451A6" w:rsidRDefault="0008634E" w:rsidP="00B235D0">
            <w:pPr>
              <w:rPr>
                <w:rFonts w:ascii="Times New Roman" w:hAnsi="Times New Roman" w:cs="Times New Roman"/>
                <w:lang w:val="ro-RO"/>
              </w:rPr>
            </w:pPr>
            <w:r w:rsidRPr="00D451A6">
              <w:rPr>
                <w:rFonts w:ascii="Times New Roman" w:hAnsi="Times New Roman" w:cs="Times New Roman"/>
                <w:lang w:val="ro-RO"/>
              </w:rPr>
              <w:t>datele, ipotezele și motivațiile inițiale, inclusiv cele legate de investiții, pe baza cărora au fost stabilite obiectivele de performanță în cauză nu mai sunt corecte într-o măsură semnificativă și durabilă, din cauza unor circumstanțe care nu puteau fi prevăzute la momentul adoptării planului de performanță, iar AAC a evaluat situația și a demonstrat că efectele acestei situații nu pot fi atenuate suficient decât dacă obiectivele de performanță sunt revizuite;</w:t>
            </w:r>
          </w:p>
        </w:tc>
        <w:tc>
          <w:tcPr>
            <w:tcW w:w="2268" w:type="dxa"/>
            <w:vAlign w:val="center"/>
          </w:tcPr>
          <w:p w14:paraId="1DD8DA3D" w14:textId="008AE139" w:rsidR="003E03BA" w:rsidRPr="00D451A6" w:rsidRDefault="0008634E"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3391986" w14:textId="77777777" w:rsidR="003E03BA" w:rsidRPr="00D451A6" w:rsidRDefault="003E03BA" w:rsidP="00B235D0">
            <w:pPr>
              <w:rPr>
                <w:rFonts w:ascii="Times New Roman" w:hAnsi="Times New Roman" w:cs="Times New Roman"/>
                <w:lang w:val="ro-RO"/>
              </w:rPr>
            </w:pPr>
          </w:p>
        </w:tc>
      </w:tr>
      <w:tr w:rsidR="003E03BA" w:rsidRPr="00D451A6" w14:paraId="78A4A913" w14:textId="77777777" w:rsidTr="00BE6559">
        <w:trPr>
          <w:gridAfter w:val="1"/>
          <w:wAfter w:w="10" w:type="dxa"/>
        </w:trPr>
        <w:tc>
          <w:tcPr>
            <w:tcW w:w="704" w:type="dxa"/>
            <w:vAlign w:val="center"/>
          </w:tcPr>
          <w:p w14:paraId="4BA725AD" w14:textId="4A9EA41F"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665D2EC5" w14:textId="5EE5EB43"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pe baza unei cereri motivate din partea statului membru sau a statelor membre în cauză, Comisia a decis că:</w:t>
            </w:r>
          </w:p>
        </w:tc>
        <w:tc>
          <w:tcPr>
            <w:tcW w:w="1130" w:type="dxa"/>
            <w:vAlign w:val="center"/>
          </w:tcPr>
          <w:p w14:paraId="23E87924" w14:textId="77777777" w:rsidR="0008634E" w:rsidRPr="00D451A6" w:rsidRDefault="0008634E"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1FD81C00" w14:textId="721A4870" w:rsidR="003E03BA" w:rsidRPr="00D451A6" w:rsidRDefault="0008634E" w:rsidP="00B235D0">
            <w:pPr>
              <w:jc w:val="center"/>
              <w:rPr>
                <w:rFonts w:ascii="Times New Roman" w:hAnsi="Times New Roman" w:cs="Times New Roman"/>
                <w:lang w:val="ro-RO"/>
              </w:rPr>
            </w:pPr>
            <w:r w:rsidRPr="00D451A6">
              <w:rPr>
                <w:rFonts w:ascii="Times New Roman" w:hAnsi="Times New Roman" w:cs="Times New Roman"/>
                <w:lang w:val="ro-RO"/>
              </w:rPr>
              <w:t>41.2.</w:t>
            </w:r>
          </w:p>
        </w:tc>
        <w:tc>
          <w:tcPr>
            <w:tcW w:w="4536" w:type="dxa"/>
            <w:vAlign w:val="center"/>
          </w:tcPr>
          <w:p w14:paraId="40B6FD13" w14:textId="3725E720" w:rsidR="003E03BA" w:rsidRPr="00D451A6" w:rsidRDefault="003E03BA" w:rsidP="00B235D0">
            <w:pPr>
              <w:rPr>
                <w:rFonts w:ascii="Times New Roman" w:hAnsi="Times New Roman" w:cs="Times New Roman"/>
                <w:lang w:val="ro-RO"/>
              </w:rPr>
            </w:pPr>
            <w:bookmarkStart w:id="46" w:name="_Hlk193447931"/>
            <w:r w:rsidRPr="00D451A6">
              <w:rPr>
                <w:rFonts w:ascii="Times New Roman" w:hAnsi="Times New Roman" w:cs="Times New Roman"/>
                <w:lang w:val="ro-RO"/>
              </w:rPr>
              <w:t xml:space="preserve">pe baza unei cereri motivate din partea </w:t>
            </w:r>
            <w:r w:rsidR="00551C3C" w:rsidRPr="00D451A6">
              <w:rPr>
                <w:rFonts w:ascii="Times New Roman" w:hAnsi="Times New Roman" w:cs="Times New Roman"/>
                <w:lang w:val="ro-RO"/>
              </w:rPr>
              <w:t>AAC</w:t>
            </w:r>
            <w:r w:rsidRPr="00D451A6">
              <w:rPr>
                <w:rFonts w:ascii="Times New Roman" w:hAnsi="Times New Roman" w:cs="Times New Roman"/>
                <w:lang w:val="ro-RO"/>
              </w:rPr>
              <w:t>, MIDR a decis că:</w:t>
            </w:r>
            <w:bookmarkEnd w:id="46"/>
          </w:p>
        </w:tc>
        <w:tc>
          <w:tcPr>
            <w:tcW w:w="2268" w:type="dxa"/>
            <w:vAlign w:val="center"/>
          </w:tcPr>
          <w:p w14:paraId="471789E9" w14:textId="7A766450" w:rsidR="003E03BA" w:rsidRPr="00D451A6" w:rsidRDefault="00B717E9"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D127879" w14:textId="77777777" w:rsidR="003E03BA" w:rsidRPr="00D451A6" w:rsidRDefault="003E03BA" w:rsidP="00B235D0">
            <w:pPr>
              <w:rPr>
                <w:rFonts w:ascii="Times New Roman" w:hAnsi="Times New Roman" w:cs="Times New Roman"/>
                <w:lang w:val="ro-RO"/>
              </w:rPr>
            </w:pPr>
          </w:p>
        </w:tc>
      </w:tr>
      <w:tr w:rsidR="003E03BA" w:rsidRPr="00D451A6" w14:paraId="23EB1A5D" w14:textId="77777777" w:rsidTr="00BE6559">
        <w:trPr>
          <w:gridAfter w:val="1"/>
          <w:wAfter w:w="10" w:type="dxa"/>
        </w:trPr>
        <w:tc>
          <w:tcPr>
            <w:tcW w:w="704" w:type="dxa"/>
            <w:vAlign w:val="center"/>
          </w:tcPr>
          <w:p w14:paraId="5FF72620" w14:textId="02B93BFA"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277E8CF1" w14:textId="511E9099"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este de acord că revizuirea preconizată este necesară și proporțională având în vedere apariția uneia sau a mai multora dintre situațiile menționate la litera (a);</w:t>
            </w:r>
          </w:p>
        </w:tc>
        <w:tc>
          <w:tcPr>
            <w:tcW w:w="1130" w:type="dxa"/>
            <w:vAlign w:val="center"/>
          </w:tcPr>
          <w:p w14:paraId="453F773C" w14:textId="77777777" w:rsidR="0008634E" w:rsidRPr="00D451A6" w:rsidRDefault="0008634E"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3CF1C1EF" w14:textId="75F8C506" w:rsidR="003E03BA" w:rsidRPr="00D451A6" w:rsidRDefault="0008634E" w:rsidP="00B235D0">
            <w:pPr>
              <w:jc w:val="center"/>
              <w:rPr>
                <w:rFonts w:ascii="Times New Roman" w:hAnsi="Times New Roman" w:cs="Times New Roman"/>
                <w:lang w:val="ro-RO"/>
              </w:rPr>
            </w:pPr>
            <w:r w:rsidRPr="00D451A6">
              <w:rPr>
                <w:rFonts w:ascii="Times New Roman" w:hAnsi="Times New Roman" w:cs="Times New Roman"/>
                <w:lang w:val="ro-RO"/>
              </w:rPr>
              <w:t>41.2.1.</w:t>
            </w:r>
          </w:p>
        </w:tc>
        <w:tc>
          <w:tcPr>
            <w:tcW w:w="4536" w:type="dxa"/>
            <w:vAlign w:val="center"/>
          </w:tcPr>
          <w:p w14:paraId="21A9B323" w14:textId="44ADFB1E" w:rsidR="003E03BA" w:rsidRPr="00D451A6" w:rsidRDefault="0008634E" w:rsidP="00B235D0">
            <w:pPr>
              <w:rPr>
                <w:rFonts w:ascii="Times New Roman" w:hAnsi="Times New Roman" w:cs="Times New Roman"/>
                <w:lang w:val="ro-RO"/>
              </w:rPr>
            </w:pPr>
            <w:r w:rsidRPr="00D451A6">
              <w:rPr>
                <w:rFonts w:ascii="Times New Roman" w:hAnsi="Times New Roman" w:cs="Times New Roman"/>
                <w:lang w:val="ro-RO"/>
              </w:rPr>
              <w:t xml:space="preserve">este de acord că revizuirea preconizată este necesară și proporțională având în vedere apariția uneia sau a mai multora dintre situațiile menționate la </w:t>
            </w:r>
            <w:r w:rsidR="006D2D87" w:rsidRPr="00D451A6">
              <w:rPr>
                <w:rFonts w:ascii="Times New Roman" w:hAnsi="Times New Roman" w:cs="Times New Roman"/>
                <w:lang w:val="ro-RO"/>
              </w:rPr>
              <w:t xml:space="preserve">subpunctul </w:t>
            </w:r>
            <w:r w:rsidRPr="00D451A6">
              <w:rPr>
                <w:rFonts w:ascii="Times New Roman" w:hAnsi="Times New Roman" w:cs="Times New Roman"/>
                <w:lang w:val="ro-RO"/>
              </w:rPr>
              <w:t>41.1;</w:t>
            </w:r>
          </w:p>
        </w:tc>
        <w:tc>
          <w:tcPr>
            <w:tcW w:w="2268" w:type="dxa"/>
            <w:vAlign w:val="center"/>
          </w:tcPr>
          <w:p w14:paraId="0649F9DE" w14:textId="2AF35A8F" w:rsidR="003E03BA" w:rsidRPr="00D451A6" w:rsidRDefault="00B717E9"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F037D4F" w14:textId="77777777" w:rsidR="003E03BA" w:rsidRPr="00D451A6" w:rsidRDefault="003E03BA" w:rsidP="00B235D0">
            <w:pPr>
              <w:rPr>
                <w:rFonts w:ascii="Times New Roman" w:hAnsi="Times New Roman" w:cs="Times New Roman"/>
                <w:lang w:val="ro-RO"/>
              </w:rPr>
            </w:pPr>
          </w:p>
        </w:tc>
      </w:tr>
      <w:tr w:rsidR="003E03BA" w:rsidRPr="00D451A6" w14:paraId="71C749E1" w14:textId="77777777" w:rsidTr="00BE6559">
        <w:trPr>
          <w:gridAfter w:val="1"/>
          <w:wAfter w:w="10" w:type="dxa"/>
        </w:trPr>
        <w:tc>
          <w:tcPr>
            <w:tcW w:w="704" w:type="dxa"/>
            <w:vAlign w:val="center"/>
          </w:tcPr>
          <w:p w14:paraId="0D5F3363" w14:textId="5F2A760C"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18430907" w14:textId="58AF88BC"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obiectivele de performanță revizuite preconizate sunt coerente cu obiectivele de performanță stabilite la nivelul Uniunii, după evaluarea acestor obiective pe baza criteriilor prevăzute la punctul 1 din anexa IV.</w:t>
            </w:r>
          </w:p>
        </w:tc>
        <w:tc>
          <w:tcPr>
            <w:tcW w:w="1130" w:type="dxa"/>
            <w:vAlign w:val="center"/>
          </w:tcPr>
          <w:p w14:paraId="65352E0D" w14:textId="77777777" w:rsidR="0008634E" w:rsidRPr="00D451A6" w:rsidRDefault="0008634E"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5EBDFD86" w14:textId="349D8065" w:rsidR="003E03BA" w:rsidRPr="00D451A6" w:rsidRDefault="0008634E" w:rsidP="00B235D0">
            <w:pPr>
              <w:jc w:val="center"/>
              <w:rPr>
                <w:rFonts w:ascii="Times New Roman" w:hAnsi="Times New Roman" w:cs="Times New Roman"/>
                <w:lang w:val="ro-RO"/>
              </w:rPr>
            </w:pPr>
            <w:r w:rsidRPr="00D451A6">
              <w:rPr>
                <w:rFonts w:ascii="Times New Roman" w:hAnsi="Times New Roman" w:cs="Times New Roman"/>
                <w:lang w:val="ro-RO"/>
              </w:rPr>
              <w:t>41.2.2.</w:t>
            </w:r>
          </w:p>
        </w:tc>
        <w:tc>
          <w:tcPr>
            <w:tcW w:w="4536" w:type="dxa"/>
            <w:vAlign w:val="center"/>
          </w:tcPr>
          <w:p w14:paraId="39B3EF6C" w14:textId="4D44EAC7" w:rsidR="003E03BA" w:rsidRPr="00D451A6" w:rsidRDefault="00B717E9" w:rsidP="00B235D0">
            <w:pPr>
              <w:rPr>
                <w:rFonts w:ascii="Times New Roman" w:hAnsi="Times New Roman" w:cs="Times New Roman"/>
                <w:lang w:val="ro-RO"/>
              </w:rPr>
            </w:pPr>
            <w:r w:rsidRPr="00D451A6">
              <w:rPr>
                <w:rFonts w:ascii="Times New Roman" w:hAnsi="Times New Roman" w:cs="Times New Roman"/>
                <w:lang w:val="ro-RO"/>
              </w:rPr>
              <w:t>obiectivele de performanță revizuite preconizate sunt coerente cu obiectivele de performanță stabilite la nivelul SES, după evaluarea acestor obiective pe baza criteriilor prevăzute la pct.1 din Anexa nr.</w:t>
            </w:r>
            <w:r w:rsidR="000351A6" w:rsidRPr="00D451A6">
              <w:rPr>
                <w:rFonts w:ascii="Times New Roman" w:hAnsi="Times New Roman" w:cs="Times New Roman"/>
                <w:lang w:val="ro-RO"/>
              </w:rPr>
              <w:t>3</w:t>
            </w:r>
            <w:r w:rsidRPr="00D451A6">
              <w:rPr>
                <w:rFonts w:ascii="Times New Roman" w:hAnsi="Times New Roman" w:cs="Times New Roman"/>
                <w:lang w:val="ro-RO"/>
              </w:rPr>
              <w:t xml:space="preserve"> la Regulament.</w:t>
            </w:r>
          </w:p>
        </w:tc>
        <w:tc>
          <w:tcPr>
            <w:tcW w:w="2268" w:type="dxa"/>
            <w:vAlign w:val="center"/>
          </w:tcPr>
          <w:p w14:paraId="46F4D1BC" w14:textId="54E5DF6A" w:rsidR="003E03BA" w:rsidRPr="00D451A6" w:rsidRDefault="00B717E9"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391EE86C" w14:textId="77777777" w:rsidR="003E03BA" w:rsidRPr="00D451A6" w:rsidRDefault="003E03BA" w:rsidP="00B235D0">
            <w:pPr>
              <w:rPr>
                <w:rFonts w:ascii="Times New Roman" w:hAnsi="Times New Roman" w:cs="Times New Roman"/>
                <w:lang w:val="ro-RO"/>
              </w:rPr>
            </w:pPr>
          </w:p>
        </w:tc>
      </w:tr>
      <w:tr w:rsidR="003E03BA" w:rsidRPr="00D451A6" w14:paraId="30BA5E29" w14:textId="77777777" w:rsidTr="00BE6559">
        <w:trPr>
          <w:gridAfter w:val="1"/>
          <w:wAfter w:w="10" w:type="dxa"/>
        </w:trPr>
        <w:tc>
          <w:tcPr>
            <w:tcW w:w="704" w:type="dxa"/>
            <w:vAlign w:val="center"/>
          </w:tcPr>
          <w:p w14:paraId="056A23FE" w14:textId="77777777" w:rsidR="003E03BA" w:rsidRPr="00D451A6" w:rsidRDefault="003E03BA" w:rsidP="00B235D0">
            <w:pPr>
              <w:jc w:val="center"/>
              <w:rPr>
                <w:rFonts w:ascii="Times New Roman" w:hAnsi="Times New Roman" w:cs="Times New Roman"/>
                <w:lang w:val="ro-RO"/>
              </w:rPr>
            </w:pPr>
          </w:p>
        </w:tc>
        <w:tc>
          <w:tcPr>
            <w:tcW w:w="3690" w:type="dxa"/>
          </w:tcPr>
          <w:p w14:paraId="53F38670" w14:textId="0C285A3D"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Comisia adoptă decizia menționată la litera (b) în termen de șapte luni de la data prezentării cererii complete de către statul membru sau statele membre în cauză.</w:t>
            </w:r>
          </w:p>
        </w:tc>
        <w:tc>
          <w:tcPr>
            <w:tcW w:w="1130" w:type="dxa"/>
            <w:vAlign w:val="center"/>
          </w:tcPr>
          <w:p w14:paraId="592131A6" w14:textId="77777777" w:rsidR="008E50DB" w:rsidRPr="00D451A6" w:rsidRDefault="008E50DB"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4079553F" w14:textId="7DBB7D2C" w:rsidR="003E03BA" w:rsidRPr="00D451A6" w:rsidRDefault="008E50DB" w:rsidP="00B235D0">
            <w:pPr>
              <w:jc w:val="center"/>
              <w:rPr>
                <w:rFonts w:ascii="Times New Roman" w:hAnsi="Times New Roman" w:cs="Times New Roman"/>
                <w:lang w:val="ro-RO"/>
              </w:rPr>
            </w:pPr>
            <w:r w:rsidRPr="00D451A6">
              <w:rPr>
                <w:rFonts w:ascii="Times New Roman" w:hAnsi="Times New Roman" w:cs="Times New Roman"/>
                <w:lang w:val="ro-RO"/>
              </w:rPr>
              <w:t>41.2.3.</w:t>
            </w:r>
          </w:p>
        </w:tc>
        <w:tc>
          <w:tcPr>
            <w:tcW w:w="4536" w:type="dxa"/>
            <w:vAlign w:val="center"/>
          </w:tcPr>
          <w:p w14:paraId="09C83492" w14:textId="14AE93E7" w:rsidR="003E03BA" w:rsidRPr="00D451A6" w:rsidRDefault="003E03BA" w:rsidP="00B235D0">
            <w:pPr>
              <w:rPr>
                <w:rFonts w:ascii="Times New Roman" w:hAnsi="Times New Roman" w:cs="Times New Roman"/>
                <w:lang w:val="ro-RO"/>
              </w:rPr>
            </w:pPr>
            <w:bookmarkStart w:id="47" w:name="_Hlk193448425"/>
            <w:r w:rsidRPr="00D451A6">
              <w:rPr>
                <w:rFonts w:ascii="Times New Roman" w:hAnsi="Times New Roman" w:cs="Times New Roman"/>
                <w:lang w:val="ro-RO"/>
              </w:rPr>
              <w:t>MIDR adoptă decizia menționată la</w:t>
            </w:r>
            <w:r w:rsidR="008E50DB" w:rsidRPr="00D451A6">
              <w:rPr>
                <w:rFonts w:ascii="Times New Roman" w:hAnsi="Times New Roman" w:cs="Times New Roman"/>
                <w:lang w:val="ro-RO"/>
              </w:rPr>
              <w:t xml:space="preserve"> </w:t>
            </w:r>
            <w:r w:rsidR="006D2D87" w:rsidRPr="00D451A6">
              <w:rPr>
                <w:rFonts w:ascii="Times New Roman" w:hAnsi="Times New Roman" w:cs="Times New Roman"/>
                <w:lang w:val="ro-RO"/>
              </w:rPr>
              <w:t xml:space="preserve">subpunctul </w:t>
            </w:r>
            <w:r w:rsidR="008E50DB" w:rsidRPr="00D451A6">
              <w:rPr>
                <w:rFonts w:ascii="Times New Roman" w:hAnsi="Times New Roman" w:cs="Times New Roman"/>
                <w:lang w:val="ro-RO"/>
              </w:rPr>
              <w:t>41.2</w:t>
            </w:r>
            <w:r w:rsidRPr="00D451A6">
              <w:rPr>
                <w:rFonts w:ascii="Times New Roman" w:hAnsi="Times New Roman" w:cs="Times New Roman"/>
                <w:lang w:val="ro-RO"/>
              </w:rPr>
              <w:t xml:space="preserve"> în termen de șapte luni de la data prezentării cererii complete de către </w:t>
            </w:r>
            <w:r w:rsidR="00533F86" w:rsidRPr="00D451A6">
              <w:rPr>
                <w:rFonts w:ascii="Times New Roman" w:hAnsi="Times New Roman" w:cs="Times New Roman"/>
                <w:lang w:val="ro-RO"/>
              </w:rPr>
              <w:t>AAC</w:t>
            </w:r>
            <w:r w:rsidRPr="00D451A6">
              <w:rPr>
                <w:rFonts w:ascii="Times New Roman" w:hAnsi="Times New Roman" w:cs="Times New Roman"/>
                <w:lang w:val="ro-RO"/>
              </w:rPr>
              <w:t>.</w:t>
            </w:r>
            <w:bookmarkEnd w:id="47"/>
          </w:p>
        </w:tc>
        <w:tc>
          <w:tcPr>
            <w:tcW w:w="2268" w:type="dxa"/>
            <w:vAlign w:val="center"/>
          </w:tcPr>
          <w:p w14:paraId="609580FB" w14:textId="011142E3" w:rsidR="003E03BA" w:rsidRPr="00D451A6" w:rsidRDefault="008E50DB"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2820302" w14:textId="77777777" w:rsidR="003E03BA" w:rsidRPr="00D451A6" w:rsidRDefault="003E03BA" w:rsidP="00B235D0">
            <w:pPr>
              <w:rPr>
                <w:rFonts w:ascii="Times New Roman" w:hAnsi="Times New Roman" w:cs="Times New Roman"/>
                <w:lang w:val="ro-RO"/>
              </w:rPr>
            </w:pPr>
          </w:p>
        </w:tc>
      </w:tr>
      <w:tr w:rsidR="003E03BA" w:rsidRPr="00D451A6" w14:paraId="3BE6A2C8" w14:textId="77777777" w:rsidTr="00BE6559">
        <w:trPr>
          <w:gridAfter w:val="1"/>
          <w:wAfter w:w="10" w:type="dxa"/>
        </w:trPr>
        <w:tc>
          <w:tcPr>
            <w:tcW w:w="704" w:type="dxa"/>
            <w:vAlign w:val="center"/>
          </w:tcPr>
          <w:p w14:paraId="78BB1D16" w14:textId="17B8D616"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3D57DF29" w14:textId="7440E40C"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Revizuirile obiectivelor de performanță adoptate în temeiul prezentului articol nu se aplică retroactiv.</w:t>
            </w:r>
          </w:p>
        </w:tc>
        <w:tc>
          <w:tcPr>
            <w:tcW w:w="1130" w:type="dxa"/>
            <w:vAlign w:val="center"/>
          </w:tcPr>
          <w:p w14:paraId="6F18FFA2" w14:textId="437CA534" w:rsidR="003E03BA" w:rsidRPr="00D451A6" w:rsidRDefault="008E50DB" w:rsidP="00B235D0">
            <w:pPr>
              <w:jc w:val="center"/>
              <w:rPr>
                <w:rFonts w:ascii="Times New Roman" w:hAnsi="Times New Roman" w:cs="Times New Roman"/>
                <w:lang w:val="ro-RO"/>
              </w:rPr>
            </w:pPr>
            <w:r w:rsidRPr="00D451A6">
              <w:rPr>
                <w:rFonts w:ascii="Times New Roman" w:hAnsi="Times New Roman" w:cs="Times New Roman"/>
                <w:lang w:val="ro-RO"/>
              </w:rPr>
              <w:t>Pct.42.</w:t>
            </w:r>
          </w:p>
        </w:tc>
        <w:tc>
          <w:tcPr>
            <w:tcW w:w="4536" w:type="dxa"/>
            <w:vAlign w:val="center"/>
          </w:tcPr>
          <w:p w14:paraId="2D13DE97" w14:textId="6FA9CD7C" w:rsidR="003E03BA" w:rsidRPr="00D451A6" w:rsidRDefault="008E50DB" w:rsidP="00B235D0">
            <w:pPr>
              <w:rPr>
                <w:rFonts w:ascii="Times New Roman" w:hAnsi="Times New Roman" w:cs="Times New Roman"/>
                <w:lang w:val="ro-RO"/>
              </w:rPr>
            </w:pPr>
            <w:r w:rsidRPr="00D451A6">
              <w:rPr>
                <w:rFonts w:ascii="Times New Roman" w:hAnsi="Times New Roman" w:cs="Times New Roman"/>
                <w:lang w:val="ro-RO"/>
              </w:rPr>
              <w:t>Revizuirile obiectivelor de performanță adoptate în temeiul Capitolului XI nu se aplică retroactiv.</w:t>
            </w:r>
          </w:p>
        </w:tc>
        <w:tc>
          <w:tcPr>
            <w:tcW w:w="2268" w:type="dxa"/>
            <w:vAlign w:val="center"/>
          </w:tcPr>
          <w:p w14:paraId="6E4F20B1" w14:textId="3C8D710C" w:rsidR="003E03BA" w:rsidRPr="00D451A6" w:rsidRDefault="008E50DB"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CA61E55" w14:textId="77777777" w:rsidR="003E03BA" w:rsidRPr="00D451A6" w:rsidRDefault="003E03BA" w:rsidP="00B235D0">
            <w:pPr>
              <w:rPr>
                <w:rFonts w:ascii="Times New Roman" w:hAnsi="Times New Roman" w:cs="Times New Roman"/>
                <w:lang w:val="ro-RO"/>
              </w:rPr>
            </w:pPr>
          </w:p>
        </w:tc>
      </w:tr>
      <w:tr w:rsidR="003E03BA" w:rsidRPr="00D451A6" w14:paraId="586EB528" w14:textId="77777777" w:rsidTr="00B235D0">
        <w:tc>
          <w:tcPr>
            <w:tcW w:w="4394" w:type="dxa"/>
            <w:gridSpan w:val="2"/>
            <w:vAlign w:val="center"/>
          </w:tcPr>
          <w:p w14:paraId="0485232D" w14:textId="676D89A8"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 xml:space="preserve">Articolul 19 Aprobarea </w:t>
            </w:r>
            <w:r w:rsidRPr="00D451A6">
              <w:rPr>
                <w:rFonts w:ascii="Times New Roman" w:hAnsi="Times New Roman" w:cs="Times New Roman"/>
                <w:i/>
                <w:iCs/>
                <w:lang w:val="ro-RO"/>
              </w:rPr>
              <w:t>planului de performanță al rețelei</w:t>
            </w:r>
          </w:p>
        </w:tc>
        <w:tc>
          <w:tcPr>
            <w:tcW w:w="5666" w:type="dxa"/>
            <w:gridSpan w:val="2"/>
            <w:vAlign w:val="center"/>
          </w:tcPr>
          <w:p w14:paraId="02A339FC" w14:textId="77777777" w:rsidR="003E03BA" w:rsidRPr="00D451A6" w:rsidRDefault="003E03BA" w:rsidP="00B235D0">
            <w:pPr>
              <w:jc w:val="center"/>
              <w:rPr>
                <w:rFonts w:ascii="Times New Roman" w:hAnsi="Times New Roman" w:cs="Times New Roman"/>
                <w:lang w:val="ro-RO"/>
              </w:rPr>
            </w:pPr>
          </w:p>
        </w:tc>
        <w:tc>
          <w:tcPr>
            <w:tcW w:w="2268" w:type="dxa"/>
            <w:vAlign w:val="center"/>
          </w:tcPr>
          <w:p w14:paraId="4AF43AB5" w14:textId="1CB3EE60" w:rsidR="003E03BA" w:rsidRPr="00D451A6" w:rsidRDefault="00B53AEF"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36" w:type="dxa"/>
            <w:gridSpan w:val="2"/>
            <w:vAlign w:val="center"/>
          </w:tcPr>
          <w:p w14:paraId="167D1A82" w14:textId="77777777" w:rsidR="003E03BA" w:rsidRPr="00D451A6" w:rsidRDefault="003E03BA" w:rsidP="00B235D0">
            <w:pPr>
              <w:jc w:val="center"/>
              <w:rPr>
                <w:rFonts w:ascii="Times New Roman" w:hAnsi="Times New Roman" w:cs="Times New Roman"/>
                <w:lang w:val="ro-RO"/>
              </w:rPr>
            </w:pPr>
          </w:p>
        </w:tc>
      </w:tr>
      <w:tr w:rsidR="003E03BA" w:rsidRPr="00D451A6" w14:paraId="7CE0C8C0" w14:textId="77777777" w:rsidTr="00BE6559">
        <w:trPr>
          <w:gridAfter w:val="1"/>
          <w:wAfter w:w="10" w:type="dxa"/>
        </w:trPr>
        <w:tc>
          <w:tcPr>
            <w:tcW w:w="704" w:type="dxa"/>
            <w:vAlign w:val="center"/>
          </w:tcPr>
          <w:p w14:paraId="19FFAEE5" w14:textId="7303DB55"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00E551AD" w14:textId="046A2467"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Administratorul de rețea prezintă Comisiei proiectul de plan de performanță al rețelei, după aprobarea acestuia de către consiliul de administrare a rețelei, astfel cum se menționează la articolul 18 alineatul (1) litera (o) din Regulamentul de punere în aplicare (UE) 2019/123, cu cel puțin trei luni înainte de începerea perioadei de referință.</w:t>
            </w:r>
          </w:p>
        </w:tc>
        <w:tc>
          <w:tcPr>
            <w:tcW w:w="1130" w:type="dxa"/>
            <w:vAlign w:val="center"/>
          </w:tcPr>
          <w:p w14:paraId="787AFC16" w14:textId="77777777" w:rsidR="003E03BA" w:rsidRPr="00D451A6" w:rsidRDefault="003E03BA" w:rsidP="00B235D0">
            <w:pPr>
              <w:jc w:val="center"/>
              <w:rPr>
                <w:rFonts w:ascii="Times New Roman" w:hAnsi="Times New Roman" w:cs="Times New Roman"/>
                <w:lang w:val="ro-RO"/>
              </w:rPr>
            </w:pPr>
          </w:p>
        </w:tc>
        <w:tc>
          <w:tcPr>
            <w:tcW w:w="4536" w:type="dxa"/>
          </w:tcPr>
          <w:p w14:paraId="2125D893" w14:textId="77777777" w:rsidR="003E03BA" w:rsidRPr="00D451A6" w:rsidRDefault="003E03BA" w:rsidP="00B235D0">
            <w:pPr>
              <w:rPr>
                <w:rFonts w:ascii="Times New Roman" w:hAnsi="Times New Roman" w:cs="Times New Roman"/>
                <w:lang w:val="ro-RO"/>
              </w:rPr>
            </w:pPr>
          </w:p>
        </w:tc>
        <w:tc>
          <w:tcPr>
            <w:tcW w:w="2268" w:type="dxa"/>
            <w:vAlign w:val="center"/>
          </w:tcPr>
          <w:p w14:paraId="43F232BA" w14:textId="43BF3D67"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D90F3AB" w14:textId="77777777" w:rsidR="003E03BA" w:rsidRPr="00D451A6" w:rsidRDefault="003E03BA" w:rsidP="00B235D0">
            <w:pPr>
              <w:rPr>
                <w:rFonts w:ascii="Times New Roman" w:hAnsi="Times New Roman" w:cs="Times New Roman"/>
                <w:lang w:val="ro-RO"/>
              </w:rPr>
            </w:pPr>
          </w:p>
        </w:tc>
      </w:tr>
      <w:tr w:rsidR="003E03BA" w:rsidRPr="00D451A6" w14:paraId="6416B166" w14:textId="77777777" w:rsidTr="00BE6559">
        <w:trPr>
          <w:gridAfter w:val="1"/>
          <w:wAfter w:w="10" w:type="dxa"/>
        </w:trPr>
        <w:tc>
          <w:tcPr>
            <w:tcW w:w="704" w:type="dxa"/>
            <w:vAlign w:val="center"/>
          </w:tcPr>
          <w:p w14:paraId="56826197" w14:textId="6EED0F2F"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62E6B0CD" w14:textId="43E1A089"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Comisia evaluează dacă proiectul de plan de performanță al rețelei îndeplinește criteriile prevăzute în anexa V.</w:t>
            </w:r>
          </w:p>
        </w:tc>
        <w:tc>
          <w:tcPr>
            <w:tcW w:w="1130" w:type="dxa"/>
            <w:vAlign w:val="center"/>
          </w:tcPr>
          <w:p w14:paraId="4719853C" w14:textId="77777777" w:rsidR="003E03BA" w:rsidRPr="00D451A6" w:rsidRDefault="003E03BA" w:rsidP="00B235D0">
            <w:pPr>
              <w:jc w:val="center"/>
              <w:rPr>
                <w:rFonts w:ascii="Times New Roman" w:hAnsi="Times New Roman" w:cs="Times New Roman"/>
                <w:lang w:val="ro-RO"/>
              </w:rPr>
            </w:pPr>
          </w:p>
        </w:tc>
        <w:tc>
          <w:tcPr>
            <w:tcW w:w="4536" w:type="dxa"/>
          </w:tcPr>
          <w:p w14:paraId="391923B1" w14:textId="77777777" w:rsidR="003E03BA" w:rsidRPr="00D451A6" w:rsidRDefault="003E03BA" w:rsidP="00B235D0">
            <w:pPr>
              <w:rPr>
                <w:rFonts w:ascii="Times New Roman" w:hAnsi="Times New Roman" w:cs="Times New Roman"/>
                <w:lang w:val="ro-RO"/>
              </w:rPr>
            </w:pPr>
          </w:p>
        </w:tc>
        <w:tc>
          <w:tcPr>
            <w:tcW w:w="2268" w:type="dxa"/>
            <w:vAlign w:val="center"/>
          </w:tcPr>
          <w:p w14:paraId="147B0F6D" w14:textId="0C9C718E"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00B7F12" w14:textId="77777777" w:rsidR="003E03BA" w:rsidRPr="00D451A6" w:rsidRDefault="003E03BA" w:rsidP="00B235D0">
            <w:pPr>
              <w:rPr>
                <w:rFonts w:ascii="Times New Roman" w:hAnsi="Times New Roman" w:cs="Times New Roman"/>
                <w:lang w:val="ro-RO"/>
              </w:rPr>
            </w:pPr>
          </w:p>
        </w:tc>
      </w:tr>
      <w:tr w:rsidR="003E03BA" w:rsidRPr="00D451A6" w14:paraId="53749AB5" w14:textId="77777777" w:rsidTr="00BE6559">
        <w:trPr>
          <w:gridAfter w:val="1"/>
          <w:wAfter w:w="10" w:type="dxa"/>
        </w:trPr>
        <w:tc>
          <w:tcPr>
            <w:tcW w:w="704" w:type="dxa"/>
            <w:vAlign w:val="center"/>
          </w:tcPr>
          <w:p w14:paraId="676533A0" w14:textId="77777777" w:rsidR="003E03BA" w:rsidRPr="00D451A6" w:rsidRDefault="003E03BA" w:rsidP="00B235D0">
            <w:pPr>
              <w:jc w:val="center"/>
              <w:rPr>
                <w:rFonts w:ascii="Times New Roman" w:hAnsi="Times New Roman" w:cs="Times New Roman"/>
                <w:lang w:val="ro-RO"/>
              </w:rPr>
            </w:pPr>
          </w:p>
        </w:tc>
        <w:tc>
          <w:tcPr>
            <w:tcW w:w="3690" w:type="dxa"/>
          </w:tcPr>
          <w:p w14:paraId="307A66CE" w14:textId="1B47B628"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Comisia poate solicita administratorului de rețea să prezinte o revizuire a proiectului de plan de performanță al rețelei, în cazul în care acest lucru este necesar pentru a asigura respectarea criteriilor stabilite în anexa V.</w:t>
            </w:r>
          </w:p>
        </w:tc>
        <w:tc>
          <w:tcPr>
            <w:tcW w:w="1130" w:type="dxa"/>
            <w:vAlign w:val="center"/>
          </w:tcPr>
          <w:p w14:paraId="62C6B2F8" w14:textId="77777777" w:rsidR="003E03BA" w:rsidRPr="00D451A6" w:rsidRDefault="003E03BA" w:rsidP="00B235D0">
            <w:pPr>
              <w:jc w:val="center"/>
              <w:rPr>
                <w:rFonts w:ascii="Times New Roman" w:hAnsi="Times New Roman" w:cs="Times New Roman"/>
                <w:lang w:val="ro-RO"/>
              </w:rPr>
            </w:pPr>
          </w:p>
        </w:tc>
        <w:tc>
          <w:tcPr>
            <w:tcW w:w="4536" w:type="dxa"/>
          </w:tcPr>
          <w:p w14:paraId="7BCCAE87" w14:textId="77777777" w:rsidR="003E03BA" w:rsidRPr="00D451A6" w:rsidRDefault="003E03BA" w:rsidP="00B235D0">
            <w:pPr>
              <w:rPr>
                <w:rFonts w:ascii="Times New Roman" w:hAnsi="Times New Roman" w:cs="Times New Roman"/>
                <w:lang w:val="ro-RO"/>
              </w:rPr>
            </w:pPr>
          </w:p>
        </w:tc>
        <w:tc>
          <w:tcPr>
            <w:tcW w:w="2268" w:type="dxa"/>
            <w:vAlign w:val="center"/>
          </w:tcPr>
          <w:p w14:paraId="76507A75" w14:textId="68BD12C6"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876DFCE" w14:textId="77777777" w:rsidR="003E03BA" w:rsidRPr="00D451A6" w:rsidRDefault="003E03BA" w:rsidP="00B235D0">
            <w:pPr>
              <w:rPr>
                <w:rFonts w:ascii="Times New Roman" w:hAnsi="Times New Roman" w:cs="Times New Roman"/>
                <w:lang w:val="ro-RO"/>
              </w:rPr>
            </w:pPr>
          </w:p>
        </w:tc>
      </w:tr>
      <w:tr w:rsidR="003E03BA" w:rsidRPr="00D451A6" w14:paraId="109F9012" w14:textId="77777777" w:rsidTr="00BE6559">
        <w:trPr>
          <w:gridAfter w:val="1"/>
          <w:wAfter w:w="10" w:type="dxa"/>
        </w:trPr>
        <w:tc>
          <w:tcPr>
            <w:tcW w:w="704" w:type="dxa"/>
            <w:vAlign w:val="center"/>
          </w:tcPr>
          <w:p w14:paraId="55A08A6B" w14:textId="47C3AFF9"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0AEB0816" w14:textId="7D25B962"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În cazul în care constată că proiectul de plan de performanță al rețelei îndeplinește criteriile prevăzute în anexa V, Comisia adoptă acest plan.</w:t>
            </w:r>
          </w:p>
        </w:tc>
        <w:tc>
          <w:tcPr>
            <w:tcW w:w="1130" w:type="dxa"/>
            <w:vAlign w:val="center"/>
          </w:tcPr>
          <w:p w14:paraId="75A1E5F7" w14:textId="77777777" w:rsidR="003E03BA" w:rsidRPr="00D451A6" w:rsidRDefault="003E03BA" w:rsidP="00B235D0">
            <w:pPr>
              <w:jc w:val="center"/>
              <w:rPr>
                <w:rFonts w:ascii="Times New Roman" w:hAnsi="Times New Roman" w:cs="Times New Roman"/>
                <w:lang w:val="ro-RO"/>
              </w:rPr>
            </w:pPr>
          </w:p>
        </w:tc>
        <w:tc>
          <w:tcPr>
            <w:tcW w:w="4536" w:type="dxa"/>
          </w:tcPr>
          <w:p w14:paraId="5F003ADA" w14:textId="77777777" w:rsidR="003E03BA" w:rsidRPr="00D451A6" w:rsidRDefault="003E03BA" w:rsidP="00B235D0">
            <w:pPr>
              <w:rPr>
                <w:rFonts w:ascii="Times New Roman" w:hAnsi="Times New Roman" w:cs="Times New Roman"/>
                <w:lang w:val="ro-RO"/>
              </w:rPr>
            </w:pPr>
          </w:p>
        </w:tc>
        <w:tc>
          <w:tcPr>
            <w:tcW w:w="2268" w:type="dxa"/>
            <w:vAlign w:val="center"/>
          </w:tcPr>
          <w:p w14:paraId="26DE9C6E" w14:textId="38862CFE"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523FCA1" w14:textId="77777777" w:rsidR="003E03BA" w:rsidRPr="00D451A6" w:rsidRDefault="003E03BA" w:rsidP="00B235D0">
            <w:pPr>
              <w:rPr>
                <w:rFonts w:ascii="Times New Roman" w:hAnsi="Times New Roman" w:cs="Times New Roman"/>
                <w:lang w:val="ro-RO"/>
              </w:rPr>
            </w:pPr>
          </w:p>
        </w:tc>
      </w:tr>
      <w:tr w:rsidR="003E03BA" w:rsidRPr="00D451A6" w14:paraId="2D6FEE4D" w14:textId="77777777" w:rsidTr="00BE6559">
        <w:trPr>
          <w:gridAfter w:val="1"/>
          <w:wAfter w:w="10" w:type="dxa"/>
        </w:trPr>
        <w:tc>
          <w:tcPr>
            <w:tcW w:w="704" w:type="dxa"/>
            <w:vAlign w:val="center"/>
          </w:tcPr>
          <w:p w14:paraId="5466C560" w14:textId="666EC992"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05AECE9E" w14:textId="3042ADA9"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Administratorul de rețea publică și pune în aplicare planul de performanță al rețelei după adoptarea sa de către Comisie în conformitate cu alineatul (3).</w:t>
            </w:r>
          </w:p>
        </w:tc>
        <w:tc>
          <w:tcPr>
            <w:tcW w:w="1130" w:type="dxa"/>
            <w:vAlign w:val="center"/>
          </w:tcPr>
          <w:p w14:paraId="1E39359A" w14:textId="77777777" w:rsidR="003E03BA" w:rsidRPr="00D451A6" w:rsidRDefault="003E03BA" w:rsidP="00B235D0">
            <w:pPr>
              <w:jc w:val="center"/>
              <w:rPr>
                <w:rFonts w:ascii="Times New Roman" w:hAnsi="Times New Roman" w:cs="Times New Roman"/>
                <w:lang w:val="ro-RO"/>
              </w:rPr>
            </w:pPr>
          </w:p>
        </w:tc>
        <w:tc>
          <w:tcPr>
            <w:tcW w:w="4536" w:type="dxa"/>
          </w:tcPr>
          <w:p w14:paraId="13CA2340" w14:textId="77777777" w:rsidR="003E03BA" w:rsidRPr="00D451A6" w:rsidRDefault="003E03BA" w:rsidP="00B235D0">
            <w:pPr>
              <w:rPr>
                <w:rFonts w:ascii="Times New Roman" w:hAnsi="Times New Roman" w:cs="Times New Roman"/>
                <w:lang w:val="ro-RO"/>
              </w:rPr>
            </w:pPr>
          </w:p>
        </w:tc>
        <w:tc>
          <w:tcPr>
            <w:tcW w:w="2268" w:type="dxa"/>
            <w:vAlign w:val="center"/>
          </w:tcPr>
          <w:p w14:paraId="4CB6FA9B" w14:textId="0E78D7CE"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2B8FA88" w14:textId="77777777" w:rsidR="003E03BA" w:rsidRPr="00D451A6" w:rsidRDefault="003E03BA" w:rsidP="00B235D0">
            <w:pPr>
              <w:rPr>
                <w:rFonts w:ascii="Times New Roman" w:hAnsi="Times New Roman" w:cs="Times New Roman"/>
                <w:lang w:val="ro-RO"/>
              </w:rPr>
            </w:pPr>
          </w:p>
        </w:tc>
      </w:tr>
      <w:tr w:rsidR="003E03BA" w:rsidRPr="00D451A6" w14:paraId="49BA0B89" w14:textId="77777777" w:rsidTr="00BE6559">
        <w:trPr>
          <w:gridAfter w:val="1"/>
          <w:wAfter w:w="10" w:type="dxa"/>
        </w:trPr>
        <w:tc>
          <w:tcPr>
            <w:tcW w:w="704" w:type="dxa"/>
            <w:vAlign w:val="center"/>
          </w:tcPr>
          <w:p w14:paraId="3A15D0F9" w14:textId="3CE044A8"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(5)</w:t>
            </w:r>
          </w:p>
        </w:tc>
        <w:tc>
          <w:tcPr>
            <w:tcW w:w="3690" w:type="dxa"/>
          </w:tcPr>
          <w:p w14:paraId="71FEA17E" w14:textId="670EDA72"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În cazul în care, din cauza timpului necesar pentru finalizarea procedurilor menționate la alineatele (2) și (3), planul de performanță al rețelei nu a fost adoptat de Comisie înainte de începerea perioadei de referință, cea mai recentă versiune a proiectului de plan de performanță al rețelei aprobată de consiliul de administrare a rețelei se aplică cu titlu provizoriu, până la adoptarea de către Comisie a planului de performanță al rețelei.</w:t>
            </w:r>
          </w:p>
        </w:tc>
        <w:tc>
          <w:tcPr>
            <w:tcW w:w="1130" w:type="dxa"/>
            <w:vAlign w:val="center"/>
          </w:tcPr>
          <w:p w14:paraId="50865216" w14:textId="77777777" w:rsidR="003E03BA" w:rsidRPr="00D451A6" w:rsidRDefault="003E03BA" w:rsidP="00B235D0">
            <w:pPr>
              <w:jc w:val="center"/>
              <w:rPr>
                <w:rFonts w:ascii="Times New Roman" w:hAnsi="Times New Roman" w:cs="Times New Roman"/>
                <w:lang w:val="ro-RO"/>
              </w:rPr>
            </w:pPr>
          </w:p>
        </w:tc>
        <w:tc>
          <w:tcPr>
            <w:tcW w:w="4536" w:type="dxa"/>
          </w:tcPr>
          <w:p w14:paraId="4C0804D0" w14:textId="77777777" w:rsidR="003E03BA" w:rsidRPr="00D451A6" w:rsidRDefault="003E03BA" w:rsidP="00B235D0">
            <w:pPr>
              <w:rPr>
                <w:rFonts w:ascii="Times New Roman" w:hAnsi="Times New Roman" w:cs="Times New Roman"/>
                <w:lang w:val="ro-RO"/>
              </w:rPr>
            </w:pPr>
          </w:p>
        </w:tc>
        <w:tc>
          <w:tcPr>
            <w:tcW w:w="2268" w:type="dxa"/>
            <w:vAlign w:val="center"/>
          </w:tcPr>
          <w:p w14:paraId="6AAD6BD6" w14:textId="4CFBB0E8"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A0EED80" w14:textId="77777777" w:rsidR="003E03BA" w:rsidRPr="00D451A6" w:rsidRDefault="003E03BA" w:rsidP="00B235D0">
            <w:pPr>
              <w:rPr>
                <w:rFonts w:ascii="Times New Roman" w:hAnsi="Times New Roman" w:cs="Times New Roman"/>
                <w:lang w:val="ro-RO"/>
              </w:rPr>
            </w:pPr>
          </w:p>
        </w:tc>
      </w:tr>
      <w:tr w:rsidR="00D451A6" w:rsidRPr="00D451A6" w14:paraId="57FE58AA" w14:textId="77777777" w:rsidTr="007A3F48">
        <w:trPr>
          <w:gridAfter w:val="1"/>
          <w:wAfter w:w="10" w:type="dxa"/>
        </w:trPr>
        <w:tc>
          <w:tcPr>
            <w:tcW w:w="14454" w:type="dxa"/>
            <w:gridSpan w:val="6"/>
            <w:vAlign w:val="center"/>
          </w:tcPr>
          <w:p w14:paraId="5F18FEC7" w14:textId="77777777" w:rsidR="00D451A6" w:rsidRPr="00D451A6" w:rsidRDefault="00D451A6" w:rsidP="00D451A6">
            <w:pPr>
              <w:jc w:val="center"/>
              <w:rPr>
                <w:rFonts w:ascii="Times New Roman" w:hAnsi="Times New Roman" w:cs="Times New Roman"/>
                <w:b/>
                <w:bCs/>
                <w:lang w:val="ro-MD"/>
              </w:rPr>
            </w:pPr>
          </w:p>
          <w:p w14:paraId="47DFCE96" w14:textId="1FD23A73" w:rsidR="00D451A6" w:rsidRPr="00D451A6" w:rsidRDefault="00D451A6" w:rsidP="00D451A6">
            <w:pPr>
              <w:jc w:val="center"/>
              <w:rPr>
                <w:rFonts w:ascii="Times New Roman" w:hAnsi="Times New Roman" w:cs="Times New Roman"/>
                <w:b/>
                <w:bCs/>
                <w:lang w:val="ro-MD"/>
              </w:rPr>
            </w:pPr>
            <w:r w:rsidRPr="00D451A6">
              <w:rPr>
                <w:rFonts w:ascii="Times New Roman" w:hAnsi="Times New Roman" w:cs="Times New Roman"/>
                <w:b/>
                <w:bCs/>
                <w:lang w:val="ro-MD"/>
              </w:rPr>
              <w:t>Regulament privind instituirea unui sistem de tarifare pentru serviciile de management al traficului aerian și de navigație aeriană</w:t>
            </w:r>
          </w:p>
          <w:p w14:paraId="6333DEFC" w14:textId="3D4586B4" w:rsidR="00D451A6" w:rsidRPr="00D451A6" w:rsidRDefault="00D451A6" w:rsidP="00D451A6">
            <w:pPr>
              <w:rPr>
                <w:rFonts w:ascii="Times New Roman" w:hAnsi="Times New Roman" w:cs="Times New Roman"/>
                <w:lang w:val="ro-RO"/>
              </w:rPr>
            </w:pPr>
          </w:p>
        </w:tc>
      </w:tr>
      <w:tr w:rsidR="003E03BA" w:rsidRPr="00D451A6" w14:paraId="29F03281" w14:textId="77777777" w:rsidTr="00B235D0">
        <w:tc>
          <w:tcPr>
            <w:tcW w:w="4394" w:type="dxa"/>
            <w:gridSpan w:val="2"/>
            <w:vAlign w:val="center"/>
          </w:tcPr>
          <w:p w14:paraId="5D9FBDE6" w14:textId="65D8CFA0"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Capitolul V Finanțarea serviciilor de navigație aeriană, crearea zonelor tarifare, stabilirea bazelor de cost ale tarifelor și transparență</w:t>
            </w:r>
          </w:p>
        </w:tc>
        <w:tc>
          <w:tcPr>
            <w:tcW w:w="5666" w:type="dxa"/>
            <w:gridSpan w:val="2"/>
            <w:vAlign w:val="center"/>
          </w:tcPr>
          <w:p w14:paraId="5444F885" w14:textId="3D493A12" w:rsidR="003E03BA" w:rsidRPr="00D451A6" w:rsidRDefault="003E03BA" w:rsidP="00B235D0">
            <w:pPr>
              <w:jc w:val="center"/>
              <w:rPr>
                <w:rFonts w:ascii="Times New Roman" w:hAnsi="Times New Roman" w:cs="Times New Roman"/>
                <w:lang w:val="ro-RO"/>
              </w:rPr>
            </w:pPr>
          </w:p>
        </w:tc>
        <w:tc>
          <w:tcPr>
            <w:tcW w:w="2268" w:type="dxa"/>
            <w:vAlign w:val="center"/>
          </w:tcPr>
          <w:p w14:paraId="74FEE998" w14:textId="1694ACC4" w:rsidR="003E03BA" w:rsidRPr="00D451A6" w:rsidRDefault="003E03BA" w:rsidP="00B235D0">
            <w:pPr>
              <w:jc w:val="center"/>
              <w:rPr>
                <w:rFonts w:ascii="Times New Roman" w:hAnsi="Times New Roman" w:cs="Times New Roman"/>
                <w:lang w:val="ro-RO"/>
              </w:rPr>
            </w:pPr>
          </w:p>
        </w:tc>
        <w:tc>
          <w:tcPr>
            <w:tcW w:w="2136" w:type="dxa"/>
            <w:gridSpan w:val="2"/>
            <w:vAlign w:val="center"/>
          </w:tcPr>
          <w:p w14:paraId="72545FE8" w14:textId="60B485FC" w:rsidR="003E03BA" w:rsidRPr="00D451A6" w:rsidRDefault="003E03BA" w:rsidP="00B235D0">
            <w:pPr>
              <w:jc w:val="center"/>
              <w:rPr>
                <w:rFonts w:ascii="Times New Roman" w:hAnsi="Times New Roman" w:cs="Times New Roman"/>
                <w:lang w:val="ro-RO"/>
              </w:rPr>
            </w:pPr>
          </w:p>
        </w:tc>
      </w:tr>
      <w:tr w:rsidR="003E03BA" w:rsidRPr="00D451A6" w14:paraId="09310626" w14:textId="77777777" w:rsidTr="00B235D0">
        <w:tc>
          <w:tcPr>
            <w:tcW w:w="4394" w:type="dxa"/>
            <w:gridSpan w:val="2"/>
            <w:vAlign w:val="center"/>
          </w:tcPr>
          <w:p w14:paraId="7E179771" w14:textId="07268226"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Articolul 20 Principii pentru finanțarea serviciilor de navigație aeriană</w:t>
            </w:r>
          </w:p>
        </w:tc>
        <w:tc>
          <w:tcPr>
            <w:tcW w:w="5666" w:type="dxa"/>
            <w:gridSpan w:val="2"/>
            <w:vAlign w:val="center"/>
          </w:tcPr>
          <w:p w14:paraId="6A19C05C" w14:textId="4EA87DB0" w:rsidR="003E03BA" w:rsidRPr="00D451A6" w:rsidRDefault="0029658C" w:rsidP="00B235D0">
            <w:pPr>
              <w:jc w:val="center"/>
              <w:rPr>
                <w:rFonts w:ascii="Times New Roman" w:hAnsi="Times New Roman" w:cs="Times New Roman"/>
                <w:lang w:val="ro-RO"/>
              </w:rPr>
            </w:pPr>
            <w:r w:rsidRPr="00D451A6">
              <w:rPr>
                <w:rFonts w:ascii="Times New Roman" w:hAnsi="Times New Roman" w:cs="Times New Roman"/>
                <w:lang w:val="ro-MD"/>
              </w:rPr>
              <w:t>CAPITOLUL II. PRINCIPII PENTRU FINANŢAREA SERVICIILOR DE NAVIGAŢIE AERIANĂ</w:t>
            </w:r>
          </w:p>
        </w:tc>
        <w:tc>
          <w:tcPr>
            <w:tcW w:w="2268" w:type="dxa"/>
            <w:vAlign w:val="center"/>
          </w:tcPr>
          <w:p w14:paraId="78F5826E" w14:textId="088509E3" w:rsidR="003E03BA" w:rsidRPr="00D451A6" w:rsidRDefault="003E03BA" w:rsidP="00B235D0">
            <w:pPr>
              <w:jc w:val="center"/>
              <w:rPr>
                <w:rFonts w:ascii="Times New Roman" w:hAnsi="Times New Roman" w:cs="Times New Roman"/>
                <w:lang w:val="ro-RO"/>
              </w:rPr>
            </w:pPr>
          </w:p>
        </w:tc>
        <w:tc>
          <w:tcPr>
            <w:tcW w:w="2136" w:type="dxa"/>
            <w:gridSpan w:val="2"/>
            <w:vAlign w:val="center"/>
          </w:tcPr>
          <w:p w14:paraId="7D999D35" w14:textId="77777777" w:rsidR="003E03BA" w:rsidRPr="00D451A6" w:rsidRDefault="003E03BA" w:rsidP="00B235D0">
            <w:pPr>
              <w:jc w:val="center"/>
              <w:rPr>
                <w:rFonts w:ascii="Times New Roman" w:hAnsi="Times New Roman" w:cs="Times New Roman"/>
                <w:lang w:val="ro-RO"/>
              </w:rPr>
            </w:pPr>
          </w:p>
        </w:tc>
      </w:tr>
      <w:tr w:rsidR="003E03BA" w:rsidRPr="00D451A6" w14:paraId="050F8AD6" w14:textId="77777777" w:rsidTr="00BE6559">
        <w:trPr>
          <w:gridAfter w:val="1"/>
          <w:wAfter w:w="10" w:type="dxa"/>
        </w:trPr>
        <w:tc>
          <w:tcPr>
            <w:tcW w:w="704" w:type="dxa"/>
            <w:vAlign w:val="center"/>
          </w:tcPr>
          <w:p w14:paraId="01595DEA" w14:textId="3A225BD0"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5C7496FF" w14:textId="08E24375"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 xml:space="preserve">Costurile determinate ale serviciilor de navigație aeriană de rută se finanțează prin tarifele de rută impuse utilizatorilor </w:t>
            </w:r>
            <w:r w:rsidRPr="00D451A6">
              <w:rPr>
                <w:rFonts w:ascii="Times New Roman" w:hAnsi="Times New Roman" w:cs="Times New Roman"/>
                <w:lang w:val="ro-RO"/>
              </w:rPr>
              <w:lastRenderedPageBreak/>
              <w:t>spațiului aerian și, în cazul în care se aplică articolul 25 alineatul (3), prin alte venituri menționate la articolul respectiv.</w:t>
            </w:r>
          </w:p>
        </w:tc>
        <w:tc>
          <w:tcPr>
            <w:tcW w:w="1130" w:type="dxa"/>
            <w:vAlign w:val="center"/>
          </w:tcPr>
          <w:p w14:paraId="7FD1AF4B" w14:textId="3F3E1965" w:rsidR="003E03BA" w:rsidRPr="00D451A6" w:rsidRDefault="0029658C" w:rsidP="00B235D0">
            <w:pPr>
              <w:jc w:val="center"/>
              <w:rPr>
                <w:rFonts w:ascii="Times New Roman" w:hAnsi="Times New Roman" w:cs="Times New Roman"/>
                <w:lang w:val="ro-RO"/>
              </w:rPr>
            </w:pPr>
            <w:r w:rsidRPr="00D451A6">
              <w:rPr>
                <w:rFonts w:ascii="Times New Roman" w:hAnsi="Times New Roman" w:cs="Times New Roman"/>
                <w:lang w:val="ro-RO"/>
              </w:rPr>
              <w:lastRenderedPageBreak/>
              <w:t>Pct.7</w:t>
            </w:r>
          </w:p>
        </w:tc>
        <w:tc>
          <w:tcPr>
            <w:tcW w:w="4536" w:type="dxa"/>
          </w:tcPr>
          <w:p w14:paraId="2A3EC2D0" w14:textId="41A4EC0F" w:rsidR="003E03BA" w:rsidRPr="00D451A6" w:rsidRDefault="0029658C" w:rsidP="00B235D0">
            <w:pPr>
              <w:rPr>
                <w:rFonts w:ascii="Times New Roman" w:hAnsi="Times New Roman" w:cs="Times New Roman"/>
                <w:lang w:val="ro-RO"/>
              </w:rPr>
            </w:pPr>
            <w:r w:rsidRPr="00D451A6">
              <w:rPr>
                <w:rFonts w:ascii="Times New Roman" w:hAnsi="Times New Roman" w:cs="Times New Roman"/>
                <w:lang w:val="ro-MD"/>
              </w:rPr>
              <w:t xml:space="preserve">Costurile determinate ale serviciilor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se </w:t>
            </w:r>
            <w:proofErr w:type="spellStart"/>
            <w:r w:rsidRPr="00D451A6">
              <w:rPr>
                <w:rFonts w:ascii="Times New Roman" w:hAnsi="Times New Roman" w:cs="Times New Roman"/>
                <w:lang w:val="ro-MD"/>
              </w:rPr>
              <w:t>finanţează</w:t>
            </w:r>
            <w:proofErr w:type="spellEnd"/>
            <w:r w:rsidRPr="00D451A6">
              <w:rPr>
                <w:rFonts w:ascii="Times New Roman" w:hAnsi="Times New Roman" w:cs="Times New Roman"/>
                <w:lang w:val="ro-MD"/>
              </w:rPr>
              <w:t xml:space="preserve"> prin tarifele de rută </w:t>
            </w:r>
            <w:r w:rsidRPr="00D451A6">
              <w:rPr>
                <w:rFonts w:ascii="Times New Roman" w:hAnsi="Times New Roman" w:cs="Times New Roman"/>
                <w:lang w:val="ro-MD"/>
              </w:rPr>
              <w:lastRenderedPageBreak/>
              <w:t xml:space="preserve">impuse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și, în cazul în care se aplică pct.30.</w:t>
            </w:r>
          </w:p>
        </w:tc>
        <w:tc>
          <w:tcPr>
            <w:tcW w:w="2268" w:type="dxa"/>
            <w:vAlign w:val="center"/>
          </w:tcPr>
          <w:p w14:paraId="44C47510" w14:textId="0C019D7B" w:rsidR="003E03BA" w:rsidRPr="00D451A6" w:rsidRDefault="0029658C" w:rsidP="00B235D0">
            <w:pPr>
              <w:jc w:val="center"/>
              <w:rPr>
                <w:rFonts w:ascii="Times New Roman" w:hAnsi="Times New Roman" w:cs="Times New Roman"/>
                <w:lang w:val="ro-RO"/>
              </w:rPr>
            </w:pPr>
            <w:r w:rsidRPr="00D451A6">
              <w:rPr>
                <w:rFonts w:ascii="Times New Roman" w:hAnsi="Times New Roman" w:cs="Times New Roman"/>
                <w:lang w:val="ro-RO"/>
              </w:rPr>
              <w:lastRenderedPageBreak/>
              <w:t>Compatibil</w:t>
            </w:r>
            <w:r w:rsidR="0086577E" w:rsidRPr="00D451A6">
              <w:rPr>
                <w:rFonts w:ascii="Times New Roman" w:hAnsi="Times New Roman" w:cs="Times New Roman"/>
                <w:lang w:val="ro-RO"/>
              </w:rPr>
              <w:t xml:space="preserve"> </w:t>
            </w:r>
          </w:p>
        </w:tc>
        <w:tc>
          <w:tcPr>
            <w:tcW w:w="2126" w:type="dxa"/>
            <w:vAlign w:val="center"/>
          </w:tcPr>
          <w:p w14:paraId="3FCBB5F0" w14:textId="6B7A0F8A" w:rsidR="003E03BA" w:rsidRPr="00D451A6" w:rsidRDefault="003E03BA" w:rsidP="00B235D0">
            <w:pPr>
              <w:rPr>
                <w:rFonts w:ascii="Times New Roman" w:hAnsi="Times New Roman" w:cs="Times New Roman"/>
                <w:highlight w:val="green"/>
                <w:lang w:val="ro-RO"/>
              </w:rPr>
            </w:pPr>
          </w:p>
        </w:tc>
      </w:tr>
      <w:tr w:rsidR="0086577E" w:rsidRPr="00D451A6" w14:paraId="0EEC381B" w14:textId="77777777" w:rsidTr="00BE6559">
        <w:trPr>
          <w:gridAfter w:val="1"/>
          <w:wAfter w:w="10" w:type="dxa"/>
        </w:trPr>
        <w:tc>
          <w:tcPr>
            <w:tcW w:w="704" w:type="dxa"/>
            <w:vAlign w:val="center"/>
          </w:tcPr>
          <w:p w14:paraId="404DF4A1" w14:textId="317B112C" w:rsidR="0086577E" w:rsidRPr="00D451A6" w:rsidRDefault="0086577E"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09AEA9DF" w14:textId="7702EC8E"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Costurile determinate ale serviciilor de navigație aeriană terminală se finanțează prin tarifele de navigație aeriană terminală impuse utilizatorilor spațiului aerian și, în cazul în care se aplică articolul 25 alineatul (3), prin alte venituri menționate la articolul respectiv.</w:t>
            </w:r>
          </w:p>
        </w:tc>
        <w:tc>
          <w:tcPr>
            <w:tcW w:w="1130" w:type="dxa"/>
            <w:vAlign w:val="center"/>
          </w:tcPr>
          <w:p w14:paraId="0CB77A46" w14:textId="1C64447A" w:rsidR="0086577E" w:rsidRPr="00D451A6" w:rsidRDefault="0029658C" w:rsidP="00B235D0">
            <w:pPr>
              <w:jc w:val="center"/>
              <w:rPr>
                <w:rFonts w:ascii="Times New Roman" w:hAnsi="Times New Roman" w:cs="Times New Roman"/>
                <w:lang w:val="ro-RO"/>
              </w:rPr>
            </w:pPr>
            <w:r w:rsidRPr="00D451A6">
              <w:rPr>
                <w:rFonts w:ascii="Times New Roman" w:hAnsi="Times New Roman" w:cs="Times New Roman"/>
                <w:lang w:val="ro-RO"/>
              </w:rPr>
              <w:t>Pct.8</w:t>
            </w:r>
          </w:p>
        </w:tc>
        <w:tc>
          <w:tcPr>
            <w:tcW w:w="4536" w:type="dxa"/>
          </w:tcPr>
          <w:p w14:paraId="75DA93FC" w14:textId="54614552" w:rsidR="0086577E" w:rsidRPr="00D451A6" w:rsidRDefault="0029658C" w:rsidP="00B235D0">
            <w:pPr>
              <w:rPr>
                <w:rFonts w:ascii="Times New Roman" w:hAnsi="Times New Roman" w:cs="Times New Roman"/>
                <w:lang w:val="ro-RO"/>
              </w:rPr>
            </w:pPr>
            <w:r w:rsidRPr="00D451A6">
              <w:rPr>
                <w:rFonts w:ascii="Times New Roman" w:hAnsi="Times New Roman" w:cs="Times New Roman"/>
                <w:lang w:val="ro-MD"/>
              </w:rPr>
              <w:t xml:space="preserve">Costurile determinate ale serviciilor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se </w:t>
            </w:r>
            <w:proofErr w:type="spellStart"/>
            <w:r w:rsidRPr="00D451A6">
              <w:rPr>
                <w:rFonts w:ascii="Times New Roman" w:hAnsi="Times New Roman" w:cs="Times New Roman"/>
                <w:lang w:val="ro-MD"/>
              </w:rPr>
              <w:t>finanţează</w:t>
            </w:r>
            <w:proofErr w:type="spellEnd"/>
            <w:r w:rsidRPr="00D451A6">
              <w:rPr>
                <w:rFonts w:ascii="Times New Roman" w:hAnsi="Times New Roman" w:cs="Times New Roman"/>
                <w:lang w:val="ro-MD"/>
              </w:rPr>
              <w:t xml:space="preserve"> prin tarifele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impuse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și, în cazul în care se aplică pct.30.</w:t>
            </w:r>
          </w:p>
        </w:tc>
        <w:tc>
          <w:tcPr>
            <w:tcW w:w="2268" w:type="dxa"/>
          </w:tcPr>
          <w:p w14:paraId="5D6C3277" w14:textId="4C412569" w:rsidR="0086577E" w:rsidRPr="00D451A6" w:rsidRDefault="0029658C" w:rsidP="00B235D0">
            <w:pPr>
              <w:jc w:val="center"/>
              <w:rPr>
                <w:rFonts w:ascii="Times New Roman" w:hAnsi="Times New Roman" w:cs="Times New Roman"/>
                <w:lang w:val="ro-RO"/>
              </w:rPr>
            </w:pPr>
            <w:r w:rsidRPr="00D451A6">
              <w:rPr>
                <w:rFonts w:ascii="Times New Roman" w:hAnsi="Times New Roman" w:cs="Times New Roman"/>
                <w:lang w:val="ro-RO"/>
              </w:rPr>
              <w:t>Compatibil</w:t>
            </w:r>
            <w:r w:rsidR="0086577E" w:rsidRPr="00D451A6">
              <w:rPr>
                <w:rFonts w:ascii="Times New Roman" w:hAnsi="Times New Roman" w:cs="Times New Roman"/>
                <w:lang w:val="ro-RO"/>
              </w:rPr>
              <w:t xml:space="preserve"> </w:t>
            </w:r>
          </w:p>
        </w:tc>
        <w:tc>
          <w:tcPr>
            <w:tcW w:w="2126" w:type="dxa"/>
            <w:vAlign w:val="center"/>
          </w:tcPr>
          <w:p w14:paraId="1AD8EC41" w14:textId="77777777" w:rsidR="0086577E" w:rsidRPr="00D451A6" w:rsidRDefault="0086577E" w:rsidP="00B235D0">
            <w:pPr>
              <w:rPr>
                <w:rFonts w:ascii="Times New Roman" w:hAnsi="Times New Roman" w:cs="Times New Roman"/>
                <w:lang w:val="ro-RO"/>
              </w:rPr>
            </w:pPr>
          </w:p>
        </w:tc>
      </w:tr>
      <w:tr w:rsidR="0086577E" w:rsidRPr="00D451A6" w14:paraId="49BD24DC" w14:textId="77777777" w:rsidTr="00BE6559">
        <w:trPr>
          <w:gridAfter w:val="1"/>
          <w:wAfter w:w="10" w:type="dxa"/>
        </w:trPr>
        <w:tc>
          <w:tcPr>
            <w:tcW w:w="704" w:type="dxa"/>
            <w:vAlign w:val="center"/>
          </w:tcPr>
          <w:p w14:paraId="17312A05" w14:textId="028588B1" w:rsidR="0086577E" w:rsidRPr="00D451A6" w:rsidRDefault="0086577E"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5425BCDC" w14:textId="3962FBDE"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Veniturile provenite din tarifele de rută sau din tarifele de navigație aeriană terminală nu se utilizează pentru finanțarea activităților comerciale ale furnizorilor de servicii de navigație aeriană.</w:t>
            </w:r>
          </w:p>
        </w:tc>
        <w:tc>
          <w:tcPr>
            <w:tcW w:w="1130" w:type="dxa"/>
            <w:vAlign w:val="center"/>
          </w:tcPr>
          <w:p w14:paraId="46CB22DB" w14:textId="608D298B" w:rsidR="0086577E" w:rsidRPr="00D451A6" w:rsidRDefault="0029658C" w:rsidP="00B235D0">
            <w:pPr>
              <w:jc w:val="center"/>
              <w:rPr>
                <w:rFonts w:ascii="Times New Roman" w:hAnsi="Times New Roman" w:cs="Times New Roman"/>
                <w:lang w:val="ro-RO"/>
              </w:rPr>
            </w:pPr>
            <w:r w:rsidRPr="00D451A6">
              <w:rPr>
                <w:rFonts w:ascii="Times New Roman" w:hAnsi="Times New Roman" w:cs="Times New Roman"/>
                <w:lang w:val="ro-RO"/>
              </w:rPr>
              <w:t>Pct.9</w:t>
            </w:r>
          </w:p>
        </w:tc>
        <w:tc>
          <w:tcPr>
            <w:tcW w:w="4536" w:type="dxa"/>
          </w:tcPr>
          <w:p w14:paraId="7A050AB7" w14:textId="38E51B47" w:rsidR="0086577E" w:rsidRPr="00D451A6" w:rsidRDefault="0029658C" w:rsidP="00B235D0">
            <w:pPr>
              <w:rPr>
                <w:rFonts w:ascii="Times New Roman" w:hAnsi="Times New Roman" w:cs="Times New Roman"/>
                <w:lang w:val="ro-RO"/>
              </w:rPr>
            </w:pPr>
            <w:r w:rsidRPr="00D451A6">
              <w:rPr>
                <w:rFonts w:ascii="Times New Roman" w:hAnsi="Times New Roman" w:cs="Times New Roman"/>
                <w:lang w:val="ro-MD"/>
              </w:rPr>
              <w:t xml:space="preserve">Veniturile provenite din tarifele de rută sau din tarifele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nu se utilizează pentru </w:t>
            </w:r>
            <w:proofErr w:type="spellStart"/>
            <w:r w:rsidRPr="00D451A6">
              <w:rPr>
                <w:rFonts w:ascii="Times New Roman" w:hAnsi="Times New Roman" w:cs="Times New Roman"/>
                <w:lang w:val="ro-MD"/>
              </w:rPr>
              <w:t>finanţarea</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activităţilor</w:t>
            </w:r>
            <w:proofErr w:type="spellEnd"/>
            <w:r w:rsidRPr="00D451A6">
              <w:rPr>
                <w:rFonts w:ascii="Times New Roman" w:hAnsi="Times New Roman" w:cs="Times New Roman"/>
                <w:lang w:val="ro-MD"/>
              </w:rPr>
              <w:t xml:space="preserve"> comerciale ale furnizorilor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w:t>
            </w:r>
          </w:p>
        </w:tc>
        <w:tc>
          <w:tcPr>
            <w:tcW w:w="2268" w:type="dxa"/>
          </w:tcPr>
          <w:p w14:paraId="2E79028C" w14:textId="145CED48" w:rsidR="0086577E" w:rsidRPr="00D451A6" w:rsidRDefault="0029658C" w:rsidP="00B235D0">
            <w:pPr>
              <w:jc w:val="center"/>
              <w:rPr>
                <w:rFonts w:ascii="Times New Roman" w:hAnsi="Times New Roman" w:cs="Times New Roman"/>
                <w:lang w:val="ro-RO"/>
              </w:rPr>
            </w:pPr>
            <w:r w:rsidRPr="00D451A6">
              <w:rPr>
                <w:rFonts w:ascii="Times New Roman" w:hAnsi="Times New Roman" w:cs="Times New Roman"/>
                <w:lang w:val="ro-RO"/>
              </w:rPr>
              <w:t>compatibil</w:t>
            </w:r>
            <w:r w:rsidR="0086577E" w:rsidRPr="00D451A6">
              <w:rPr>
                <w:rFonts w:ascii="Times New Roman" w:hAnsi="Times New Roman" w:cs="Times New Roman"/>
                <w:lang w:val="ro-RO"/>
              </w:rPr>
              <w:t xml:space="preserve"> </w:t>
            </w:r>
          </w:p>
        </w:tc>
        <w:tc>
          <w:tcPr>
            <w:tcW w:w="2126" w:type="dxa"/>
            <w:vAlign w:val="center"/>
          </w:tcPr>
          <w:p w14:paraId="73637645" w14:textId="77777777" w:rsidR="0086577E" w:rsidRPr="00D451A6" w:rsidRDefault="0086577E" w:rsidP="00B235D0">
            <w:pPr>
              <w:rPr>
                <w:rFonts w:ascii="Times New Roman" w:hAnsi="Times New Roman" w:cs="Times New Roman"/>
                <w:lang w:val="ro-RO"/>
              </w:rPr>
            </w:pPr>
          </w:p>
        </w:tc>
      </w:tr>
      <w:tr w:rsidR="003E03BA" w:rsidRPr="00D451A6" w14:paraId="617906C8" w14:textId="77777777" w:rsidTr="00B235D0">
        <w:tc>
          <w:tcPr>
            <w:tcW w:w="4394" w:type="dxa"/>
            <w:gridSpan w:val="2"/>
            <w:vAlign w:val="center"/>
          </w:tcPr>
          <w:p w14:paraId="2F8E227F" w14:textId="713C4BF4"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Articolul 21 Crearea zonelor tarifare</w:t>
            </w:r>
          </w:p>
        </w:tc>
        <w:tc>
          <w:tcPr>
            <w:tcW w:w="5666" w:type="dxa"/>
            <w:gridSpan w:val="2"/>
            <w:vAlign w:val="center"/>
          </w:tcPr>
          <w:p w14:paraId="73FE2C41" w14:textId="77777777" w:rsidR="0029658C" w:rsidRPr="00D451A6" w:rsidRDefault="0029658C" w:rsidP="0029658C">
            <w:pPr>
              <w:jc w:val="center"/>
              <w:rPr>
                <w:rFonts w:ascii="Times New Roman" w:hAnsi="Times New Roman" w:cs="Times New Roman"/>
                <w:lang w:val="ro-MD"/>
              </w:rPr>
            </w:pPr>
            <w:r w:rsidRPr="00D451A6">
              <w:rPr>
                <w:rFonts w:ascii="Times New Roman" w:hAnsi="Times New Roman" w:cs="Times New Roman"/>
                <w:lang w:val="ro-MD"/>
              </w:rPr>
              <w:t>CAPITOLUL III. CREAREA ZONELOR TARIFARE</w:t>
            </w:r>
          </w:p>
          <w:p w14:paraId="7ACE1E27" w14:textId="77777777" w:rsidR="003E03BA" w:rsidRPr="00D451A6" w:rsidRDefault="003E03BA" w:rsidP="00B235D0">
            <w:pPr>
              <w:jc w:val="center"/>
              <w:rPr>
                <w:rFonts w:ascii="Times New Roman" w:hAnsi="Times New Roman" w:cs="Times New Roman"/>
                <w:lang w:val="ro-RO"/>
              </w:rPr>
            </w:pPr>
          </w:p>
        </w:tc>
        <w:tc>
          <w:tcPr>
            <w:tcW w:w="2268" w:type="dxa"/>
            <w:vAlign w:val="center"/>
          </w:tcPr>
          <w:p w14:paraId="5067AAF7" w14:textId="4C079DAD" w:rsidR="003E03BA" w:rsidRPr="00D451A6" w:rsidRDefault="003E03BA" w:rsidP="00B235D0">
            <w:pPr>
              <w:jc w:val="center"/>
              <w:rPr>
                <w:rFonts w:ascii="Times New Roman" w:hAnsi="Times New Roman" w:cs="Times New Roman"/>
                <w:lang w:val="ro-RO"/>
              </w:rPr>
            </w:pPr>
          </w:p>
        </w:tc>
        <w:tc>
          <w:tcPr>
            <w:tcW w:w="2136" w:type="dxa"/>
            <w:gridSpan w:val="2"/>
            <w:vAlign w:val="center"/>
          </w:tcPr>
          <w:p w14:paraId="341695AE" w14:textId="77777777" w:rsidR="003E03BA" w:rsidRPr="00D451A6" w:rsidRDefault="003E03BA" w:rsidP="00B235D0">
            <w:pPr>
              <w:jc w:val="center"/>
              <w:rPr>
                <w:rFonts w:ascii="Times New Roman" w:hAnsi="Times New Roman" w:cs="Times New Roman"/>
                <w:lang w:val="ro-RO"/>
              </w:rPr>
            </w:pPr>
          </w:p>
        </w:tc>
      </w:tr>
      <w:tr w:rsidR="0086577E" w:rsidRPr="00D451A6" w14:paraId="503E97A5" w14:textId="77777777" w:rsidTr="00BE6559">
        <w:trPr>
          <w:gridAfter w:val="1"/>
          <w:wAfter w:w="10" w:type="dxa"/>
        </w:trPr>
        <w:tc>
          <w:tcPr>
            <w:tcW w:w="704" w:type="dxa"/>
            <w:vAlign w:val="center"/>
          </w:tcPr>
          <w:p w14:paraId="783BE60F" w14:textId="527AC784" w:rsidR="0086577E" w:rsidRPr="00D451A6" w:rsidRDefault="0086577E"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2CF5BAFF" w14:textId="7EB5488E"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În spațiul aerian de care sunt responsabile și în care sunt furnizate servicii de navigație aeriană utilizatorilor spațiului aerian, statele membre creează una sau mai multe zone tarifare în scopul aplicării tarifelor de rută („zonă tarifară de rută”) și una sau mai multe zone tarifare în scopul aplicării tarifelor de navigație aeriană terminală („zonă tarifară terminală”).</w:t>
            </w:r>
          </w:p>
        </w:tc>
        <w:tc>
          <w:tcPr>
            <w:tcW w:w="1130" w:type="dxa"/>
            <w:vAlign w:val="center"/>
          </w:tcPr>
          <w:p w14:paraId="6A1391B1" w14:textId="44500CBE" w:rsidR="0086577E" w:rsidRPr="00D451A6" w:rsidRDefault="0029658C" w:rsidP="00B235D0">
            <w:pPr>
              <w:jc w:val="center"/>
              <w:rPr>
                <w:rFonts w:ascii="Times New Roman" w:hAnsi="Times New Roman" w:cs="Times New Roman"/>
                <w:lang w:val="ro-RO"/>
              </w:rPr>
            </w:pPr>
            <w:r w:rsidRPr="00D451A6">
              <w:rPr>
                <w:rFonts w:ascii="Times New Roman" w:hAnsi="Times New Roman" w:cs="Times New Roman"/>
                <w:lang w:val="ro-RO"/>
              </w:rPr>
              <w:t>Pct.10</w:t>
            </w:r>
          </w:p>
        </w:tc>
        <w:tc>
          <w:tcPr>
            <w:tcW w:w="4536" w:type="dxa"/>
          </w:tcPr>
          <w:p w14:paraId="1C17D276" w14:textId="77777777" w:rsidR="0029658C" w:rsidRPr="00D451A6" w:rsidRDefault="0029658C" w:rsidP="0029658C">
            <w:pPr>
              <w:rPr>
                <w:rFonts w:ascii="Times New Roman" w:hAnsi="Times New Roman" w:cs="Times New Roman"/>
                <w:lang w:val="ro-MD"/>
              </w:rPr>
            </w:pPr>
            <w:r w:rsidRPr="00D451A6">
              <w:rPr>
                <w:rFonts w:ascii="Times New Roman" w:hAnsi="Times New Roman" w:cs="Times New Roman"/>
                <w:lang w:val="ro-MD"/>
              </w:rPr>
              <w:t xml:space="preserve">În </w:t>
            </w:r>
            <w:proofErr w:type="spellStart"/>
            <w:r w:rsidRPr="00D451A6">
              <w:rPr>
                <w:rFonts w:ascii="Times New Roman" w:hAnsi="Times New Roman" w:cs="Times New Roman"/>
                <w:lang w:val="ro-MD"/>
              </w:rPr>
              <w:t>spaţiul</w:t>
            </w:r>
            <w:proofErr w:type="spellEnd"/>
            <w:r w:rsidRPr="00D451A6">
              <w:rPr>
                <w:rFonts w:ascii="Times New Roman" w:hAnsi="Times New Roman" w:cs="Times New Roman"/>
                <w:lang w:val="ro-MD"/>
              </w:rPr>
              <w:t xml:space="preserve"> aerian de care sunt responsabile și în care sunt furnizate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MIDR creează una sau mai multe zone tarifare în scopul aplicării tarifelor de rută („zonă tarifară de rută”) și una sau mai multe zone tarifare în scopul aplicării tarifelor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(„zonă tarifară terminală”).</w:t>
            </w:r>
          </w:p>
          <w:p w14:paraId="0BC910F7" w14:textId="77777777" w:rsidR="0086577E" w:rsidRPr="00D451A6" w:rsidRDefault="0086577E" w:rsidP="0029658C">
            <w:pPr>
              <w:rPr>
                <w:rFonts w:ascii="Times New Roman" w:hAnsi="Times New Roman" w:cs="Times New Roman"/>
                <w:lang w:val="ro-RO"/>
              </w:rPr>
            </w:pPr>
          </w:p>
        </w:tc>
        <w:tc>
          <w:tcPr>
            <w:tcW w:w="2268" w:type="dxa"/>
          </w:tcPr>
          <w:p w14:paraId="3B9C8928" w14:textId="7E9864BC" w:rsidR="0086577E" w:rsidRPr="00D451A6" w:rsidRDefault="0029658C" w:rsidP="00B235D0">
            <w:pPr>
              <w:jc w:val="center"/>
              <w:rPr>
                <w:rFonts w:ascii="Times New Roman" w:hAnsi="Times New Roman" w:cs="Times New Roman"/>
                <w:lang w:val="ro-RO"/>
              </w:rPr>
            </w:pPr>
            <w:r w:rsidRPr="00D451A6">
              <w:rPr>
                <w:rFonts w:ascii="Times New Roman" w:hAnsi="Times New Roman" w:cs="Times New Roman"/>
                <w:lang w:val="ro-RO"/>
              </w:rPr>
              <w:t>Compatibil</w:t>
            </w:r>
            <w:r w:rsidR="0086577E" w:rsidRPr="00D451A6">
              <w:rPr>
                <w:rFonts w:ascii="Times New Roman" w:hAnsi="Times New Roman" w:cs="Times New Roman"/>
                <w:lang w:val="ro-RO"/>
              </w:rPr>
              <w:t xml:space="preserve"> </w:t>
            </w:r>
          </w:p>
        </w:tc>
        <w:tc>
          <w:tcPr>
            <w:tcW w:w="2126" w:type="dxa"/>
            <w:vAlign w:val="center"/>
          </w:tcPr>
          <w:p w14:paraId="7F468A8F" w14:textId="77777777" w:rsidR="0086577E" w:rsidRPr="00D451A6" w:rsidRDefault="0086577E" w:rsidP="00B235D0">
            <w:pPr>
              <w:rPr>
                <w:rFonts w:ascii="Times New Roman" w:hAnsi="Times New Roman" w:cs="Times New Roman"/>
                <w:lang w:val="ro-RO"/>
              </w:rPr>
            </w:pPr>
          </w:p>
        </w:tc>
      </w:tr>
      <w:tr w:rsidR="0086577E" w:rsidRPr="00D451A6" w14:paraId="608EA645" w14:textId="77777777" w:rsidTr="00BE6559">
        <w:trPr>
          <w:gridAfter w:val="1"/>
          <w:wAfter w:w="10" w:type="dxa"/>
        </w:trPr>
        <w:tc>
          <w:tcPr>
            <w:tcW w:w="704" w:type="dxa"/>
            <w:vAlign w:val="center"/>
          </w:tcPr>
          <w:p w14:paraId="0C4C6CFC" w14:textId="77777777" w:rsidR="0086577E" w:rsidRPr="00D451A6" w:rsidRDefault="0086577E" w:rsidP="00B235D0">
            <w:pPr>
              <w:jc w:val="center"/>
              <w:rPr>
                <w:rFonts w:ascii="Times New Roman" w:hAnsi="Times New Roman" w:cs="Times New Roman"/>
                <w:lang w:val="ro-RO"/>
              </w:rPr>
            </w:pPr>
          </w:p>
        </w:tc>
        <w:tc>
          <w:tcPr>
            <w:tcW w:w="3690" w:type="dxa"/>
          </w:tcPr>
          <w:p w14:paraId="6AFDC36E" w14:textId="75C6E871"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Statele membre consultă reprezentanții utilizatorilor spațiului aerian vizați înainte de a crea sau de a modifica aceste zone.</w:t>
            </w:r>
          </w:p>
        </w:tc>
        <w:tc>
          <w:tcPr>
            <w:tcW w:w="1130" w:type="dxa"/>
            <w:vAlign w:val="center"/>
          </w:tcPr>
          <w:p w14:paraId="243F4288" w14:textId="77777777" w:rsidR="0086577E" w:rsidRPr="00D451A6" w:rsidRDefault="0086577E" w:rsidP="00B235D0">
            <w:pPr>
              <w:jc w:val="center"/>
              <w:rPr>
                <w:rFonts w:ascii="Times New Roman" w:hAnsi="Times New Roman" w:cs="Times New Roman"/>
                <w:lang w:val="ro-RO"/>
              </w:rPr>
            </w:pPr>
          </w:p>
        </w:tc>
        <w:tc>
          <w:tcPr>
            <w:tcW w:w="4536" w:type="dxa"/>
          </w:tcPr>
          <w:p w14:paraId="29E820B7" w14:textId="293D52EE" w:rsidR="0086577E" w:rsidRPr="00D451A6" w:rsidRDefault="0029658C" w:rsidP="00B235D0">
            <w:pPr>
              <w:rPr>
                <w:rFonts w:ascii="Times New Roman" w:hAnsi="Times New Roman" w:cs="Times New Roman"/>
                <w:lang w:val="ro-RO"/>
              </w:rPr>
            </w:pPr>
            <w:r w:rsidRPr="00D451A6">
              <w:rPr>
                <w:rFonts w:ascii="Times New Roman" w:hAnsi="Times New Roman" w:cs="Times New Roman"/>
                <w:lang w:val="ro-MD"/>
              </w:rPr>
              <w:t xml:space="preserve">MIDR consultă </w:t>
            </w:r>
            <w:proofErr w:type="spellStart"/>
            <w:r w:rsidRPr="00D451A6">
              <w:rPr>
                <w:rFonts w:ascii="Times New Roman" w:hAnsi="Times New Roman" w:cs="Times New Roman"/>
                <w:lang w:val="ro-MD"/>
              </w:rPr>
              <w:t>reprezentanţii</w:t>
            </w:r>
            <w:proofErr w:type="spellEnd"/>
            <w:r w:rsidRPr="00D451A6">
              <w:rPr>
                <w:rFonts w:ascii="Times New Roman" w:hAnsi="Times New Roman" w:cs="Times New Roman"/>
                <w:lang w:val="ro-MD"/>
              </w:rPr>
              <w:t xml:space="preserve">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w:t>
            </w:r>
            <w:proofErr w:type="spellStart"/>
            <w:r w:rsidRPr="00D451A6">
              <w:rPr>
                <w:rFonts w:ascii="Times New Roman" w:hAnsi="Times New Roman" w:cs="Times New Roman"/>
                <w:lang w:val="ro-MD"/>
              </w:rPr>
              <w:t>vizaţi</w:t>
            </w:r>
            <w:proofErr w:type="spellEnd"/>
            <w:r w:rsidRPr="00D451A6">
              <w:rPr>
                <w:rFonts w:ascii="Times New Roman" w:hAnsi="Times New Roman" w:cs="Times New Roman"/>
                <w:lang w:val="ro-MD"/>
              </w:rPr>
              <w:t xml:space="preserve"> înainte de a crea sau de a modifica aceste zone.</w:t>
            </w:r>
          </w:p>
        </w:tc>
        <w:tc>
          <w:tcPr>
            <w:tcW w:w="2268" w:type="dxa"/>
          </w:tcPr>
          <w:p w14:paraId="493BE6FE" w14:textId="72BC1FF1" w:rsidR="0086577E" w:rsidRPr="00D451A6" w:rsidRDefault="0029658C" w:rsidP="00B235D0">
            <w:pPr>
              <w:jc w:val="center"/>
              <w:rPr>
                <w:rFonts w:ascii="Times New Roman" w:hAnsi="Times New Roman" w:cs="Times New Roman"/>
                <w:lang w:val="ro-RO"/>
              </w:rPr>
            </w:pPr>
            <w:r w:rsidRPr="00D451A6">
              <w:rPr>
                <w:rFonts w:ascii="Times New Roman" w:hAnsi="Times New Roman" w:cs="Times New Roman"/>
                <w:lang w:val="ro-RO"/>
              </w:rPr>
              <w:t>Compatibil</w:t>
            </w:r>
            <w:r w:rsidR="0086577E" w:rsidRPr="00D451A6">
              <w:rPr>
                <w:rFonts w:ascii="Times New Roman" w:hAnsi="Times New Roman" w:cs="Times New Roman"/>
                <w:lang w:val="ro-RO"/>
              </w:rPr>
              <w:t xml:space="preserve"> </w:t>
            </w:r>
          </w:p>
        </w:tc>
        <w:tc>
          <w:tcPr>
            <w:tcW w:w="2126" w:type="dxa"/>
            <w:vAlign w:val="center"/>
          </w:tcPr>
          <w:p w14:paraId="1A19884D" w14:textId="77777777" w:rsidR="0086577E" w:rsidRPr="00D451A6" w:rsidRDefault="0086577E" w:rsidP="00B235D0">
            <w:pPr>
              <w:rPr>
                <w:rFonts w:ascii="Times New Roman" w:hAnsi="Times New Roman" w:cs="Times New Roman"/>
                <w:lang w:val="ro-RO"/>
              </w:rPr>
            </w:pPr>
          </w:p>
        </w:tc>
      </w:tr>
      <w:tr w:rsidR="0086577E" w:rsidRPr="00D451A6" w14:paraId="28DEAAFF" w14:textId="77777777" w:rsidTr="00BE6559">
        <w:trPr>
          <w:gridAfter w:val="1"/>
          <w:wAfter w:w="10" w:type="dxa"/>
        </w:trPr>
        <w:tc>
          <w:tcPr>
            <w:tcW w:w="704" w:type="dxa"/>
            <w:vAlign w:val="center"/>
          </w:tcPr>
          <w:p w14:paraId="5B8D9D06" w14:textId="77777777" w:rsidR="0086577E" w:rsidRPr="00D451A6" w:rsidRDefault="0086577E" w:rsidP="00B235D0">
            <w:pPr>
              <w:jc w:val="center"/>
              <w:rPr>
                <w:rFonts w:ascii="Times New Roman" w:hAnsi="Times New Roman" w:cs="Times New Roman"/>
                <w:lang w:val="ro-RO"/>
              </w:rPr>
            </w:pPr>
          </w:p>
        </w:tc>
        <w:tc>
          <w:tcPr>
            <w:tcW w:w="3690" w:type="dxa"/>
          </w:tcPr>
          <w:p w14:paraId="62CDE7F6" w14:textId="7C90A300"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 xml:space="preserve">Statele membre informează Comisia și, dacă este cazul, Biroul central pentru tarife de rută al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xml:space="preserve"> („CRCO”) cu privire la crearea sau modificarea zonelor tarifare respective, cu cel puțin </w:t>
            </w:r>
            <w:r w:rsidRPr="00D451A6">
              <w:rPr>
                <w:rFonts w:ascii="Times New Roman" w:hAnsi="Times New Roman" w:cs="Times New Roman"/>
                <w:lang w:val="ro-RO"/>
              </w:rPr>
              <w:lastRenderedPageBreak/>
              <w:t>șapte luni înainte de începerea perioadei de referință.</w:t>
            </w:r>
          </w:p>
        </w:tc>
        <w:tc>
          <w:tcPr>
            <w:tcW w:w="1130" w:type="dxa"/>
            <w:vAlign w:val="center"/>
          </w:tcPr>
          <w:p w14:paraId="1048C114" w14:textId="77777777" w:rsidR="0086577E" w:rsidRPr="00D451A6" w:rsidRDefault="0086577E" w:rsidP="00B235D0">
            <w:pPr>
              <w:jc w:val="center"/>
              <w:rPr>
                <w:rFonts w:ascii="Times New Roman" w:hAnsi="Times New Roman" w:cs="Times New Roman"/>
                <w:lang w:val="ro-RO"/>
              </w:rPr>
            </w:pPr>
          </w:p>
        </w:tc>
        <w:tc>
          <w:tcPr>
            <w:tcW w:w="4536" w:type="dxa"/>
          </w:tcPr>
          <w:p w14:paraId="0E1B4BF8" w14:textId="77777777" w:rsidR="0029658C" w:rsidRPr="00D451A6" w:rsidRDefault="0029658C" w:rsidP="0029658C">
            <w:pPr>
              <w:rPr>
                <w:rFonts w:ascii="Times New Roman" w:hAnsi="Times New Roman" w:cs="Times New Roman"/>
                <w:lang w:val="ro-MD"/>
              </w:rPr>
            </w:pPr>
            <w:r w:rsidRPr="00D451A6">
              <w:rPr>
                <w:rFonts w:ascii="Times New Roman" w:hAnsi="Times New Roman" w:cs="Times New Roman"/>
                <w:lang w:val="ro-MD"/>
              </w:rPr>
              <w:t xml:space="preserve">MIDR informează Comisia și, dacă este cazul, Biroul central pentru tarife de rută al </w:t>
            </w:r>
            <w:proofErr w:type="spellStart"/>
            <w:r w:rsidRPr="00D451A6">
              <w:rPr>
                <w:rFonts w:ascii="Times New Roman" w:hAnsi="Times New Roman" w:cs="Times New Roman"/>
                <w:lang w:val="ro-MD"/>
              </w:rPr>
              <w:t>Eurocontrol</w:t>
            </w:r>
            <w:proofErr w:type="spellEnd"/>
            <w:r w:rsidRPr="00D451A6">
              <w:rPr>
                <w:rFonts w:ascii="Times New Roman" w:hAnsi="Times New Roman" w:cs="Times New Roman"/>
                <w:lang w:val="ro-MD"/>
              </w:rPr>
              <w:t xml:space="preserve"> („CRCO”) cu privire la crearea sau modificarea zonelor tarifare respective, cu cel </w:t>
            </w:r>
            <w:proofErr w:type="spellStart"/>
            <w:r w:rsidRPr="00D451A6">
              <w:rPr>
                <w:rFonts w:ascii="Times New Roman" w:hAnsi="Times New Roman" w:cs="Times New Roman"/>
                <w:lang w:val="ro-MD"/>
              </w:rPr>
              <w:t>puţin</w:t>
            </w:r>
            <w:proofErr w:type="spellEnd"/>
            <w:r w:rsidRPr="00D451A6">
              <w:rPr>
                <w:rFonts w:ascii="Times New Roman" w:hAnsi="Times New Roman" w:cs="Times New Roman"/>
                <w:lang w:val="ro-MD"/>
              </w:rPr>
              <w:t xml:space="preserve"> șapte luni înainte de începerea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w:t>
            </w:r>
          </w:p>
          <w:p w14:paraId="5223E7A5" w14:textId="77777777" w:rsidR="0086577E" w:rsidRPr="00D451A6" w:rsidRDefault="0086577E" w:rsidP="00B235D0">
            <w:pPr>
              <w:rPr>
                <w:rFonts w:ascii="Times New Roman" w:hAnsi="Times New Roman" w:cs="Times New Roman"/>
                <w:lang w:val="ro-RO"/>
              </w:rPr>
            </w:pPr>
          </w:p>
        </w:tc>
        <w:tc>
          <w:tcPr>
            <w:tcW w:w="2268" w:type="dxa"/>
          </w:tcPr>
          <w:p w14:paraId="467A7471" w14:textId="3E324F2D" w:rsidR="0086577E" w:rsidRPr="00D451A6" w:rsidRDefault="0029658C" w:rsidP="00B235D0">
            <w:pPr>
              <w:jc w:val="center"/>
              <w:rPr>
                <w:rFonts w:ascii="Times New Roman" w:hAnsi="Times New Roman" w:cs="Times New Roman"/>
                <w:lang w:val="ro-RO"/>
              </w:rPr>
            </w:pPr>
            <w:r w:rsidRPr="00D451A6">
              <w:rPr>
                <w:rFonts w:ascii="Times New Roman" w:hAnsi="Times New Roman" w:cs="Times New Roman"/>
                <w:lang w:val="ro-RO"/>
              </w:rPr>
              <w:lastRenderedPageBreak/>
              <w:t>Compatibil</w:t>
            </w:r>
            <w:r w:rsidR="0086577E" w:rsidRPr="00D451A6">
              <w:rPr>
                <w:rFonts w:ascii="Times New Roman" w:hAnsi="Times New Roman" w:cs="Times New Roman"/>
                <w:lang w:val="ro-RO"/>
              </w:rPr>
              <w:t xml:space="preserve"> </w:t>
            </w:r>
          </w:p>
        </w:tc>
        <w:tc>
          <w:tcPr>
            <w:tcW w:w="2126" w:type="dxa"/>
            <w:vAlign w:val="center"/>
          </w:tcPr>
          <w:p w14:paraId="62D1E22C" w14:textId="77777777" w:rsidR="0086577E" w:rsidRPr="00D451A6" w:rsidRDefault="0086577E" w:rsidP="00B235D0">
            <w:pPr>
              <w:rPr>
                <w:rFonts w:ascii="Times New Roman" w:hAnsi="Times New Roman" w:cs="Times New Roman"/>
                <w:lang w:val="ro-RO"/>
              </w:rPr>
            </w:pPr>
          </w:p>
        </w:tc>
      </w:tr>
      <w:tr w:rsidR="0086577E" w:rsidRPr="00D451A6" w14:paraId="07EF91A0" w14:textId="77777777" w:rsidTr="00BE6559">
        <w:trPr>
          <w:gridAfter w:val="1"/>
          <w:wAfter w:w="10" w:type="dxa"/>
        </w:trPr>
        <w:tc>
          <w:tcPr>
            <w:tcW w:w="704" w:type="dxa"/>
            <w:vAlign w:val="center"/>
          </w:tcPr>
          <w:p w14:paraId="0152B987" w14:textId="22D7A1A7" w:rsidR="0086577E" w:rsidRPr="00D451A6" w:rsidRDefault="0086577E"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5DA42F0E" w14:textId="4FAAC23A"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Statele membre se asigură că întinderea geografică a zonelor tarifare este definită în mod clar. Zonele tarifare trebuie să fie compatibile cu furnizarea de servicii de navigație aeriană și pot include servicii furnizate de un furnizor de servicii de navigație aeriană stabilit în alt stat membru în legătură cu spațiul aerian transfrontalier.</w:t>
            </w:r>
          </w:p>
        </w:tc>
        <w:tc>
          <w:tcPr>
            <w:tcW w:w="1130" w:type="dxa"/>
            <w:vAlign w:val="center"/>
          </w:tcPr>
          <w:p w14:paraId="7EAE2312" w14:textId="0F3600DA" w:rsidR="0086577E" w:rsidRPr="00D451A6" w:rsidRDefault="00E86C73" w:rsidP="00B235D0">
            <w:pPr>
              <w:jc w:val="center"/>
              <w:rPr>
                <w:rFonts w:ascii="Times New Roman" w:hAnsi="Times New Roman" w:cs="Times New Roman"/>
                <w:lang w:val="ro-RO"/>
              </w:rPr>
            </w:pPr>
            <w:r w:rsidRPr="00D451A6">
              <w:rPr>
                <w:rFonts w:ascii="Times New Roman" w:hAnsi="Times New Roman" w:cs="Times New Roman"/>
                <w:lang w:val="ro-RO"/>
              </w:rPr>
              <w:t>Pct.11</w:t>
            </w:r>
          </w:p>
        </w:tc>
        <w:tc>
          <w:tcPr>
            <w:tcW w:w="4536" w:type="dxa"/>
          </w:tcPr>
          <w:p w14:paraId="79845FEC" w14:textId="3430019E" w:rsidR="0086577E" w:rsidRPr="00D451A6" w:rsidRDefault="00E86C73" w:rsidP="00B235D0">
            <w:pPr>
              <w:rPr>
                <w:rFonts w:ascii="Times New Roman" w:hAnsi="Times New Roman" w:cs="Times New Roman"/>
                <w:lang w:val="ro-RO"/>
              </w:rPr>
            </w:pPr>
            <w:r w:rsidRPr="00D451A6">
              <w:rPr>
                <w:rFonts w:ascii="Times New Roman" w:hAnsi="Times New Roman" w:cs="Times New Roman"/>
                <w:lang w:val="ro-MD"/>
              </w:rPr>
              <w:t xml:space="preserve">MIDR se asigură că întinderea geografică a zonelor tarifare este definită în mod clar. Zonele tarifare trebuie să fie compatibile cu furnizarea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și pot include servicii furnizate de un furnizor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stabilit în alt stat membru în legătură cu </w:t>
            </w:r>
            <w:proofErr w:type="spellStart"/>
            <w:r w:rsidRPr="00D451A6">
              <w:rPr>
                <w:rFonts w:ascii="Times New Roman" w:hAnsi="Times New Roman" w:cs="Times New Roman"/>
                <w:lang w:val="ro-MD"/>
              </w:rPr>
              <w:t>spaţiul</w:t>
            </w:r>
            <w:proofErr w:type="spellEnd"/>
            <w:r w:rsidRPr="00D451A6">
              <w:rPr>
                <w:rFonts w:ascii="Times New Roman" w:hAnsi="Times New Roman" w:cs="Times New Roman"/>
                <w:lang w:val="ro-MD"/>
              </w:rPr>
              <w:t xml:space="preserve"> aerian transfrontalier.</w:t>
            </w:r>
          </w:p>
        </w:tc>
        <w:tc>
          <w:tcPr>
            <w:tcW w:w="2268" w:type="dxa"/>
          </w:tcPr>
          <w:p w14:paraId="6660E0A3" w14:textId="3E275C7B" w:rsidR="0086577E" w:rsidRPr="00D451A6" w:rsidRDefault="00D451A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D96A974" w14:textId="77777777" w:rsidR="0086577E" w:rsidRPr="00D451A6" w:rsidRDefault="0086577E" w:rsidP="00B235D0">
            <w:pPr>
              <w:rPr>
                <w:rFonts w:ascii="Times New Roman" w:hAnsi="Times New Roman" w:cs="Times New Roman"/>
                <w:lang w:val="ro-RO"/>
              </w:rPr>
            </w:pPr>
          </w:p>
        </w:tc>
      </w:tr>
      <w:tr w:rsidR="0086577E" w:rsidRPr="00D451A6" w14:paraId="0BAAD60F" w14:textId="77777777" w:rsidTr="00BE6559">
        <w:trPr>
          <w:gridAfter w:val="1"/>
          <w:wAfter w:w="10" w:type="dxa"/>
        </w:trPr>
        <w:tc>
          <w:tcPr>
            <w:tcW w:w="704" w:type="dxa"/>
            <w:vAlign w:val="center"/>
          </w:tcPr>
          <w:p w14:paraId="0CB2495F" w14:textId="707428C0" w:rsidR="0086577E" w:rsidRPr="00D451A6" w:rsidRDefault="0086577E"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2EB5755D" w14:textId="03489BAA"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 În cazul în care serviciile de trafic aerian legate de apropierea și plecarea aeronavelor sunt furnizate în comun pentru un grup de aeroporturi, statele membre pot crea o zonă tarifară terminală specifică în zona terminală în cauză.</w:t>
            </w:r>
          </w:p>
        </w:tc>
        <w:tc>
          <w:tcPr>
            <w:tcW w:w="1130" w:type="dxa"/>
            <w:vAlign w:val="center"/>
          </w:tcPr>
          <w:p w14:paraId="02643EF0" w14:textId="60127D60" w:rsidR="0086577E" w:rsidRPr="00D451A6" w:rsidRDefault="00E86C73" w:rsidP="00B235D0">
            <w:pPr>
              <w:jc w:val="center"/>
              <w:rPr>
                <w:rFonts w:ascii="Times New Roman" w:hAnsi="Times New Roman" w:cs="Times New Roman"/>
                <w:lang w:val="ro-RO"/>
              </w:rPr>
            </w:pPr>
            <w:r w:rsidRPr="00D451A6">
              <w:rPr>
                <w:rFonts w:ascii="Times New Roman" w:hAnsi="Times New Roman" w:cs="Times New Roman"/>
                <w:lang w:val="ro-RO"/>
              </w:rPr>
              <w:t>Pct.12</w:t>
            </w:r>
          </w:p>
        </w:tc>
        <w:tc>
          <w:tcPr>
            <w:tcW w:w="4536" w:type="dxa"/>
          </w:tcPr>
          <w:p w14:paraId="5ACF41F8" w14:textId="5336EFE7" w:rsidR="0086577E" w:rsidRPr="00D451A6" w:rsidRDefault="00E86C73" w:rsidP="00B235D0">
            <w:pPr>
              <w:rPr>
                <w:rFonts w:ascii="Times New Roman" w:hAnsi="Times New Roman" w:cs="Times New Roman"/>
                <w:lang w:val="ro-RO"/>
              </w:rPr>
            </w:pPr>
            <w:r w:rsidRPr="00D451A6">
              <w:rPr>
                <w:rFonts w:ascii="Times New Roman" w:hAnsi="Times New Roman" w:cs="Times New Roman"/>
                <w:lang w:val="ro-RO"/>
              </w:rPr>
              <w:t>În cazul în care serviciile de trafic aerian legate de apropierea și plecarea aeronavelor sunt furnizate în comun pentru un grup de aeroporturi, MIDR poate crea o zonă tarifară terminală specifică în zona terminală în cauză.</w:t>
            </w:r>
          </w:p>
        </w:tc>
        <w:tc>
          <w:tcPr>
            <w:tcW w:w="2268" w:type="dxa"/>
          </w:tcPr>
          <w:p w14:paraId="5C22BD8E" w14:textId="16AE70A3" w:rsidR="0086577E" w:rsidRPr="00D451A6" w:rsidRDefault="00D451A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3BCEE819" w14:textId="77777777" w:rsidR="0086577E" w:rsidRPr="00D451A6" w:rsidRDefault="0086577E" w:rsidP="00B235D0">
            <w:pPr>
              <w:rPr>
                <w:rFonts w:ascii="Times New Roman" w:hAnsi="Times New Roman" w:cs="Times New Roman"/>
                <w:lang w:val="ro-RO"/>
              </w:rPr>
            </w:pPr>
          </w:p>
        </w:tc>
      </w:tr>
      <w:tr w:rsidR="003E03BA" w:rsidRPr="00D451A6" w14:paraId="487C82EA" w14:textId="77777777" w:rsidTr="00BE6559">
        <w:trPr>
          <w:gridAfter w:val="1"/>
          <w:wAfter w:w="10" w:type="dxa"/>
        </w:trPr>
        <w:tc>
          <w:tcPr>
            <w:tcW w:w="704" w:type="dxa"/>
            <w:vAlign w:val="center"/>
          </w:tcPr>
          <w:p w14:paraId="33E2C229" w14:textId="1099A26B"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1D3F6807" w14:textId="78D790FA"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În cazul în care statele membre decid să creeze zone tarifare de rută sau zone tarifare terminale care se întind pe spațiul aerian pentru care sunt responsabile mai multe state membre sau în cazul în care statele membre decid să creeze o zonă tarifară comună, statele membre în cauză asigură aplicarea coerentă și uniformă a prezentului regulament în privința furnizării serviciilor de navigație aeriană în spațiul aerian în cauză.</w:t>
            </w:r>
          </w:p>
        </w:tc>
        <w:tc>
          <w:tcPr>
            <w:tcW w:w="1130" w:type="dxa"/>
            <w:vAlign w:val="center"/>
          </w:tcPr>
          <w:p w14:paraId="248692CF" w14:textId="3FCB48C4" w:rsidR="003E03BA" w:rsidRPr="00D451A6" w:rsidRDefault="00583545" w:rsidP="00B235D0">
            <w:pPr>
              <w:jc w:val="center"/>
              <w:rPr>
                <w:rFonts w:ascii="Times New Roman" w:hAnsi="Times New Roman" w:cs="Times New Roman"/>
                <w:lang w:val="ro-RO"/>
              </w:rPr>
            </w:pPr>
            <w:r w:rsidRPr="00D451A6">
              <w:rPr>
                <w:rFonts w:ascii="Times New Roman" w:hAnsi="Times New Roman" w:cs="Times New Roman"/>
                <w:lang w:val="ro-RO"/>
              </w:rPr>
              <w:t>Pct.13</w:t>
            </w:r>
          </w:p>
        </w:tc>
        <w:tc>
          <w:tcPr>
            <w:tcW w:w="4536" w:type="dxa"/>
          </w:tcPr>
          <w:p w14:paraId="59BAE6DD" w14:textId="1ABE2922" w:rsidR="003E03BA" w:rsidRPr="00D451A6" w:rsidRDefault="00583545" w:rsidP="00B235D0">
            <w:pPr>
              <w:rPr>
                <w:rFonts w:ascii="Times New Roman" w:hAnsi="Times New Roman" w:cs="Times New Roman"/>
                <w:lang w:val="ro-RO"/>
              </w:rPr>
            </w:pPr>
            <w:r w:rsidRPr="00D451A6">
              <w:rPr>
                <w:rFonts w:ascii="Times New Roman" w:hAnsi="Times New Roman" w:cs="Times New Roman"/>
                <w:lang w:val="ro-MD"/>
              </w:rPr>
              <w:t xml:space="preserve">În cazul în care MIDR decide să creeze zone tarifare de rută sau zone tarifare terminale care se întind pe </w:t>
            </w:r>
            <w:proofErr w:type="spellStart"/>
            <w:r w:rsidRPr="00D451A6">
              <w:rPr>
                <w:rFonts w:ascii="Times New Roman" w:hAnsi="Times New Roman" w:cs="Times New Roman"/>
                <w:lang w:val="ro-MD"/>
              </w:rPr>
              <w:t>spaţiul</w:t>
            </w:r>
            <w:proofErr w:type="spellEnd"/>
            <w:r w:rsidRPr="00D451A6">
              <w:rPr>
                <w:rFonts w:ascii="Times New Roman" w:hAnsi="Times New Roman" w:cs="Times New Roman"/>
                <w:lang w:val="ro-MD"/>
              </w:rPr>
              <w:t xml:space="preserve"> aerian pentru care sunt responsabili mai mulți FSNA sau în cazul în care MIDR decide să creeze o zonă tarifară comună, MIDR asigură aplicarea coerentă și uniformă a prezentului regulament în </w:t>
            </w:r>
            <w:proofErr w:type="spellStart"/>
            <w:r w:rsidRPr="00D451A6">
              <w:rPr>
                <w:rFonts w:ascii="Times New Roman" w:hAnsi="Times New Roman" w:cs="Times New Roman"/>
                <w:lang w:val="ro-MD"/>
              </w:rPr>
              <w:t>privinţa</w:t>
            </w:r>
            <w:proofErr w:type="spellEnd"/>
            <w:r w:rsidRPr="00D451A6">
              <w:rPr>
                <w:rFonts w:ascii="Times New Roman" w:hAnsi="Times New Roman" w:cs="Times New Roman"/>
                <w:lang w:val="ro-MD"/>
              </w:rPr>
              <w:t xml:space="preserve"> furnizării serviciilor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în </w:t>
            </w:r>
            <w:proofErr w:type="spellStart"/>
            <w:r w:rsidRPr="00D451A6">
              <w:rPr>
                <w:rFonts w:ascii="Times New Roman" w:hAnsi="Times New Roman" w:cs="Times New Roman"/>
                <w:lang w:val="ro-MD"/>
              </w:rPr>
              <w:t>spaţiul</w:t>
            </w:r>
            <w:proofErr w:type="spellEnd"/>
            <w:r w:rsidRPr="00D451A6">
              <w:rPr>
                <w:rFonts w:ascii="Times New Roman" w:hAnsi="Times New Roman" w:cs="Times New Roman"/>
                <w:lang w:val="ro-MD"/>
              </w:rPr>
              <w:t xml:space="preserve"> aerian în cauză. </w:t>
            </w:r>
          </w:p>
        </w:tc>
        <w:tc>
          <w:tcPr>
            <w:tcW w:w="2268" w:type="dxa"/>
            <w:vAlign w:val="center"/>
          </w:tcPr>
          <w:p w14:paraId="72379A0D" w14:textId="0ED394E0" w:rsidR="003E03BA" w:rsidRPr="00D451A6" w:rsidRDefault="00D451A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A1DE8E5" w14:textId="77777777" w:rsidR="003E03BA" w:rsidRPr="00D451A6" w:rsidRDefault="003E03BA" w:rsidP="00B235D0">
            <w:pPr>
              <w:rPr>
                <w:rFonts w:ascii="Times New Roman" w:hAnsi="Times New Roman" w:cs="Times New Roman"/>
                <w:lang w:val="ro-RO"/>
              </w:rPr>
            </w:pPr>
          </w:p>
        </w:tc>
      </w:tr>
      <w:tr w:rsidR="0086577E" w:rsidRPr="00D451A6" w14:paraId="328D8756" w14:textId="77777777" w:rsidTr="00BE6559">
        <w:trPr>
          <w:gridAfter w:val="1"/>
          <w:wAfter w:w="10" w:type="dxa"/>
        </w:trPr>
        <w:tc>
          <w:tcPr>
            <w:tcW w:w="704" w:type="dxa"/>
            <w:vAlign w:val="center"/>
          </w:tcPr>
          <w:p w14:paraId="6BB73029" w14:textId="77777777" w:rsidR="0086577E" w:rsidRPr="00D451A6" w:rsidRDefault="0086577E" w:rsidP="00B235D0">
            <w:pPr>
              <w:jc w:val="center"/>
              <w:rPr>
                <w:rFonts w:ascii="Times New Roman" w:hAnsi="Times New Roman" w:cs="Times New Roman"/>
                <w:lang w:val="ro-RO"/>
              </w:rPr>
            </w:pPr>
          </w:p>
        </w:tc>
        <w:tc>
          <w:tcPr>
            <w:tcW w:w="3690" w:type="dxa"/>
          </w:tcPr>
          <w:p w14:paraId="6DBF76F9" w14:textId="1128FF60"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 xml:space="preserve">Statele membre informează fără întârziere Comisia și CRCO al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xml:space="preserve"> cu privire la orice astfel de decizie.</w:t>
            </w:r>
          </w:p>
        </w:tc>
        <w:tc>
          <w:tcPr>
            <w:tcW w:w="1130" w:type="dxa"/>
            <w:vAlign w:val="center"/>
          </w:tcPr>
          <w:p w14:paraId="654425D1" w14:textId="77777777" w:rsidR="0086577E" w:rsidRPr="00D451A6" w:rsidRDefault="0086577E" w:rsidP="00B235D0">
            <w:pPr>
              <w:jc w:val="center"/>
              <w:rPr>
                <w:rFonts w:ascii="Times New Roman" w:hAnsi="Times New Roman" w:cs="Times New Roman"/>
                <w:lang w:val="ro-RO"/>
              </w:rPr>
            </w:pPr>
          </w:p>
        </w:tc>
        <w:tc>
          <w:tcPr>
            <w:tcW w:w="4536" w:type="dxa"/>
          </w:tcPr>
          <w:p w14:paraId="026BAA68" w14:textId="0C3CAD29" w:rsidR="0086577E" w:rsidRPr="00D451A6" w:rsidRDefault="00583545" w:rsidP="00B235D0">
            <w:pPr>
              <w:rPr>
                <w:rFonts w:ascii="Times New Roman" w:hAnsi="Times New Roman" w:cs="Times New Roman"/>
                <w:lang w:val="ro-RO"/>
              </w:rPr>
            </w:pPr>
            <w:r w:rsidRPr="00D451A6">
              <w:rPr>
                <w:rFonts w:ascii="Times New Roman" w:hAnsi="Times New Roman" w:cs="Times New Roman"/>
                <w:lang w:val="ro-MD"/>
              </w:rPr>
              <w:t xml:space="preserve">MIDR informează fără întârziere Comisia și CRCO al </w:t>
            </w:r>
            <w:proofErr w:type="spellStart"/>
            <w:r w:rsidRPr="00D451A6">
              <w:rPr>
                <w:rFonts w:ascii="Times New Roman" w:hAnsi="Times New Roman" w:cs="Times New Roman"/>
                <w:lang w:val="ro-MD"/>
              </w:rPr>
              <w:t>Eurocontrol</w:t>
            </w:r>
            <w:proofErr w:type="spellEnd"/>
            <w:r w:rsidRPr="00D451A6">
              <w:rPr>
                <w:rFonts w:ascii="Times New Roman" w:hAnsi="Times New Roman" w:cs="Times New Roman"/>
                <w:lang w:val="ro-MD"/>
              </w:rPr>
              <w:t xml:space="preserve"> cu privire la orice astfel de decizie.</w:t>
            </w:r>
          </w:p>
        </w:tc>
        <w:tc>
          <w:tcPr>
            <w:tcW w:w="2268" w:type="dxa"/>
          </w:tcPr>
          <w:p w14:paraId="77750556" w14:textId="72236528" w:rsidR="0086577E" w:rsidRPr="00D451A6" w:rsidRDefault="00D451A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F5A9EDE" w14:textId="77777777" w:rsidR="0086577E" w:rsidRPr="00D451A6" w:rsidRDefault="0086577E" w:rsidP="00B235D0">
            <w:pPr>
              <w:rPr>
                <w:rFonts w:ascii="Times New Roman" w:hAnsi="Times New Roman" w:cs="Times New Roman"/>
                <w:lang w:val="ro-RO"/>
              </w:rPr>
            </w:pPr>
          </w:p>
        </w:tc>
      </w:tr>
      <w:tr w:rsidR="0086577E" w:rsidRPr="00D451A6" w14:paraId="04BAE96E" w14:textId="77777777" w:rsidTr="00BE6559">
        <w:trPr>
          <w:gridAfter w:val="1"/>
          <w:wAfter w:w="10" w:type="dxa"/>
        </w:trPr>
        <w:tc>
          <w:tcPr>
            <w:tcW w:w="704" w:type="dxa"/>
            <w:vAlign w:val="center"/>
          </w:tcPr>
          <w:p w14:paraId="3DD459CA" w14:textId="06B98A5B" w:rsidR="0086577E" w:rsidRPr="00D451A6" w:rsidRDefault="0086577E" w:rsidP="00B235D0">
            <w:pPr>
              <w:jc w:val="center"/>
              <w:rPr>
                <w:rFonts w:ascii="Times New Roman" w:hAnsi="Times New Roman" w:cs="Times New Roman"/>
                <w:lang w:val="ro-RO"/>
              </w:rPr>
            </w:pPr>
            <w:r w:rsidRPr="00D451A6">
              <w:rPr>
                <w:rFonts w:ascii="Times New Roman" w:hAnsi="Times New Roman" w:cs="Times New Roman"/>
                <w:lang w:val="ro-RO"/>
              </w:rPr>
              <w:t>(5)</w:t>
            </w:r>
          </w:p>
        </w:tc>
        <w:tc>
          <w:tcPr>
            <w:tcW w:w="3690" w:type="dxa"/>
          </w:tcPr>
          <w:p w14:paraId="16857E1D" w14:textId="404DE042"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Statele membre pot modifica sau crea o nouă zonă tarifară terminală în cursul unei perioade de referință, cu următoarele condiții:</w:t>
            </w:r>
          </w:p>
        </w:tc>
        <w:tc>
          <w:tcPr>
            <w:tcW w:w="1130" w:type="dxa"/>
            <w:vAlign w:val="center"/>
          </w:tcPr>
          <w:p w14:paraId="1A43EF4F" w14:textId="0C23BCD1" w:rsidR="0086577E" w:rsidRPr="00D451A6" w:rsidRDefault="00583545" w:rsidP="00B235D0">
            <w:pPr>
              <w:jc w:val="center"/>
              <w:rPr>
                <w:rFonts w:ascii="Times New Roman" w:hAnsi="Times New Roman" w:cs="Times New Roman"/>
                <w:lang w:val="ro-RO"/>
              </w:rPr>
            </w:pPr>
            <w:r w:rsidRPr="00D451A6">
              <w:rPr>
                <w:rFonts w:ascii="Times New Roman" w:hAnsi="Times New Roman" w:cs="Times New Roman"/>
                <w:lang w:val="ro-RO"/>
              </w:rPr>
              <w:t>Pct.14</w:t>
            </w:r>
          </w:p>
        </w:tc>
        <w:tc>
          <w:tcPr>
            <w:tcW w:w="4536" w:type="dxa"/>
          </w:tcPr>
          <w:p w14:paraId="00E06BAD" w14:textId="77777777" w:rsidR="00583545" w:rsidRPr="00D451A6" w:rsidRDefault="00583545" w:rsidP="00583545">
            <w:pPr>
              <w:rPr>
                <w:rFonts w:ascii="Times New Roman" w:hAnsi="Times New Roman" w:cs="Times New Roman"/>
                <w:lang w:val="ro-MD"/>
              </w:rPr>
            </w:pPr>
            <w:r w:rsidRPr="00D451A6">
              <w:rPr>
                <w:rFonts w:ascii="Times New Roman" w:hAnsi="Times New Roman" w:cs="Times New Roman"/>
                <w:lang w:val="ro-MD"/>
              </w:rPr>
              <w:t xml:space="preserve">MIDR poate modifica sau crea o nouă zonă tarifară terminală în cursul unei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cu următoarele </w:t>
            </w:r>
            <w:proofErr w:type="spellStart"/>
            <w:r w:rsidRPr="00D451A6">
              <w:rPr>
                <w:rFonts w:ascii="Times New Roman" w:hAnsi="Times New Roman" w:cs="Times New Roman"/>
                <w:lang w:val="ro-MD"/>
              </w:rPr>
              <w:t>condiţii</w:t>
            </w:r>
            <w:proofErr w:type="spellEnd"/>
            <w:r w:rsidRPr="00D451A6">
              <w:rPr>
                <w:rFonts w:ascii="Times New Roman" w:hAnsi="Times New Roman" w:cs="Times New Roman"/>
                <w:lang w:val="ro-MD"/>
              </w:rPr>
              <w:t>:</w:t>
            </w:r>
          </w:p>
          <w:p w14:paraId="3B407C32" w14:textId="77777777" w:rsidR="0086577E" w:rsidRPr="00D451A6" w:rsidRDefault="0086577E" w:rsidP="00583545">
            <w:pPr>
              <w:rPr>
                <w:rFonts w:ascii="Times New Roman" w:hAnsi="Times New Roman" w:cs="Times New Roman"/>
                <w:lang w:val="ro-RO"/>
              </w:rPr>
            </w:pPr>
          </w:p>
        </w:tc>
        <w:tc>
          <w:tcPr>
            <w:tcW w:w="2268" w:type="dxa"/>
          </w:tcPr>
          <w:p w14:paraId="33E9637B" w14:textId="1E477DDA" w:rsidR="0086577E" w:rsidRPr="00D451A6" w:rsidRDefault="00D451A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1B9A2CF1" w14:textId="77777777" w:rsidR="0086577E" w:rsidRPr="00D451A6" w:rsidRDefault="0086577E" w:rsidP="00B235D0">
            <w:pPr>
              <w:rPr>
                <w:rFonts w:ascii="Times New Roman" w:hAnsi="Times New Roman" w:cs="Times New Roman"/>
                <w:lang w:val="ro-RO"/>
              </w:rPr>
            </w:pPr>
          </w:p>
        </w:tc>
      </w:tr>
      <w:tr w:rsidR="00D451A6" w:rsidRPr="00D451A6" w14:paraId="7E7DA0AB" w14:textId="77777777" w:rsidTr="00BE6559">
        <w:trPr>
          <w:gridAfter w:val="1"/>
          <w:wAfter w:w="10" w:type="dxa"/>
        </w:trPr>
        <w:tc>
          <w:tcPr>
            <w:tcW w:w="704" w:type="dxa"/>
            <w:vAlign w:val="center"/>
          </w:tcPr>
          <w:p w14:paraId="253D29D7" w14:textId="16A8FE3B"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lastRenderedPageBreak/>
              <w:t>(a)</w:t>
            </w:r>
          </w:p>
        </w:tc>
        <w:tc>
          <w:tcPr>
            <w:tcW w:w="3690" w:type="dxa"/>
          </w:tcPr>
          <w:p w14:paraId="367AD334" w14:textId="7E205E63"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să consulte reprezentanții utilizatorilor spațiului aerian și furnizorii de servicii de navigație aeriană vizați înainte de modificare;</w:t>
            </w:r>
          </w:p>
        </w:tc>
        <w:tc>
          <w:tcPr>
            <w:tcW w:w="1130" w:type="dxa"/>
            <w:vAlign w:val="center"/>
          </w:tcPr>
          <w:p w14:paraId="21055147" w14:textId="75C6184B"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14.1.</w:t>
            </w:r>
          </w:p>
        </w:tc>
        <w:tc>
          <w:tcPr>
            <w:tcW w:w="4536" w:type="dxa"/>
          </w:tcPr>
          <w:p w14:paraId="184086D0" w14:textId="777777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să consulte </w:t>
            </w:r>
            <w:proofErr w:type="spellStart"/>
            <w:r w:rsidRPr="00D451A6">
              <w:rPr>
                <w:rFonts w:ascii="Times New Roman" w:hAnsi="Times New Roman" w:cs="Times New Roman"/>
                <w:lang w:val="ro-MD"/>
              </w:rPr>
              <w:t>reprezentanţii</w:t>
            </w:r>
            <w:proofErr w:type="spellEnd"/>
            <w:r w:rsidRPr="00D451A6">
              <w:rPr>
                <w:rFonts w:ascii="Times New Roman" w:hAnsi="Times New Roman" w:cs="Times New Roman"/>
                <w:lang w:val="ro-MD"/>
              </w:rPr>
              <w:t xml:space="preserve">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și furnizorii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w:t>
            </w:r>
            <w:proofErr w:type="spellStart"/>
            <w:r w:rsidRPr="00D451A6">
              <w:rPr>
                <w:rFonts w:ascii="Times New Roman" w:hAnsi="Times New Roman" w:cs="Times New Roman"/>
                <w:lang w:val="ro-MD"/>
              </w:rPr>
              <w:t>vizaţi</w:t>
            </w:r>
            <w:proofErr w:type="spellEnd"/>
            <w:r w:rsidRPr="00D451A6">
              <w:rPr>
                <w:rFonts w:ascii="Times New Roman" w:hAnsi="Times New Roman" w:cs="Times New Roman"/>
                <w:lang w:val="ro-MD"/>
              </w:rPr>
              <w:t xml:space="preserve"> înainte de modificare;</w:t>
            </w:r>
          </w:p>
          <w:p w14:paraId="640BCD09" w14:textId="77777777" w:rsidR="00D451A6" w:rsidRPr="00D451A6" w:rsidRDefault="00D451A6" w:rsidP="00D451A6">
            <w:pPr>
              <w:rPr>
                <w:rFonts w:ascii="Times New Roman" w:hAnsi="Times New Roman" w:cs="Times New Roman"/>
                <w:lang w:val="ro-MD"/>
              </w:rPr>
            </w:pPr>
          </w:p>
        </w:tc>
        <w:tc>
          <w:tcPr>
            <w:tcW w:w="2268" w:type="dxa"/>
          </w:tcPr>
          <w:p w14:paraId="33C5AD9C" w14:textId="367C3302"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1A1FD42" w14:textId="77777777" w:rsidR="00D451A6" w:rsidRPr="00D451A6" w:rsidRDefault="00D451A6" w:rsidP="00D451A6">
            <w:pPr>
              <w:rPr>
                <w:rFonts w:ascii="Times New Roman" w:hAnsi="Times New Roman" w:cs="Times New Roman"/>
                <w:lang w:val="ro-RO"/>
              </w:rPr>
            </w:pPr>
          </w:p>
        </w:tc>
      </w:tr>
      <w:tr w:rsidR="00D451A6" w:rsidRPr="00D451A6" w14:paraId="13961346" w14:textId="77777777" w:rsidTr="00BE6559">
        <w:trPr>
          <w:gridAfter w:val="1"/>
          <w:wAfter w:w="10" w:type="dxa"/>
        </w:trPr>
        <w:tc>
          <w:tcPr>
            <w:tcW w:w="704" w:type="dxa"/>
            <w:vAlign w:val="center"/>
          </w:tcPr>
          <w:p w14:paraId="5733F7DB" w14:textId="36C91FE9"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7FB875E7" w14:textId="2F39011A"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 xml:space="preserve">să notifice fără întârzieri nejustificate Comisia și CRCO al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xml:space="preserve"> cu privire la modificare;</w:t>
            </w:r>
          </w:p>
        </w:tc>
        <w:tc>
          <w:tcPr>
            <w:tcW w:w="1130" w:type="dxa"/>
            <w:vAlign w:val="center"/>
          </w:tcPr>
          <w:p w14:paraId="62902DF4" w14:textId="7B8BEAB0"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14.2.</w:t>
            </w:r>
          </w:p>
        </w:tc>
        <w:tc>
          <w:tcPr>
            <w:tcW w:w="4536" w:type="dxa"/>
          </w:tcPr>
          <w:p w14:paraId="16517AC6" w14:textId="2FC31B40"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să notifice fără întârzieri nejustificate Comisia și CRCO al </w:t>
            </w:r>
            <w:proofErr w:type="spellStart"/>
            <w:r w:rsidRPr="00D451A6">
              <w:rPr>
                <w:rFonts w:ascii="Times New Roman" w:hAnsi="Times New Roman" w:cs="Times New Roman"/>
                <w:lang w:val="ro-MD"/>
              </w:rPr>
              <w:t>Eurocontrol</w:t>
            </w:r>
            <w:proofErr w:type="spellEnd"/>
            <w:r w:rsidRPr="00D451A6">
              <w:rPr>
                <w:rFonts w:ascii="Times New Roman" w:hAnsi="Times New Roman" w:cs="Times New Roman"/>
                <w:lang w:val="ro-MD"/>
              </w:rPr>
              <w:t xml:space="preserve"> cu privire la modificare;</w:t>
            </w:r>
          </w:p>
          <w:p w14:paraId="503FE067" w14:textId="77777777" w:rsidR="00D451A6" w:rsidRPr="00D451A6" w:rsidRDefault="00D451A6" w:rsidP="00D451A6">
            <w:pPr>
              <w:rPr>
                <w:rFonts w:ascii="Times New Roman" w:hAnsi="Times New Roman" w:cs="Times New Roman"/>
                <w:lang w:val="ro-RO"/>
              </w:rPr>
            </w:pPr>
          </w:p>
        </w:tc>
        <w:tc>
          <w:tcPr>
            <w:tcW w:w="2268" w:type="dxa"/>
          </w:tcPr>
          <w:p w14:paraId="3D90A570" w14:textId="55BDB356"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127813E" w14:textId="77777777" w:rsidR="00D451A6" w:rsidRPr="00D451A6" w:rsidRDefault="00D451A6" w:rsidP="00D451A6">
            <w:pPr>
              <w:rPr>
                <w:rFonts w:ascii="Times New Roman" w:hAnsi="Times New Roman" w:cs="Times New Roman"/>
                <w:lang w:val="ro-RO"/>
              </w:rPr>
            </w:pPr>
          </w:p>
        </w:tc>
      </w:tr>
      <w:tr w:rsidR="00D451A6" w:rsidRPr="00D451A6" w14:paraId="0DB7714E" w14:textId="77777777" w:rsidTr="00BE6559">
        <w:trPr>
          <w:gridAfter w:val="1"/>
          <w:wAfter w:w="10" w:type="dxa"/>
        </w:trPr>
        <w:tc>
          <w:tcPr>
            <w:tcW w:w="704" w:type="dxa"/>
            <w:vAlign w:val="center"/>
          </w:tcPr>
          <w:p w14:paraId="6A379CB3" w14:textId="7578DE85"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72838140" w14:textId="708525EE"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să furnizeze Comisiei, fără întârzieri nejustificate, toate elementele următoare:</w:t>
            </w:r>
          </w:p>
        </w:tc>
        <w:tc>
          <w:tcPr>
            <w:tcW w:w="1130" w:type="dxa"/>
            <w:vAlign w:val="center"/>
          </w:tcPr>
          <w:p w14:paraId="3A02689D" w14:textId="07ED6769"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14.3.</w:t>
            </w:r>
          </w:p>
        </w:tc>
        <w:tc>
          <w:tcPr>
            <w:tcW w:w="4536" w:type="dxa"/>
          </w:tcPr>
          <w:p w14:paraId="73343108" w14:textId="3425DC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să furnizeze Comisiei, fără întârzieri nejustificate, toate elementele următoare:</w:t>
            </w:r>
          </w:p>
          <w:p w14:paraId="09742C53" w14:textId="77777777" w:rsidR="00D451A6" w:rsidRPr="00D451A6" w:rsidRDefault="00D451A6" w:rsidP="00D451A6">
            <w:pPr>
              <w:rPr>
                <w:rFonts w:ascii="Times New Roman" w:hAnsi="Times New Roman" w:cs="Times New Roman"/>
                <w:lang w:val="ro-MD"/>
              </w:rPr>
            </w:pPr>
          </w:p>
        </w:tc>
        <w:tc>
          <w:tcPr>
            <w:tcW w:w="2268" w:type="dxa"/>
          </w:tcPr>
          <w:p w14:paraId="48D52519" w14:textId="6995BB63"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33FD0BB8" w14:textId="77777777" w:rsidR="00D451A6" w:rsidRPr="00D451A6" w:rsidRDefault="00D451A6" w:rsidP="00D451A6">
            <w:pPr>
              <w:rPr>
                <w:rFonts w:ascii="Times New Roman" w:hAnsi="Times New Roman" w:cs="Times New Roman"/>
                <w:lang w:val="ro-RO"/>
              </w:rPr>
            </w:pPr>
          </w:p>
        </w:tc>
      </w:tr>
      <w:tr w:rsidR="00D451A6" w:rsidRPr="00D451A6" w14:paraId="33A96665" w14:textId="77777777" w:rsidTr="00BE6559">
        <w:trPr>
          <w:gridAfter w:val="1"/>
          <w:wAfter w:w="10" w:type="dxa"/>
        </w:trPr>
        <w:tc>
          <w:tcPr>
            <w:tcW w:w="704" w:type="dxa"/>
            <w:vAlign w:val="center"/>
          </w:tcPr>
          <w:p w14:paraId="704EACFE" w14:textId="1CEA09E6"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154F7866" w14:textId="12DB479F"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datele relevante privind costurile și traficul, care reflectă în mod adecvat situația înainte și după modificare;</w:t>
            </w:r>
          </w:p>
        </w:tc>
        <w:tc>
          <w:tcPr>
            <w:tcW w:w="1130" w:type="dxa"/>
            <w:vAlign w:val="center"/>
          </w:tcPr>
          <w:p w14:paraId="24CA98BA" w14:textId="05E7A219"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MD"/>
              </w:rPr>
              <w:t>14.3.1</w:t>
            </w:r>
          </w:p>
        </w:tc>
        <w:tc>
          <w:tcPr>
            <w:tcW w:w="4536" w:type="dxa"/>
          </w:tcPr>
          <w:p w14:paraId="008B7B1B" w14:textId="53F1FF9A"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datele relevante privind costurile și traficul, care reflectă în mod adecvat </w:t>
            </w:r>
            <w:proofErr w:type="spellStart"/>
            <w:r w:rsidRPr="00D451A6">
              <w:rPr>
                <w:rFonts w:ascii="Times New Roman" w:hAnsi="Times New Roman" w:cs="Times New Roman"/>
                <w:lang w:val="ro-MD"/>
              </w:rPr>
              <w:t>situaţia</w:t>
            </w:r>
            <w:proofErr w:type="spellEnd"/>
            <w:r w:rsidRPr="00D451A6">
              <w:rPr>
                <w:rFonts w:ascii="Times New Roman" w:hAnsi="Times New Roman" w:cs="Times New Roman"/>
                <w:lang w:val="ro-MD"/>
              </w:rPr>
              <w:t xml:space="preserve"> înainte și după modificare;</w:t>
            </w:r>
          </w:p>
          <w:p w14:paraId="0B51EFD7" w14:textId="77777777" w:rsidR="00D451A6" w:rsidRPr="00D451A6" w:rsidRDefault="00D451A6" w:rsidP="00D451A6">
            <w:pPr>
              <w:rPr>
                <w:rFonts w:ascii="Times New Roman" w:hAnsi="Times New Roman" w:cs="Times New Roman"/>
                <w:lang w:val="ro-RO"/>
              </w:rPr>
            </w:pPr>
          </w:p>
        </w:tc>
        <w:tc>
          <w:tcPr>
            <w:tcW w:w="2268" w:type="dxa"/>
          </w:tcPr>
          <w:p w14:paraId="616ABD88" w14:textId="3042BA4E"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6F5ED9C" w14:textId="77777777" w:rsidR="00D451A6" w:rsidRPr="00D451A6" w:rsidRDefault="00D451A6" w:rsidP="00D451A6">
            <w:pPr>
              <w:rPr>
                <w:rFonts w:ascii="Times New Roman" w:hAnsi="Times New Roman" w:cs="Times New Roman"/>
                <w:lang w:val="ro-RO"/>
              </w:rPr>
            </w:pPr>
          </w:p>
        </w:tc>
      </w:tr>
      <w:tr w:rsidR="00D451A6" w:rsidRPr="00D451A6" w14:paraId="4AC63B3D" w14:textId="77777777" w:rsidTr="00BE6559">
        <w:trPr>
          <w:gridAfter w:val="1"/>
          <w:wAfter w:w="10" w:type="dxa"/>
        </w:trPr>
        <w:tc>
          <w:tcPr>
            <w:tcW w:w="704" w:type="dxa"/>
            <w:vAlign w:val="center"/>
          </w:tcPr>
          <w:p w14:paraId="778D6C83" w14:textId="7268CA9C"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0788DAA6" w14:textId="17AE1A95"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observațiile reprezentanților utilizatorilor spațiului aerian și ale furnizorilor de servicii de navigație aeriană consultați în conformitate cu litera (a);</w:t>
            </w:r>
          </w:p>
        </w:tc>
        <w:tc>
          <w:tcPr>
            <w:tcW w:w="1130" w:type="dxa"/>
            <w:vAlign w:val="center"/>
          </w:tcPr>
          <w:p w14:paraId="2838CBED" w14:textId="690A9388"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MD"/>
              </w:rPr>
              <w:t>14.3.2.</w:t>
            </w:r>
          </w:p>
        </w:tc>
        <w:tc>
          <w:tcPr>
            <w:tcW w:w="4536" w:type="dxa"/>
          </w:tcPr>
          <w:p w14:paraId="630A2C6E" w14:textId="1F891580" w:rsidR="00D451A6" w:rsidRPr="00D451A6" w:rsidRDefault="00D451A6" w:rsidP="00D451A6">
            <w:pPr>
              <w:rPr>
                <w:rFonts w:ascii="Times New Roman" w:hAnsi="Times New Roman" w:cs="Times New Roman"/>
                <w:lang w:val="ro-MD"/>
              </w:rPr>
            </w:pPr>
            <w:proofErr w:type="spellStart"/>
            <w:r w:rsidRPr="00D451A6">
              <w:rPr>
                <w:rFonts w:ascii="Times New Roman" w:hAnsi="Times New Roman" w:cs="Times New Roman"/>
                <w:lang w:val="ro-MD"/>
              </w:rPr>
              <w:t>observaţiile</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reprezentanţilor</w:t>
            </w:r>
            <w:proofErr w:type="spellEnd"/>
            <w:r w:rsidRPr="00D451A6">
              <w:rPr>
                <w:rFonts w:ascii="Times New Roman" w:hAnsi="Times New Roman" w:cs="Times New Roman"/>
                <w:lang w:val="ro-MD"/>
              </w:rPr>
              <w:t xml:space="preserve">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și ale furnizorilor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w:t>
            </w:r>
            <w:proofErr w:type="spellStart"/>
            <w:r w:rsidRPr="00D451A6">
              <w:rPr>
                <w:rFonts w:ascii="Times New Roman" w:hAnsi="Times New Roman" w:cs="Times New Roman"/>
                <w:lang w:val="ro-MD"/>
              </w:rPr>
              <w:t>consultaţi</w:t>
            </w:r>
            <w:proofErr w:type="spellEnd"/>
            <w:r w:rsidRPr="00D451A6">
              <w:rPr>
                <w:rFonts w:ascii="Times New Roman" w:hAnsi="Times New Roman" w:cs="Times New Roman"/>
                <w:lang w:val="ro-MD"/>
              </w:rPr>
              <w:t xml:space="preserve"> în conformitate cu subpct.14.1.</w:t>
            </w:r>
          </w:p>
          <w:p w14:paraId="25F410BA" w14:textId="77777777" w:rsidR="00D451A6" w:rsidRPr="00D451A6" w:rsidRDefault="00D451A6" w:rsidP="00D451A6">
            <w:pPr>
              <w:rPr>
                <w:rFonts w:ascii="Times New Roman" w:hAnsi="Times New Roman" w:cs="Times New Roman"/>
                <w:lang w:val="ro-RO"/>
              </w:rPr>
            </w:pPr>
          </w:p>
        </w:tc>
        <w:tc>
          <w:tcPr>
            <w:tcW w:w="2268" w:type="dxa"/>
          </w:tcPr>
          <w:p w14:paraId="1F3269F1" w14:textId="0AF2070C"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C170922" w14:textId="77777777" w:rsidR="00D451A6" w:rsidRPr="00D451A6" w:rsidRDefault="00D451A6" w:rsidP="00D451A6">
            <w:pPr>
              <w:rPr>
                <w:rFonts w:ascii="Times New Roman" w:hAnsi="Times New Roman" w:cs="Times New Roman"/>
                <w:lang w:val="ro-RO"/>
              </w:rPr>
            </w:pPr>
          </w:p>
        </w:tc>
      </w:tr>
      <w:tr w:rsidR="00D451A6" w:rsidRPr="00D451A6" w14:paraId="7B2F36DF" w14:textId="77777777" w:rsidTr="00BE6559">
        <w:trPr>
          <w:gridAfter w:val="1"/>
          <w:wAfter w:w="10" w:type="dxa"/>
        </w:trPr>
        <w:tc>
          <w:tcPr>
            <w:tcW w:w="704" w:type="dxa"/>
            <w:vAlign w:val="center"/>
          </w:tcPr>
          <w:p w14:paraId="6920ED4C" w14:textId="7B348EFB"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tcPr>
          <w:p w14:paraId="2F3C6223" w14:textId="019A551E"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o evaluare a impactului preconizat al modificării asupra îndeplinirii obiectivelor naționale de performanță sau a obiectivelor de performanță ale FAB în domeniul-cheie de performanță al rentabilității și asupra monitorizării performanței;</w:t>
            </w:r>
          </w:p>
        </w:tc>
        <w:tc>
          <w:tcPr>
            <w:tcW w:w="1130" w:type="dxa"/>
            <w:vAlign w:val="center"/>
          </w:tcPr>
          <w:p w14:paraId="3A8DB746" w14:textId="7377A52C"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14.3.3.</w:t>
            </w:r>
          </w:p>
        </w:tc>
        <w:tc>
          <w:tcPr>
            <w:tcW w:w="4536" w:type="dxa"/>
          </w:tcPr>
          <w:p w14:paraId="69BCDB1C" w14:textId="56115F08"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 xml:space="preserve">o evaluare a impactului preconizat al modificării asupra îndeplinirii obiectivelor </w:t>
            </w:r>
            <w:proofErr w:type="spellStart"/>
            <w:r w:rsidRPr="00D451A6">
              <w:rPr>
                <w:rFonts w:ascii="Times New Roman" w:hAnsi="Times New Roman" w:cs="Times New Roman"/>
                <w:lang w:val="ro-RO"/>
              </w:rPr>
              <w:t>naţionale</w:t>
            </w:r>
            <w:proofErr w:type="spellEnd"/>
            <w:r w:rsidRPr="00D451A6">
              <w:rPr>
                <w:rFonts w:ascii="Times New Roman" w:hAnsi="Times New Roman" w:cs="Times New Roman"/>
                <w:lang w:val="ro-RO"/>
              </w:rPr>
              <w:t xml:space="preserve"> de </w:t>
            </w:r>
            <w:proofErr w:type="spellStart"/>
            <w:r w:rsidRPr="00D451A6">
              <w:rPr>
                <w:rFonts w:ascii="Times New Roman" w:hAnsi="Times New Roman" w:cs="Times New Roman"/>
                <w:lang w:val="ro-RO"/>
              </w:rPr>
              <w:t>performanţă</w:t>
            </w:r>
            <w:proofErr w:type="spellEnd"/>
            <w:r w:rsidRPr="00D451A6">
              <w:rPr>
                <w:rFonts w:ascii="Times New Roman" w:hAnsi="Times New Roman" w:cs="Times New Roman"/>
                <w:lang w:val="ro-RO"/>
              </w:rPr>
              <w:t xml:space="preserve"> sau a obiectivelor de </w:t>
            </w:r>
            <w:proofErr w:type="spellStart"/>
            <w:r w:rsidRPr="00D451A6">
              <w:rPr>
                <w:rFonts w:ascii="Times New Roman" w:hAnsi="Times New Roman" w:cs="Times New Roman"/>
                <w:lang w:val="ro-RO"/>
              </w:rPr>
              <w:t>performanţă</w:t>
            </w:r>
            <w:proofErr w:type="spellEnd"/>
            <w:r w:rsidRPr="00D451A6">
              <w:rPr>
                <w:rFonts w:ascii="Times New Roman" w:hAnsi="Times New Roman" w:cs="Times New Roman"/>
                <w:lang w:val="ro-RO"/>
              </w:rPr>
              <w:t xml:space="preserve"> ale FAB în domeniul-cheie de </w:t>
            </w:r>
            <w:proofErr w:type="spellStart"/>
            <w:r w:rsidRPr="00D451A6">
              <w:rPr>
                <w:rFonts w:ascii="Times New Roman" w:hAnsi="Times New Roman" w:cs="Times New Roman"/>
                <w:lang w:val="ro-RO"/>
              </w:rPr>
              <w:t>performanţă</w:t>
            </w:r>
            <w:proofErr w:type="spellEnd"/>
            <w:r w:rsidRPr="00D451A6">
              <w:rPr>
                <w:rFonts w:ascii="Times New Roman" w:hAnsi="Times New Roman" w:cs="Times New Roman"/>
                <w:lang w:val="ro-RO"/>
              </w:rPr>
              <w:t xml:space="preserve"> al </w:t>
            </w:r>
            <w:proofErr w:type="spellStart"/>
            <w:r w:rsidRPr="00D451A6">
              <w:rPr>
                <w:rFonts w:ascii="Times New Roman" w:hAnsi="Times New Roman" w:cs="Times New Roman"/>
                <w:lang w:val="ro-RO"/>
              </w:rPr>
              <w:t>rentabilităţii</w:t>
            </w:r>
            <w:proofErr w:type="spellEnd"/>
            <w:r w:rsidRPr="00D451A6">
              <w:rPr>
                <w:rFonts w:ascii="Times New Roman" w:hAnsi="Times New Roman" w:cs="Times New Roman"/>
                <w:lang w:val="ro-RO"/>
              </w:rPr>
              <w:t xml:space="preserve"> și asupra monitorizării </w:t>
            </w:r>
            <w:proofErr w:type="spellStart"/>
            <w:r w:rsidRPr="00D451A6">
              <w:rPr>
                <w:rFonts w:ascii="Times New Roman" w:hAnsi="Times New Roman" w:cs="Times New Roman"/>
                <w:lang w:val="ro-RO"/>
              </w:rPr>
              <w:t>performanţei</w:t>
            </w:r>
            <w:proofErr w:type="spellEnd"/>
            <w:r w:rsidRPr="00D451A6">
              <w:rPr>
                <w:rFonts w:ascii="Times New Roman" w:hAnsi="Times New Roman" w:cs="Times New Roman"/>
                <w:lang w:val="ro-RO"/>
              </w:rPr>
              <w:t>, conform Regulamentului privind instituirea unui sistem de performanță pentru serviciile de management al traficului aerian și de navigație aeriană, aprobat prin Hotărârea Guvernului nr.564/2025.</w:t>
            </w:r>
          </w:p>
        </w:tc>
        <w:tc>
          <w:tcPr>
            <w:tcW w:w="2268" w:type="dxa"/>
          </w:tcPr>
          <w:p w14:paraId="0D2EA37B" w14:textId="0205207E"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1426526" w14:textId="77777777" w:rsidR="00D451A6" w:rsidRPr="00D451A6" w:rsidRDefault="00D451A6" w:rsidP="00D451A6">
            <w:pPr>
              <w:rPr>
                <w:rFonts w:ascii="Times New Roman" w:hAnsi="Times New Roman" w:cs="Times New Roman"/>
                <w:lang w:val="ro-RO"/>
              </w:rPr>
            </w:pPr>
          </w:p>
        </w:tc>
      </w:tr>
      <w:tr w:rsidR="00D451A6" w:rsidRPr="00D451A6" w14:paraId="47C1B281" w14:textId="77777777" w:rsidTr="00BE6559">
        <w:trPr>
          <w:gridAfter w:val="1"/>
          <w:wAfter w:w="10" w:type="dxa"/>
        </w:trPr>
        <w:tc>
          <w:tcPr>
            <w:tcW w:w="704" w:type="dxa"/>
            <w:vAlign w:val="center"/>
          </w:tcPr>
          <w:p w14:paraId="7CB668C5" w14:textId="4EF40A08"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(iv)</w:t>
            </w:r>
          </w:p>
        </w:tc>
        <w:tc>
          <w:tcPr>
            <w:tcW w:w="3690" w:type="dxa"/>
          </w:tcPr>
          <w:p w14:paraId="7CDE3A36" w14:textId="21C9BAE8"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 actualizare a planului de performanță cu datele relevante.</w:t>
            </w:r>
          </w:p>
        </w:tc>
        <w:tc>
          <w:tcPr>
            <w:tcW w:w="1130" w:type="dxa"/>
            <w:vAlign w:val="center"/>
          </w:tcPr>
          <w:p w14:paraId="746C1224" w14:textId="4A272936"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MD"/>
              </w:rPr>
              <w:t>14.3.4.</w:t>
            </w:r>
          </w:p>
        </w:tc>
        <w:tc>
          <w:tcPr>
            <w:tcW w:w="4536" w:type="dxa"/>
          </w:tcPr>
          <w:p w14:paraId="0E91D201" w14:textId="191B5F63"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o actualizare a planului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cu datele relevante, conform Regulamentului privind instituirea unui sistem de performanță pentru serviciile de management al traficului aerian și de navigație aeriană, aprobat prin Hotărârea Guvernului nr.564/2025.</w:t>
            </w:r>
          </w:p>
          <w:p w14:paraId="7100D7E6" w14:textId="77777777" w:rsidR="00D451A6" w:rsidRPr="00D451A6" w:rsidRDefault="00D451A6" w:rsidP="00D451A6">
            <w:pPr>
              <w:rPr>
                <w:rFonts w:ascii="Times New Roman" w:hAnsi="Times New Roman" w:cs="Times New Roman"/>
                <w:lang w:val="ro-RO"/>
              </w:rPr>
            </w:pPr>
          </w:p>
        </w:tc>
        <w:tc>
          <w:tcPr>
            <w:tcW w:w="2268" w:type="dxa"/>
          </w:tcPr>
          <w:p w14:paraId="48679741" w14:textId="36005052"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9226677" w14:textId="77777777" w:rsidR="00D451A6" w:rsidRPr="00D451A6" w:rsidRDefault="00D451A6" w:rsidP="00D451A6">
            <w:pPr>
              <w:rPr>
                <w:rFonts w:ascii="Times New Roman" w:hAnsi="Times New Roman" w:cs="Times New Roman"/>
                <w:lang w:val="ro-RO"/>
              </w:rPr>
            </w:pPr>
          </w:p>
        </w:tc>
      </w:tr>
      <w:tr w:rsidR="00D451A6" w:rsidRPr="00D451A6" w14:paraId="23F65C2E" w14:textId="77777777" w:rsidTr="00BE6559">
        <w:trPr>
          <w:gridAfter w:val="1"/>
          <w:wAfter w:w="10" w:type="dxa"/>
        </w:trPr>
        <w:tc>
          <w:tcPr>
            <w:tcW w:w="704" w:type="dxa"/>
            <w:vAlign w:val="center"/>
          </w:tcPr>
          <w:p w14:paraId="0D8C6DCE" w14:textId="6CA95EDC"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(6)</w:t>
            </w:r>
          </w:p>
        </w:tc>
        <w:tc>
          <w:tcPr>
            <w:tcW w:w="3690" w:type="dxa"/>
          </w:tcPr>
          <w:p w14:paraId="5F5D3008" w14:textId="4F61C074"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Statele membre nu modifică o zonă tarifară de rută în cursul unei perioade de referință.</w:t>
            </w:r>
          </w:p>
        </w:tc>
        <w:tc>
          <w:tcPr>
            <w:tcW w:w="1130" w:type="dxa"/>
            <w:vAlign w:val="center"/>
          </w:tcPr>
          <w:p w14:paraId="15088597" w14:textId="10BD81BB"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Pct.15</w:t>
            </w:r>
          </w:p>
        </w:tc>
        <w:tc>
          <w:tcPr>
            <w:tcW w:w="4536" w:type="dxa"/>
          </w:tcPr>
          <w:p w14:paraId="02F9ADCD" w14:textId="12D8628C"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MD"/>
              </w:rPr>
              <w:t xml:space="preserve">MIDR nu modifică o zonă tarifară de rută în cursul unei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w:t>
            </w:r>
          </w:p>
        </w:tc>
        <w:tc>
          <w:tcPr>
            <w:tcW w:w="2268" w:type="dxa"/>
          </w:tcPr>
          <w:p w14:paraId="3F8D50F0" w14:textId="451636C6"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B66DB43" w14:textId="77777777" w:rsidR="00D451A6" w:rsidRPr="00D451A6" w:rsidRDefault="00D451A6" w:rsidP="00D451A6">
            <w:pPr>
              <w:rPr>
                <w:rFonts w:ascii="Times New Roman" w:hAnsi="Times New Roman" w:cs="Times New Roman"/>
                <w:lang w:val="ro-RO"/>
              </w:rPr>
            </w:pPr>
          </w:p>
        </w:tc>
      </w:tr>
      <w:tr w:rsidR="00D451A6" w:rsidRPr="00D451A6" w14:paraId="7B8BE72F" w14:textId="77777777" w:rsidTr="00B235D0">
        <w:tc>
          <w:tcPr>
            <w:tcW w:w="4394" w:type="dxa"/>
            <w:gridSpan w:val="2"/>
            <w:vAlign w:val="center"/>
          </w:tcPr>
          <w:p w14:paraId="61998A96" w14:textId="42D260B6" w:rsidR="00D451A6" w:rsidRPr="00D451A6" w:rsidRDefault="00D451A6" w:rsidP="00D451A6">
            <w:pPr>
              <w:jc w:val="left"/>
              <w:rPr>
                <w:rFonts w:ascii="Times New Roman" w:hAnsi="Times New Roman" w:cs="Times New Roman"/>
                <w:lang w:val="ro-RO"/>
              </w:rPr>
            </w:pPr>
            <w:r w:rsidRPr="00D451A6">
              <w:rPr>
                <w:rFonts w:ascii="Times New Roman" w:hAnsi="Times New Roman" w:cs="Times New Roman"/>
                <w:lang w:val="ro-RO"/>
              </w:rPr>
              <w:lastRenderedPageBreak/>
              <w:t>Articolul 22 Stabilirea bazei de cost  a tarifelor</w:t>
            </w:r>
          </w:p>
        </w:tc>
        <w:tc>
          <w:tcPr>
            <w:tcW w:w="5666" w:type="dxa"/>
            <w:gridSpan w:val="2"/>
            <w:vAlign w:val="center"/>
          </w:tcPr>
          <w:p w14:paraId="6D15D9D6" w14:textId="77777777" w:rsidR="00D451A6" w:rsidRPr="00D451A6" w:rsidRDefault="00D451A6" w:rsidP="00D451A6">
            <w:pPr>
              <w:jc w:val="center"/>
              <w:rPr>
                <w:rFonts w:ascii="Times New Roman" w:hAnsi="Times New Roman" w:cs="Times New Roman"/>
                <w:lang w:val="ro-MD"/>
              </w:rPr>
            </w:pPr>
            <w:r w:rsidRPr="00D451A6">
              <w:rPr>
                <w:rFonts w:ascii="Times New Roman" w:hAnsi="Times New Roman" w:cs="Times New Roman"/>
                <w:lang w:val="ro-MD"/>
              </w:rPr>
              <w:t>CAPITOLUL IV. STABILIREA BAZEI DE COST A TARIFELOR</w:t>
            </w:r>
          </w:p>
          <w:p w14:paraId="5A668F6E" w14:textId="77777777" w:rsidR="00D451A6" w:rsidRPr="00D451A6" w:rsidRDefault="00D451A6" w:rsidP="00D451A6">
            <w:pPr>
              <w:jc w:val="center"/>
              <w:rPr>
                <w:rFonts w:ascii="Times New Roman" w:hAnsi="Times New Roman" w:cs="Times New Roman"/>
                <w:lang w:val="ro-MD"/>
              </w:rPr>
            </w:pPr>
          </w:p>
        </w:tc>
        <w:tc>
          <w:tcPr>
            <w:tcW w:w="2268" w:type="dxa"/>
            <w:vAlign w:val="center"/>
          </w:tcPr>
          <w:p w14:paraId="2B99613A" w14:textId="00464363" w:rsidR="00D451A6" w:rsidRPr="00D451A6" w:rsidRDefault="00D451A6" w:rsidP="00D451A6">
            <w:pPr>
              <w:jc w:val="center"/>
              <w:rPr>
                <w:rFonts w:ascii="Times New Roman" w:hAnsi="Times New Roman" w:cs="Times New Roman"/>
                <w:lang w:val="ro-RO"/>
              </w:rPr>
            </w:pPr>
          </w:p>
        </w:tc>
        <w:tc>
          <w:tcPr>
            <w:tcW w:w="2136" w:type="dxa"/>
            <w:gridSpan w:val="2"/>
            <w:vAlign w:val="center"/>
          </w:tcPr>
          <w:p w14:paraId="3633C7FC" w14:textId="77777777" w:rsidR="00D451A6" w:rsidRPr="00D451A6" w:rsidRDefault="00D451A6" w:rsidP="00D451A6">
            <w:pPr>
              <w:jc w:val="center"/>
              <w:rPr>
                <w:rFonts w:ascii="Times New Roman" w:hAnsi="Times New Roman" w:cs="Times New Roman"/>
                <w:lang w:val="ro-RO"/>
              </w:rPr>
            </w:pPr>
          </w:p>
        </w:tc>
      </w:tr>
      <w:tr w:rsidR="00D451A6" w:rsidRPr="00D451A6" w14:paraId="61B7DFD6" w14:textId="77777777" w:rsidTr="00BE6559">
        <w:trPr>
          <w:gridAfter w:val="1"/>
          <w:wAfter w:w="10" w:type="dxa"/>
        </w:trPr>
        <w:tc>
          <w:tcPr>
            <w:tcW w:w="704" w:type="dxa"/>
            <w:vAlign w:val="center"/>
          </w:tcPr>
          <w:p w14:paraId="18A850C0" w14:textId="3D2ACC33"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0C2E99F0" w14:textId="0686FB0E"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Baza de cost a tarifelor de navigație aeriană de rută și terminală constă în costurile determinate aferente furnizării de servicii de navigație aeriană în zona tarifară în cauză.</w:t>
            </w:r>
          </w:p>
        </w:tc>
        <w:tc>
          <w:tcPr>
            <w:tcW w:w="1130" w:type="dxa"/>
            <w:vAlign w:val="center"/>
          </w:tcPr>
          <w:p w14:paraId="72D44AE6" w14:textId="29FD25D8"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Pct.16</w:t>
            </w:r>
          </w:p>
        </w:tc>
        <w:tc>
          <w:tcPr>
            <w:tcW w:w="4536" w:type="dxa"/>
          </w:tcPr>
          <w:p w14:paraId="554A5B08" w14:textId="1B27CB29"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MD"/>
              </w:rPr>
              <w:t xml:space="preserve">Baza de cost a tarifelor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și terminală constă în costurile determinate aferente furnizării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în zona tarifară în cauză. </w:t>
            </w:r>
          </w:p>
        </w:tc>
        <w:tc>
          <w:tcPr>
            <w:tcW w:w="2268" w:type="dxa"/>
          </w:tcPr>
          <w:p w14:paraId="209316F4" w14:textId="004033BC"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5E44856" w14:textId="77777777" w:rsidR="00D451A6" w:rsidRPr="00D451A6" w:rsidRDefault="00D451A6" w:rsidP="00D451A6">
            <w:pPr>
              <w:rPr>
                <w:rFonts w:ascii="Times New Roman" w:hAnsi="Times New Roman" w:cs="Times New Roman"/>
                <w:lang w:val="ro-RO"/>
              </w:rPr>
            </w:pPr>
          </w:p>
        </w:tc>
      </w:tr>
      <w:tr w:rsidR="00D451A6" w:rsidRPr="00D451A6" w14:paraId="0586CAEC" w14:textId="77777777" w:rsidTr="00BE6559">
        <w:trPr>
          <w:gridAfter w:val="1"/>
          <w:wAfter w:w="10" w:type="dxa"/>
        </w:trPr>
        <w:tc>
          <w:tcPr>
            <w:tcW w:w="704" w:type="dxa"/>
            <w:vAlign w:val="center"/>
          </w:tcPr>
          <w:p w14:paraId="6612F15A" w14:textId="77777777" w:rsidR="00D451A6" w:rsidRPr="00D451A6" w:rsidRDefault="00D451A6" w:rsidP="00D451A6">
            <w:pPr>
              <w:jc w:val="center"/>
              <w:rPr>
                <w:rFonts w:ascii="Times New Roman" w:hAnsi="Times New Roman" w:cs="Times New Roman"/>
                <w:lang w:val="ro-RO"/>
              </w:rPr>
            </w:pPr>
          </w:p>
        </w:tc>
        <w:tc>
          <w:tcPr>
            <w:tcW w:w="3690" w:type="dxa"/>
          </w:tcPr>
          <w:p w14:paraId="7FC1F703" w14:textId="6A77F281"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Costurile determinate care decurg din noile sisteme ATM și din restructurarea în profunzime a sistemelor ATM existente sunt incluse în baza de cost numai dacă sistemele respective sunt compatibile cu punerea în aplicare a Planului general european pentru ATM și, în special, cu proiectele comune menționate la articolul 15a alineatul (3) din Regulamentul (CE) nr. 550/2004.</w:t>
            </w:r>
          </w:p>
        </w:tc>
        <w:tc>
          <w:tcPr>
            <w:tcW w:w="1130" w:type="dxa"/>
            <w:vAlign w:val="center"/>
          </w:tcPr>
          <w:p w14:paraId="4F2E2ED1" w14:textId="25C70B5C" w:rsidR="00D451A6" w:rsidRPr="00D451A6" w:rsidRDefault="00D451A6" w:rsidP="00D451A6">
            <w:pPr>
              <w:jc w:val="center"/>
              <w:rPr>
                <w:rFonts w:ascii="Times New Roman" w:hAnsi="Times New Roman" w:cs="Times New Roman"/>
                <w:lang w:val="ro-RO"/>
              </w:rPr>
            </w:pPr>
          </w:p>
        </w:tc>
        <w:tc>
          <w:tcPr>
            <w:tcW w:w="4536" w:type="dxa"/>
          </w:tcPr>
          <w:p w14:paraId="39C6E42A" w14:textId="13E770C5"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MD"/>
              </w:rPr>
              <w:t>Costurile determinate care decurg din noile sisteme ATM și din restructurarea în profunzime a sistemelor ATM existente sunt incluse în baza de cost numai dacă sistemele respective sunt compatibile cu punerea în aplicare a Planului general european pentru ATM.</w:t>
            </w:r>
          </w:p>
        </w:tc>
        <w:tc>
          <w:tcPr>
            <w:tcW w:w="2268" w:type="dxa"/>
          </w:tcPr>
          <w:p w14:paraId="1E2BE9BD" w14:textId="3A0D52B1"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15B2C045" w14:textId="77777777" w:rsidR="00D451A6" w:rsidRPr="00D451A6" w:rsidRDefault="00D451A6" w:rsidP="00D451A6">
            <w:pPr>
              <w:rPr>
                <w:rFonts w:ascii="Times New Roman" w:hAnsi="Times New Roman" w:cs="Times New Roman"/>
                <w:lang w:val="ro-RO"/>
              </w:rPr>
            </w:pPr>
          </w:p>
        </w:tc>
      </w:tr>
      <w:tr w:rsidR="00D451A6" w:rsidRPr="00D451A6" w14:paraId="664E106C" w14:textId="77777777" w:rsidTr="00BE6559">
        <w:trPr>
          <w:gridAfter w:val="1"/>
          <w:wAfter w:w="10" w:type="dxa"/>
        </w:trPr>
        <w:tc>
          <w:tcPr>
            <w:tcW w:w="704" w:type="dxa"/>
            <w:vAlign w:val="center"/>
          </w:tcPr>
          <w:p w14:paraId="1F236786" w14:textId="77777777" w:rsidR="00D451A6" w:rsidRPr="00D451A6" w:rsidRDefault="00D451A6" w:rsidP="00D451A6">
            <w:pPr>
              <w:jc w:val="center"/>
              <w:rPr>
                <w:rFonts w:ascii="Times New Roman" w:hAnsi="Times New Roman" w:cs="Times New Roman"/>
                <w:lang w:val="ro-RO"/>
              </w:rPr>
            </w:pPr>
          </w:p>
        </w:tc>
        <w:tc>
          <w:tcPr>
            <w:tcW w:w="3690" w:type="dxa"/>
          </w:tcPr>
          <w:p w14:paraId="2C474477" w14:textId="169F236B"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Statele membre pot decide să includă în baza de cost următoarele costuri determinate suportate în legătură cu furnizarea de servicii de navigație aeriană, în conformitate cu articolul 15 alineatul (2) litera (b) a doua teză din Regulamentul (CE) nr. 550/2004:</w:t>
            </w:r>
          </w:p>
        </w:tc>
        <w:tc>
          <w:tcPr>
            <w:tcW w:w="1130" w:type="dxa"/>
            <w:vAlign w:val="center"/>
          </w:tcPr>
          <w:p w14:paraId="451A5954" w14:textId="77777777" w:rsidR="00D451A6" w:rsidRPr="00D451A6" w:rsidRDefault="00D451A6" w:rsidP="00D451A6">
            <w:pPr>
              <w:jc w:val="center"/>
              <w:rPr>
                <w:rFonts w:ascii="Times New Roman" w:hAnsi="Times New Roman" w:cs="Times New Roman"/>
                <w:lang w:val="ro-RO"/>
              </w:rPr>
            </w:pPr>
          </w:p>
        </w:tc>
        <w:tc>
          <w:tcPr>
            <w:tcW w:w="4536" w:type="dxa"/>
          </w:tcPr>
          <w:p w14:paraId="1EE1CC07" w14:textId="60A9A9A7"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MD"/>
              </w:rPr>
              <w:t xml:space="preserve">MIDR poate decide să includă în baza de cost următoarele costuri determinate suportate în legătură cu furnizarea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în conformitate cu articolul 15 alineatul (2) litera (b) a doua teză din Regulamentul (CE) nr. 550/2004:</w:t>
            </w:r>
          </w:p>
        </w:tc>
        <w:tc>
          <w:tcPr>
            <w:tcW w:w="2268" w:type="dxa"/>
          </w:tcPr>
          <w:p w14:paraId="575CDA38" w14:textId="49155392"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02C8098" w14:textId="77777777" w:rsidR="00D451A6" w:rsidRPr="00D451A6" w:rsidRDefault="00D451A6" w:rsidP="00D451A6">
            <w:pPr>
              <w:rPr>
                <w:rFonts w:ascii="Times New Roman" w:hAnsi="Times New Roman" w:cs="Times New Roman"/>
                <w:lang w:val="ro-RO"/>
              </w:rPr>
            </w:pPr>
          </w:p>
        </w:tc>
      </w:tr>
      <w:tr w:rsidR="00D451A6" w:rsidRPr="00D451A6" w14:paraId="1FBAF99A" w14:textId="77777777" w:rsidTr="00BE6559">
        <w:trPr>
          <w:gridAfter w:val="1"/>
          <w:wAfter w:w="10" w:type="dxa"/>
        </w:trPr>
        <w:tc>
          <w:tcPr>
            <w:tcW w:w="704" w:type="dxa"/>
            <w:vAlign w:val="center"/>
          </w:tcPr>
          <w:p w14:paraId="5BD8EAD4" w14:textId="7A1854B5"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2BB5C0ED" w14:textId="160CAF28"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costurile determinate suportate de autoritățile competente;</w:t>
            </w:r>
          </w:p>
        </w:tc>
        <w:tc>
          <w:tcPr>
            <w:tcW w:w="1130" w:type="dxa"/>
            <w:vAlign w:val="center"/>
          </w:tcPr>
          <w:p w14:paraId="76B70BE0" w14:textId="5748A379"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16.1.</w:t>
            </w:r>
          </w:p>
        </w:tc>
        <w:tc>
          <w:tcPr>
            <w:tcW w:w="4536" w:type="dxa"/>
          </w:tcPr>
          <w:p w14:paraId="4F6DAAF3" w14:textId="7E84570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costurile determinate suportate de </w:t>
            </w:r>
            <w:proofErr w:type="spellStart"/>
            <w:r w:rsidRPr="00D451A6">
              <w:rPr>
                <w:rFonts w:ascii="Times New Roman" w:hAnsi="Times New Roman" w:cs="Times New Roman"/>
                <w:lang w:val="ro-MD"/>
              </w:rPr>
              <w:t>autorităţile</w:t>
            </w:r>
            <w:proofErr w:type="spellEnd"/>
            <w:r w:rsidRPr="00D451A6">
              <w:rPr>
                <w:rFonts w:ascii="Times New Roman" w:hAnsi="Times New Roman" w:cs="Times New Roman"/>
                <w:lang w:val="ro-MD"/>
              </w:rPr>
              <w:t xml:space="preserve"> competente;</w:t>
            </w:r>
          </w:p>
          <w:p w14:paraId="674F9106" w14:textId="77777777" w:rsidR="00D451A6" w:rsidRPr="00D451A6" w:rsidRDefault="00D451A6" w:rsidP="00D451A6">
            <w:pPr>
              <w:rPr>
                <w:rFonts w:ascii="Times New Roman" w:hAnsi="Times New Roman" w:cs="Times New Roman"/>
                <w:lang w:val="ro-MD"/>
              </w:rPr>
            </w:pPr>
          </w:p>
        </w:tc>
        <w:tc>
          <w:tcPr>
            <w:tcW w:w="2268" w:type="dxa"/>
          </w:tcPr>
          <w:p w14:paraId="727B8EBC" w14:textId="5233ECAB"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091FB04C" w14:textId="77777777" w:rsidR="00D451A6" w:rsidRPr="00D451A6" w:rsidRDefault="00D451A6" w:rsidP="00D451A6">
            <w:pPr>
              <w:rPr>
                <w:rFonts w:ascii="Times New Roman" w:hAnsi="Times New Roman" w:cs="Times New Roman"/>
                <w:lang w:val="ro-RO"/>
              </w:rPr>
            </w:pPr>
          </w:p>
        </w:tc>
      </w:tr>
      <w:tr w:rsidR="00D451A6" w:rsidRPr="00D451A6" w14:paraId="33E2F27D" w14:textId="77777777" w:rsidTr="00BE6559">
        <w:trPr>
          <w:gridAfter w:val="1"/>
          <w:wAfter w:w="10" w:type="dxa"/>
        </w:trPr>
        <w:tc>
          <w:tcPr>
            <w:tcW w:w="704" w:type="dxa"/>
            <w:vAlign w:val="center"/>
          </w:tcPr>
          <w:p w14:paraId="63063FF1" w14:textId="00F81C9E"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01CFE6D5" w14:textId="6D0B966B"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costurile determinate suportate de entitățile calificate menționate la articolul 3 din Regulamentul (CE) nr. 550/2004;</w:t>
            </w:r>
          </w:p>
        </w:tc>
        <w:tc>
          <w:tcPr>
            <w:tcW w:w="1130" w:type="dxa"/>
            <w:vAlign w:val="center"/>
          </w:tcPr>
          <w:p w14:paraId="1FD72A89" w14:textId="3DC91DC9"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16.2.</w:t>
            </w:r>
          </w:p>
        </w:tc>
        <w:tc>
          <w:tcPr>
            <w:tcW w:w="4536" w:type="dxa"/>
          </w:tcPr>
          <w:p w14:paraId="06EF4E06" w14:textId="777777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costurile determinate suportate de </w:t>
            </w:r>
            <w:proofErr w:type="spellStart"/>
            <w:r w:rsidRPr="00D451A6">
              <w:rPr>
                <w:rFonts w:ascii="Times New Roman" w:hAnsi="Times New Roman" w:cs="Times New Roman"/>
                <w:lang w:val="ro-MD"/>
              </w:rPr>
              <w:t>entităţile</w:t>
            </w:r>
            <w:proofErr w:type="spellEnd"/>
            <w:r w:rsidRPr="00D451A6">
              <w:rPr>
                <w:rFonts w:ascii="Times New Roman" w:hAnsi="Times New Roman" w:cs="Times New Roman"/>
                <w:lang w:val="ro-MD"/>
              </w:rPr>
              <w:t xml:space="preserve"> calificate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articolul 3 din Regulamentul (CE) nr. 550/2004;</w:t>
            </w:r>
          </w:p>
          <w:p w14:paraId="1C87833F" w14:textId="77777777" w:rsidR="00D451A6" w:rsidRPr="00D451A6" w:rsidRDefault="00D451A6" w:rsidP="00D451A6">
            <w:pPr>
              <w:rPr>
                <w:rFonts w:ascii="Times New Roman" w:hAnsi="Times New Roman" w:cs="Times New Roman"/>
                <w:lang w:val="ro-RO"/>
              </w:rPr>
            </w:pPr>
          </w:p>
        </w:tc>
        <w:tc>
          <w:tcPr>
            <w:tcW w:w="2268" w:type="dxa"/>
          </w:tcPr>
          <w:p w14:paraId="15C2B838" w14:textId="2D0B33CA"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A21F5E3" w14:textId="77777777" w:rsidR="00D451A6" w:rsidRPr="00D451A6" w:rsidRDefault="00D451A6" w:rsidP="00D451A6">
            <w:pPr>
              <w:rPr>
                <w:rFonts w:ascii="Times New Roman" w:hAnsi="Times New Roman" w:cs="Times New Roman"/>
                <w:lang w:val="ro-RO"/>
              </w:rPr>
            </w:pPr>
          </w:p>
        </w:tc>
      </w:tr>
      <w:tr w:rsidR="00D451A6" w:rsidRPr="00D451A6" w14:paraId="53227D31" w14:textId="77777777" w:rsidTr="00BE6559">
        <w:trPr>
          <w:gridAfter w:val="1"/>
          <w:wAfter w:w="10" w:type="dxa"/>
        </w:trPr>
        <w:tc>
          <w:tcPr>
            <w:tcW w:w="704" w:type="dxa"/>
            <w:vAlign w:val="center"/>
          </w:tcPr>
          <w:p w14:paraId="247D63E7" w14:textId="5D41D006"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796E5B1F" w14:textId="63D8EF3B"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costurile determinate care decurg din Convenția internațională a EUROCONTROL privind cooperarea pentru siguranța navigației aeriene din 13 decembrie 1960, astfel cum a fost modificată ultima dată.</w:t>
            </w:r>
          </w:p>
        </w:tc>
        <w:tc>
          <w:tcPr>
            <w:tcW w:w="1130" w:type="dxa"/>
            <w:vAlign w:val="center"/>
          </w:tcPr>
          <w:p w14:paraId="19AABC09" w14:textId="6D08D717"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16.3.</w:t>
            </w:r>
          </w:p>
        </w:tc>
        <w:tc>
          <w:tcPr>
            <w:tcW w:w="4536" w:type="dxa"/>
          </w:tcPr>
          <w:p w14:paraId="68C9513B" w14:textId="777777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costurile determinate care decurg din </w:t>
            </w:r>
            <w:proofErr w:type="spellStart"/>
            <w:r w:rsidRPr="00D451A6">
              <w:rPr>
                <w:rFonts w:ascii="Times New Roman" w:hAnsi="Times New Roman" w:cs="Times New Roman"/>
                <w:lang w:val="ro-MD"/>
              </w:rPr>
              <w:t>Convenţia</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internaţională</w:t>
            </w:r>
            <w:proofErr w:type="spellEnd"/>
            <w:r w:rsidRPr="00D451A6">
              <w:rPr>
                <w:rFonts w:ascii="Times New Roman" w:hAnsi="Times New Roman" w:cs="Times New Roman"/>
                <w:lang w:val="ro-MD"/>
              </w:rPr>
              <w:t xml:space="preserve"> a EUROCONTROL privind cooperarea pentru </w:t>
            </w:r>
            <w:proofErr w:type="spellStart"/>
            <w:r w:rsidRPr="00D451A6">
              <w:rPr>
                <w:rFonts w:ascii="Times New Roman" w:hAnsi="Times New Roman" w:cs="Times New Roman"/>
                <w:lang w:val="ro-MD"/>
              </w:rPr>
              <w:t>siguranţa</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navigaţiei</w:t>
            </w:r>
            <w:proofErr w:type="spellEnd"/>
            <w:r w:rsidRPr="00D451A6">
              <w:rPr>
                <w:rFonts w:ascii="Times New Roman" w:hAnsi="Times New Roman" w:cs="Times New Roman"/>
                <w:lang w:val="ro-MD"/>
              </w:rPr>
              <w:t xml:space="preserve"> aeriene din 13 decembrie 1960, astfel cum a fost modificată ultima dată.</w:t>
            </w:r>
          </w:p>
          <w:p w14:paraId="45FC5DD7" w14:textId="77777777" w:rsidR="00D451A6" w:rsidRPr="00D451A6" w:rsidRDefault="00D451A6" w:rsidP="00D451A6">
            <w:pPr>
              <w:rPr>
                <w:rFonts w:ascii="Times New Roman" w:hAnsi="Times New Roman" w:cs="Times New Roman"/>
                <w:lang w:val="ro-RO"/>
              </w:rPr>
            </w:pPr>
          </w:p>
        </w:tc>
        <w:tc>
          <w:tcPr>
            <w:tcW w:w="2268" w:type="dxa"/>
          </w:tcPr>
          <w:p w14:paraId="7DA8E043" w14:textId="0D088A32"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2B05E67" w14:textId="77777777" w:rsidR="00D451A6" w:rsidRPr="00D451A6" w:rsidRDefault="00D451A6" w:rsidP="00D451A6">
            <w:pPr>
              <w:rPr>
                <w:rFonts w:ascii="Times New Roman" w:hAnsi="Times New Roman" w:cs="Times New Roman"/>
                <w:lang w:val="ro-RO"/>
              </w:rPr>
            </w:pPr>
          </w:p>
        </w:tc>
      </w:tr>
      <w:tr w:rsidR="00D451A6" w:rsidRPr="00D451A6" w14:paraId="12697718" w14:textId="77777777" w:rsidTr="00BE6559">
        <w:trPr>
          <w:gridAfter w:val="1"/>
          <w:wAfter w:w="10" w:type="dxa"/>
        </w:trPr>
        <w:tc>
          <w:tcPr>
            <w:tcW w:w="704" w:type="dxa"/>
            <w:vAlign w:val="center"/>
          </w:tcPr>
          <w:p w14:paraId="6D29B097" w14:textId="1E13B65E"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lastRenderedPageBreak/>
              <w:t>(2)</w:t>
            </w:r>
          </w:p>
        </w:tc>
        <w:tc>
          <w:tcPr>
            <w:tcW w:w="3690" w:type="dxa"/>
          </w:tcPr>
          <w:p w14:paraId="7368915B" w14:textId="228A817B"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Fără a aduce atingere articolului 18, costurile determinate incluse în bazele de cost ale tarifelor pentru serviciile de navigație aeriană de rută și terminală se stabilesc înainte de începerea fiecărei perioade de referință, ca parte a planului de performanță, în termeni reali și se specifică pentru fiecare an calendaristic al acelei perioade în termeni reali și în termeni nominali, cu excepția costurilor determinate menționate la alineatul (1) al treilea paragraf și a costurilor determinate menționate la alineatul (4) literele (c) și (d), care se stabilesc în termeni nominali, atunci când se aplică contabilitatea în costuri istorice.</w:t>
            </w:r>
          </w:p>
        </w:tc>
        <w:tc>
          <w:tcPr>
            <w:tcW w:w="1130" w:type="dxa"/>
            <w:vAlign w:val="center"/>
          </w:tcPr>
          <w:p w14:paraId="0D9D3DAF" w14:textId="0E866514"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Pct.17</w:t>
            </w:r>
          </w:p>
        </w:tc>
        <w:tc>
          <w:tcPr>
            <w:tcW w:w="4536" w:type="dxa"/>
          </w:tcPr>
          <w:p w14:paraId="64540C28" w14:textId="42CBFA40"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MD"/>
              </w:rPr>
              <w:t xml:space="preserve">Fără a aduce atingere Capitolului XI din Regulamentul privind instituirea unui sistem de performanță pentru serviciile de management al traficului aerian și de navigație aeriană, aprobat prin Hotărârea Guvernului nr.564/2025, (Revizuirea obiectivelor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în cursul unei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 costurile determinate incluse în bazele de cost ale tarifelor pentru serviciile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și terminală se stabilesc înainte de începerea fiecărei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ca parte a planului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în termeni reali și se specifică pentru fiecare an calendaristic al acelei perioade în termeni reali și în termeni nominali, cu </w:t>
            </w:r>
            <w:proofErr w:type="spellStart"/>
            <w:r w:rsidRPr="00D451A6">
              <w:rPr>
                <w:rFonts w:ascii="Times New Roman" w:hAnsi="Times New Roman" w:cs="Times New Roman"/>
                <w:lang w:val="ro-MD"/>
              </w:rPr>
              <w:t>excepţia</w:t>
            </w:r>
            <w:proofErr w:type="spellEnd"/>
            <w:r w:rsidRPr="00D451A6">
              <w:rPr>
                <w:rFonts w:ascii="Times New Roman" w:hAnsi="Times New Roman" w:cs="Times New Roman"/>
                <w:lang w:val="ro-MD"/>
              </w:rPr>
              <w:t xml:space="preserve"> costurilor determinate care se stabilesc în termeni nominali, atunci când se aplică contabilitatea în costuri istorice.</w:t>
            </w:r>
          </w:p>
        </w:tc>
        <w:tc>
          <w:tcPr>
            <w:tcW w:w="2268" w:type="dxa"/>
          </w:tcPr>
          <w:p w14:paraId="07635378" w14:textId="72B8F0D5"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0885DC84" w14:textId="77777777" w:rsidR="00D451A6" w:rsidRPr="00D451A6" w:rsidRDefault="00D451A6" w:rsidP="00D451A6">
            <w:pPr>
              <w:rPr>
                <w:rFonts w:ascii="Times New Roman" w:hAnsi="Times New Roman" w:cs="Times New Roman"/>
                <w:lang w:val="ro-RO"/>
              </w:rPr>
            </w:pPr>
          </w:p>
        </w:tc>
      </w:tr>
      <w:tr w:rsidR="00D451A6" w:rsidRPr="00D451A6" w14:paraId="10E0870B" w14:textId="77777777" w:rsidTr="00BE6559">
        <w:trPr>
          <w:gridAfter w:val="1"/>
          <w:wAfter w:w="10" w:type="dxa"/>
        </w:trPr>
        <w:tc>
          <w:tcPr>
            <w:tcW w:w="704" w:type="dxa"/>
            <w:vAlign w:val="center"/>
          </w:tcPr>
          <w:p w14:paraId="730A7D9A" w14:textId="59BC73BC"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74816B63" w14:textId="47FB4C3C"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Costurile determinate incluse în bazele de cost ale tarifelor de navigație aeriană de rută și terminală se calculează în moneda națională. În cazul în care a fost creată o zonă tarifară comună cu o rată unitară unică, statele membre în cauză asigură conversia costurilor determinate într-o singură monedă, care poate fi euro sau o altă monedă națională a unuia dintre statele membre în cauză, pentru a asigura un calcul transparent al ratei unitare unice în conformitate cu articolul 25 alineatul (4).</w:t>
            </w:r>
          </w:p>
        </w:tc>
        <w:tc>
          <w:tcPr>
            <w:tcW w:w="1130" w:type="dxa"/>
            <w:vAlign w:val="center"/>
          </w:tcPr>
          <w:p w14:paraId="2401AB47" w14:textId="61A74B8B"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Pct.18</w:t>
            </w:r>
          </w:p>
        </w:tc>
        <w:tc>
          <w:tcPr>
            <w:tcW w:w="4536" w:type="dxa"/>
          </w:tcPr>
          <w:p w14:paraId="6F149570" w14:textId="6F220AD9"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MD"/>
              </w:rPr>
              <w:t xml:space="preserve">Costurile determinate incluse în bazele de cost ale tarifelor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și terminală se calculează în moneda </w:t>
            </w:r>
            <w:proofErr w:type="spellStart"/>
            <w:r w:rsidRPr="00D451A6">
              <w:rPr>
                <w:rFonts w:ascii="Times New Roman" w:hAnsi="Times New Roman" w:cs="Times New Roman"/>
                <w:lang w:val="ro-MD"/>
              </w:rPr>
              <w:t>naţională</w:t>
            </w:r>
            <w:proofErr w:type="spellEnd"/>
            <w:r w:rsidRPr="00D451A6">
              <w:rPr>
                <w:rFonts w:ascii="Times New Roman" w:hAnsi="Times New Roman" w:cs="Times New Roman"/>
                <w:lang w:val="ro-MD"/>
              </w:rPr>
              <w:t xml:space="preserve">. În cazul în care a fost creată o zonă tarifară comună cu o rată unitară unică, MIDR asigură conversia costurilor determinate într-o singură monedă, care poate fi euro sau o altă monedă </w:t>
            </w:r>
            <w:proofErr w:type="spellStart"/>
            <w:r w:rsidRPr="00D451A6">
              <w:rPr>
                <w:rFonts w:ascii="Times New Roman" w:hAnsi="Times New Roman" w:cs="Times New Roman"/>
                <w:lang w:val="ro-MD"/>
              </w:rPr>
              <w:t>naţională</w:t>
            </w:r>
            <w:proofErr w:type="spellEnd"/>
            <w:r w:rsidRPr="00D451A6">
              <w:rPr>
                <w:rFonts w:ascii="Times New Roman" w:hAnsi="Times New Roman" w:cs="Times New Roman"/>
                <w:lang w:val="ro-MD"/>
              </w:rPr>
              <w:t xml:space="preserve"> a unuia dintre statele membre în cauză, pentru a asigura un calcul transparent al ratei unitare unice în conformitate cu pct.31.</w:t>
            </w:r>
          </w:p>
        </w:tc>
        <w:tc>
          <w:tcPr>
            <w:tcW w:w="2268" w:type="dxa"/>
          </w:tcPr>
          <w:p w14:paraId="03B5D0F1" w14:textId="38939B7B"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11D6CB6" w14:textId="77777777" w:rsidR="00D451A6" w:rsidRPr="00D451A6" w:rsidRDefault="00D451A6" w:rsidP="00D451A6">
            <w:pPr>
              <w:rPr>
                <w:rFonts w:ascii="Times New Roman" w:hAnsi="Times New Roman" w:cs="Times New Roman"/>
                <w:lang w:val="ro-RO"/>
              </w:rPr>
            </w:pPr>
          </w:p>
        </w:tc>
      </w:tr>
      <w:tr w:rsidR="00D451A6" w:rsidRPr="00D451A6" w14:paraId="3E973A99" w14:textId="77777777" w:rsidTr="00BE6559">
        <w:trPr>
          <w:gridAfter w:val="1"/>
          <w:wAfter w:w="10" w:type="dxa"/>
        </w:trPr>
        <w:tc>
          <w:tcPr>
            <w:tcW w:w="704" w:type="dxa"/>
            <w:vAlign w:val="center"/>
          </w:tcPr>
          <w:p w14:paraId="10A96D77" w14:textId="66452BFD"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4ED9381C" w14:textId="1D882B20"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Costurile determinate incluse în bazele de cost ale tarifelor de navigație aeriană de rută și terminală constau în:</w:t>
            </w:r>
          </w:p>
        </w:tc>
        <w:tc>
          <w:tcPr>
            <w:tcW w:w="1130" w:type="dxa"/>
            <w:vAlign w:val="center"/>
          </w:tcPr>
          <w:p w14:paraId="7E4A67C1" w14:textId="06F18986"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Pct.19</w:t>
            </w:r>
          </w:p>
        </w:tc>
        <w:tc>
          <w:tcPr>
            <w:tcW w:w="4536" w:type="dxa"/>
          </w:tcPr>
          <w:p w14:paraId="077B524D" w14:textId="21ABC66E"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MD"/>
              </w:rPr>
              <w:t xml:space="preserve">Costurile determinate incluse în bazele de cost ale tarifelor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și terminală constau în:</w:t>
            </w:r>
          </w:p>
        </w:tc>
        <w:tc>
          <w:tcPr>
            <w:tcW w:w="2268" w:type="dxa"/>
          </w:tcPr>
          <w:p w14:paraId="2110F8C4" w14:textId="219F0297"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32431CD" w14:textId="77777777" w:rsidR="00D451A6" w:rsidRPr="00D451A6" w:rsidRDefault="00D451A6" w:rsidP="00D451A6">
            <w:pPr>
              <w:rPr>
                <w:rFonts w:ascii="Times New Roman" w:hAnsi="Times New Roman" w:cs="Times New Roman"/>
                <w:lang w:val="ro-RO"/>
              </w:rPr>
            </w:pPr>
          </w:p>
        </w:tc>
      </w:tr>
      <w:tr w:rsidR="00D451A6" w:rsidRPr="00D451A6" w14:paraId="7EC3B2B8" w14:textId="77777777" w:rsidTr="00BE6559">
        <w:trPr>
          <w:gridAfter w:val="1"/>
          <w:wAfter w:w="10" w:type="dxa"/>
        </w:trPr>
        <w:tc>
          <w:tcPr>
            <w:tcW w:w="704" w:type="dxa"/>
            <w:vAlign w:val="center"/>
          </w:tcPr>
          <w:p w14:paraId="4AAFD11B" w14:textId="4C5BFB5D"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55F5C443" w14:textId="355F7B9D"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costurile cu personalul;</w:t>
            </w:r>
          </w:p>
        </w:tc>
        <w:tc>
          <w:tcPr>
            <w:tcW w:w="1130" w:type="dxa"/>
            <w:vAlign w:val="center"/>
          </w:tcPr>
          <w:p w14:paraId="507714CE" w14:textId="34B68C19"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19.1.</w:t>
            </w:r>
          </w:p>
        </w:tc>
        <w:tc>
          <w:tcPr>
            <w:tcW w:w="4536" w:type="dxa"/>
          </w:tcPr>
          <w:p w14:paraId="74D7C2D4" w14:textId="2F8B2F2A"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costurile cu personalul; </w:t>
            </w:r>
          </w:p>
          <w:p w14:paraId="03661435" w14:textId="77777777" w:rsidR="00D451A6" w:rsidRPr="00D451A6" w:rsidRDefault="00D451A6" w:rsidP="00D451A6">
            <w:pPr>
              <w:rPr>
                <w:rFonts w:ascii="Times New Roman" w:hAnsi="Times New Roman" w:cs="Times New Roman"/>
                <w:lang w:val="ro-RO"/>
              </w:rPr>
            </w:pPr>
          </w:p>
        </w:tc>
        <w:tc>
          <w:tcPr>
            <w:tcW w:w="2268" w:type="dxa"/>
          </w:tcPr>
          <w:p w14:paraId="7E21E1E8" w14:textId="01265D1C"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4E48B5F" w14:textId="77777777" w:rsidR="00D451A6" w:rsidRPr="00D451A6" w:rsidRDefault="00D451A6" w:rsidP="00D451A6">
            <w:pPr>
              <w:rPr>
                <w:rFonts w:ascii="Times New Roman" w:hAnsi="Times New Roman" w:cs="Times New Roman"/>
                <w:lang w:val="ro-RO"/>
              </w:rPr>
            </w:pPr>
          </w:p>
        </w:tc>
      </w:tr>
      <w:tr w:rsidR="00D451A6" w:rsidRPr="00D451A6" w14:paraId="658E00B4" w14:textId="77777777" w:rsidTr="00BE6559">
        <w:trPr>
          <w:gridAfter w:val="1"/>
          <w:wAfter w:w="10" w:type="dxa"/>
        </w:trPr>
        <w:tc>
          <w:tcPr>
            <w:tcW w:w="704" w:type="dxa"/>
            <w:vAlign w:val="center"/>
          </w:tcPr>
          <w:p w14:paraId="34AC3CBF" w14:textId="1EC33F0A"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4EA3479F" w14:textId="624F6BC1"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costurile de funcționare, altele decât costurile cu personalul;</w:t>
            </w:r>
          </w:p>
        </w:tc>
        <w:tc>
          <w:tcPr>
            <w:tcW w:w="1130" w:type="dxa"/>
            <w:vAlign w:val="center"/>
          </w:tcPr>
          <w:p w14:paraId="68FF8F9A" w14:textId="55FCFA80"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19.2.</w:t>
            </w:r>
          </w:p>
        </w:tc>
        <w:tc>
          <w:tcPr>
            <w:tcW w:w="4536" w:type="dxa"/>
          </w:tcPr>
          <w:p w14:paraId="128A54CF" w14:textId="28B6D0D3"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costurile de </w:t>
            </w:r>
            <w:proofErr w:type="spellStart"/>
            <w:r w:rsidRPr="00D451A6">
              <w:rPr>
                <w:rFonts w:ascii="Times New Roman" w:hAnsi="Times New Roman" w:cs="Times New Roman"/>
                <w:lang w:val="ro-MD"/>
              </w:rPr>
              <w:t>funcţionare</w:t>
            </w:r>
            <w:proofErr w:type="spellEnd"/>
            <w:r w:rsidRPr="00D451A6">
              <w:rPr>
                <w:rFonts w:ascii="Times New Roman" w:hAnsi="Times New Roman" w:cs="Times New Roman"/>
                <w:lang w:val="ro-MD"/>
              </w:rPr>
              <w:t xml:space="preserve">, altele decât costurile cu personalul; </w:t>
            </w:r>
          </w:p>
          <w:p w14:paraId="2F34F5EA" w14:textId="77777777" w:rsidR="00D451A6" w:rsidRPr="00D451A6" w:rsidRDefault="00D451A6" w:rsidP="00D451A6">
            <w:pPr>
              <w:rPr>
                <w:rFonts w:ascii="Times New Roman" w:hAnsi="Times New Roman" w:cs="Times New Roman"/>
                <w:lang w:val="ro-RO"/>
              </w:rPr>
            </w:pPr>
          </w:p>
        </w:tc>
        <w:tc>
          <w:tcPr>
            <w:tcW w:w="2268" w:type="dxa"/>
          </w:tcPr>
          <w:p w14:paraId="1DCAEC39" w14:textId="105C58FB"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0CD514DC" w14:textId="77777777" w:rsidR="00D451A6" w:rsidRPr="00D451A6" w:rsidRDefault="00D451A6" w:rsidP="00D451A6">
            <w:pPr>
              <w:rPr>
                <w:rFonts w:ascii="Times New Roman" w:hAnsi="Times New Roman" w:cs="Times New Roman"/>
                <w:lang w:val="ro-RO"/>
              </w:rPr>
            </w:pPr>
          </w:p>
        </w:tc>
      </w:tr>
      <w:tr w:rsidR="00D451A6" w:rsidRPr="00D451A6" w14:paraId="42E6A436" w14:textId="77777777" w:rsidTr="00BE6559">
        <w:trPr>
          <w:gridAfter w:val="1"/>
          <w:wAfter w:w="10" w:type="dxa"/>
        </w:trPr>
        <w:tc>
          <w:tcPr>
            <w:tcW w:w="704" w:type="dxa"/>
            <w:vAlign w:val="center"/>
          </w:tcPr>
          <w:p w14:paraId="13BDEFDB" w14:textId="2A5C14C0"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lastRenderedPageBreak/>
              <w:t>(c)</w:t>
            </w:r>
          </w:p>
        </w:tc>
        <w:tc>
          <w:tcPr>
            <w:tcW w:w="3690" w:type="dxa"/>
          </w:tcPr>
          <w:p w14:paraId="78A75EB3" w14:textId="4D364E54"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costurile de amortizare;</w:t>
            </w:r>
          </w:p>
        </w:tc>
        <w:tc>
          <w:tcPr>
            <w:tcW w:w="1130" w:type="dxa"/>
            <w:vAlign w:val="center"/>
          </w:tcPr>
          <w:p w14:paraId="47E8F76E" w14:textId="74342AC6"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19.3.</w:t>
            </w:r>
          </w:p>
        </w:tc>
        <w:tc>
          <w:tcPr>
            <w:tcW w:w="4536" w:type="dxa"/>
          </w:tcPr>
          <w:p w14:paraId="6CADBCAB" w14:textId="627FCE1A"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costurile de amortizare; </w:t>
            </w:r>
          </w:p>
          <w:p w14:paraId="4F692149" w14:textId="77777777" w:rsidR="00D451A6" w:rsidRPr="00D451A6" w:rsidRDefault="00D451A6" w:rsidP="00D451A6">
            <w:pPr>
              <w:rPr>
                <w:rFonts w:ascii="Times New Roman" w:hAnsi="Times New Roman" w:cs="Times New Roman"/>
                <w:lang w:val="ro-RO"/>
              </w:rPr>
            </w:pPr>
          </w:p>
        </w:tc>
        <w:tc>
          <w:tcPr>
            <w:tcW w:w="2268" w:type="dxa"/>
          </w:tcPr>
          <w:p w14:paraId="0F2EBDB2" w14:textId="20C67894"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0F3016C8" w14:textId="77777777" w:rsidR="00D451A6" w:rsidRPr="00D451A6" w:rsidRDefault="00D451A6" w:rsidP="00D451A6">
            <w:pPr>
              <w:rPr>
                <w:rFonts w:ascii="Times New Roman" w:hAnsi="Times New Roman" w:cs="Times New Roman"/>
                <w:lang w:val="ro-RO"/>
              </w:rPr>
            </w:pPr>
          </w:p>
        </w:tc>
      </w:tr>
      <w:tr w:rsidR="00D451A6" w:rsidRPr="00D451A6" w14:paraId="5E864345" w14:textId="77777777" w:rsidTr="00BE6559">
        <w:trPr>
          <w:gridAfter w:val="1"/>
          <w:wAfter w:w="10" w:type="dxa"/>
        </w:trPr>
        <w:tc>
          <w:tcPr>
            <w:tcW w:w="704" w:type="dxa"/>
            <w:vAlign w:val="center"/>
          </w:tcPr>
          <w:p w14:paraId="2536963E" w14:textId="48E35A72"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3A2E8E35" w14:textId="0FD22218"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costul capitalului;</w:t>
            </w:r>
          </w:p>
        </w:tc>
        <w:tc>
          <w:tcPr>
            <w:tcW w:w="1130" w:type="dxa"/>
            <w:vAlign w:val="center"/>
          </w:tcPr>
          <w:p w14:paraId="27125E3F" w14:textId="675EBDD2"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19.4.</w:t>
            </w:r>
          </w:p>
        </w:tc>
        <w:tc>
          <w:tcPr>
            <w:tcW w:w="4536" w:type="dxa"/>
          </w:tcPr>
          <w:p w14:paraId="10E14FCD" w14:textId="3E8FDA3D"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costul capitalului; </w:t>
            </w:r>
          </w:p>
          <w:p w14:paraId="06B66C4F" w14:textId="77777777" w:rsidR="00D451A6" w:rsidRPr="00D451A6" w:rsidRDefault="00D451A6" w:rsidP="00D451A6">
            <w:pPr>
              <w:rPr>
                <w:rFonts w:ascii="Times New Roman" w:hAnsi="Times New Roman" w:cs="Times New Roman"/>
                <w:lang w:val="ro-RO"/>
              </w:rPr>
            </w:pPr>
          </w:p>
        </w:tc>
        <w:tc>
          <w:tcPr>
            <w:tcW w:w="2268" w:type="dxa"/>
          </w:tcPr>
          <w:p w14:paraId="1F65C8E0" w14:textId="71BBCCDA"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1ED7F95E" w14:textId="77777777" w:rsidR="00D451A6" w:rsidRPr="00D451A6" w:rsidRDefault="00D451A6" w:rsidP="00D451A6">
            <w:pPr>
              <w:rPr>
                <w:rFonts w:ascii="Times New Roman" w:hAnsi="Times New Roman" w:cs="Times New Roman"/>
                <w:lang w:val="ro-RO"/>
              </w:rPr>
            </w:pPr>
          </w:p>
        </w:tc>
      </w:tr>
      <w:tr w:rsidR="00D451A6" w:rsidRPr="00D451A6" w14:paraId="1458FBA8" w14:textId="77777777" w:rsidTr="00BE6559">
        <w:trPr>
          <w:gridAfter w:val="1"/>
          <w:wAfter w:w="10" w:type="dxa"/>
        </w:trPr>
        <w:tc>
          <w:tcPr>
            <w:tcW w:w="704" w:type="dxa"/>
            <w:vAlign w:val="center"/>
          </w:tcPr>
          <w:p w14:paraId="5FCF89C7" w14:textId="5DD204BB"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37E57DB9" w14:textId="485C9C5F"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costurile excepționale</w:t>
            </w:r>
          </w:p>
        </w:tc>
        <w:tc>
          <w:tcPr>
            <w:tcW w:w="1130" w:type="dxa"/>
            <w:vAlign w:val="center"/>
          </w:tcPr>
          <w:p w14:paraId="7A14E14B" w14:textId="23ADA9FF"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19.5.</w:t>
            </w:r>
          </w:p>
        </w:tc>
        <w:tc>
          <w:tcPr>
            <w:tcW w:w="4536" w:type="dxa"/>
          </w:tcPr>
          <w:p w14:paraId="0416F850" w14:textId="26519696"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costurile </w:t>
            </w:r>
            <w:proofErr w:type="spellStart"/>
            <w:r w:rsidRPr="00D451A6">
              <w:rPr>
                <w:rFonts w:ascii="Times New Roman" w:hAnsi="Times New Roman" w:cs="Times New Roman"/>
                <w:lang w:val="ro-MD"/>
              </w:rPr>
              <w:t>excepţionale</w:t>
            </w:r>
            <w:proofErr w:type="spellEnd"/>
            <w:r w:rsidRPr="00D451A6">
              <w:rPr>
                <w:rFonts w:ascii="Times New Roman" w:hAnsi="Times New Roman" w:cs="Times New Roman"/>
                <w:lang w:val="ro-MD"/>
              </w:rPr>
              <w:t>.</w:t>
            </w:r>
          </w:p>
          <w:p w14:paraId="0E13F834" w14:textId="77777777" w:rsidR="00D451A6" w:rsidRPr="00D451A6" w:rsidRDefault="00D451A6" w:rsidP="00D451A6">
            <w:pPr>
              <w:rPr>
                <w:rFonts w:ascii="Times New Roman" w:hAnsi="Times New Roman" w:cs="Times New Roman"/>
                <w:lang w:val="ro-RO"/>
              </w:rPr>
            </w:pPr>
          </w:p>
        </w:tc>
        <w:tc>
          <w:tcPr>
            <w:tcW w:w="2268" w:type="dxa"/>
          </w:tcPr>
          <w:p w14:paraId="2F25A368" w14:textId="6704F2BB"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1FA8F51" w14:textId="77777777" w:rsidR="00D451A6" w:rsidRPr="00D451A6" w:rsidRDefault="00D451A6" w:rsidP="00D451A6">
            <w:pPr>
              <w:rPr>
                <w:rFonts w:ascii="Times New Roman" w:hAnsi="Times New Roman" w:cs="Times New Roman"/>
                <w:lang w:val="ro-RO"/>
              </w:rPr>
            </w:pPr>
          </w:p>
        </w:tc>
      </w:tr>
      <w:tr w:rsidR="00D451A6" w:rsidRPr="00D451A6" w14:paraId="0EB54B0A" w14:textId="77777777" w:rsidTr="00BE6559">
        <w:trPr>
          <w:gridAfter w:val="1"/>
          <w:wAfter w:w="10" w:type="dxa"/>
        </w:trPr>
        <w:tc>
          <w:tcPr>
            <w:tcW w:w="704" w:type="dxa"/>
            <w:vAlign w:val="center"/>
          </w:tcPr>
          <w:p w14:paraId="34BB1EB8" w14:textId="77777777" w:rsidR="00D451A6" w:rsidRPr="00D451A6" w:rsidRDefault="00D451A6" w:rsidP="00D451A6">
            <w:pPr>
              <w:jc w:val="center"/>
              <w:rPr>
                <w:rFonts w:ascii="Times New Roman" w:hAnsi="Times New Roman" w:cs="Times New Roman"/>
                <w:lang w:val="ro-RO"/>
              </w:rPr>
            </w:pPr>
          </w:p>
        </w:tc>
        <w:tc>
          <w:tcPr>
            <w:tcW w:w="3690" w:type="dxa"/>
          </w:tcPr>
          <w:p w14:paraId="099645A6" w14:textId="7E44DFF5"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În ceea ce privește litera (a), costurile cu personalul includ remunerația brută, plățile pentru ore suplimentare, contribuția angajatorilor la sistemele de asigurări sociale, precum și costurile pensiilor și costurile altor beneficii. Costurile pensiilor se calculează pe baza unor ipoteze prudente, conform sistemului de pensii aplicabil sau legislației naționale, după caz. Aceste ipoteze trebuie precizate în planul de performanță.</w:t>
            </w:r>
          </w:p>
        </w:tc>
        <w:tc>
          <w:tcPr>
            <w:tcW w:w="1130" w:type="dxa"/>
            <w:vAlign w:val="center"/>
          </w:tcPr>
          <w:p w14:paraId="64FAABBF" w14:textId="77777777" w:rsidR="00D451A6" w:rsidRPr="00D451A6" w:rsidRDefault="00D451A6" w:rsidP="00D451A6">
            <w:pPr>
              <w:jc w:val="center"/>
              <w:rPr>
                <w:rFonts w:ascii="Times New Roman" w:hAnsi="Times New Roman" w:cs="Times New Roman"/>
                <w:lang w:val="ro-RO"/>
              </w:rPr>
            </w:pPr>
          </w:p>
        </w:tc>
        <w:tc>
          <w:tcPr>
            <w:tcW w:w="4536" w:type="dxa"/>
          </w:tcPr>
          <w:p w14:paraId="5CCC6D4C" w14:textId="777777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În ceea ce privește costurile cu personalul includ </w:t>
            </w:r>
            <w:proofErr w:type="spellStart"/>
            <w:r w:rsidRPr="00D451A6">
              <w:rPr>
                <w:rFonts w:ascii="Times New Roman" w:hAnsi="Times New Roman" w:cs="Times New Roman"/>
                <w:lang w:val="ro-MD"/>
              </w:rPr>
              <w:t>remuneraţia</w:t>
            </w:r>
            <w:proofErr w:type="spellEnd"/>
            <w:r w:rsidRPr="00D451A6">
              <w:rPr>
                <w:rFonts w:ascii="Times New Roman" w:hAnsi="Times New Roman" w:cs="Times New Roman"/>
                <w:lang w:val="ro-MD"/>
              </w:rPr>
              <w:t xml:space="preserve"> brută, </w:t>
            </w:r>
            <w:proofErr w:type="spellStart"/>
            <w:r w:rsidRPr="00D451A6">
              <w:rPr>
                <w:rFonts w:ascii="Times New Roman" w:hAnsi="Times New Roman" w:cs="Times New Roman"/>
                <w:lang w:val="ro-MD"/>
              </w:rPr>
              <w:t>plăţile</w:t>
            </w:r>
            <w:proofErr w:type="spellEnd"/>
            <w:r w:rsidRPr="00D451A6">
              <w:rPr>
                <w:rFonts w:ascii="Times New Roman" w:hAnsi="Times New Roman" w:cs="Times New Roman"/>
                <w:lang w:val="ro-MD"/>
              </w:rPr>
              <w:t xml:space="preserve"> pentru ore suplimentare, </w:t>
            </w:r>
            <w:proofErr w:type="spellStart"/>
            <w:r w:rsidRPr="00D451A6">
              <w:rPr>
                <w:rFonts w:ascii="Times New Roman" w:hAnsi="Times New Roman" w:cs="Times New Roman"/>
                <w:lang w:val="ro-MD"/>
              </w:rPr>
              <w:t>contribuţia</w:t>
            </w:r>
            <w:proofErr w:type="spellEnd"/>
            <w:r w:rsidRPr="00D451A6">
              <w:rPr>
                <w:rFonts w:ascii="Times New Roman" w:hAnsi="Times New Roman" w:cs="Times New Roman"/>
                <w:lang w:val="ro-MD"/>
              </w:rPr>
              <w:t xml:space="preserve"> angajatorilor la sistemele de asigurări sociale, precum și costurile pensiilor și costurile altor beneficii. Costurile pensiilor se calculează pe baza unor ipoteze prudente, conform sistemului de pensii aplicabil sau </w:t>
            </w:r>
            <w:proofErr w:type="spellStart"/>
            <w:r w:rsidRPr="00D451A6">
              <w:rPr>
                <w:rFonts w:ascii="Times New Roman" w:hAnsi="Times New Roman" w:cs="Times New Roman"/>
                <w:lang w:val="ro-MD"/>
              </w:rPr>
              <w:t>legislaţiei</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naţionale</w:t>
            </w:r>
            <w:proofErr w:type="spellEnd"/>
            <w:r w:rsidRPr="00D451A6">
              <w:rPr>
                <w:rFonts w:ascii="Times New Roman" w:hAnsi="Times New Roman" w:cs="Times New Roman"/>
                <w:lang w:val="ro-MD"/>
              </w:rPr>
              <w:t xml:space="preserve">, după caz. Aceste ipoteze trebuie precizate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w:t>
            </w:r>
          </w:p>
          <w:p w14:paraId="7F9BB24C" w14:textId="77777777" w:rsidR="00D451A6" w:rsidRPr="00D451A6" w:rsidRDefault="00D451A6" w:rsidP="00D451A6">
            <w:pPr>
              <w:rPr>
                <w:rFonts w:ascii="Times New Roman" w:hAnsi="Times New Roman" w:cs="Times New Roman"/>
                <w:lang w:val="ro-RO"/>
              </w:rPr>
            </w:pPr>
          </w:p>
        </w:tc>
        <w:tc>
          <w:tcPr>
            <w:tcW w:w="2268" w:type="dxa"/>
          </w:tcPr>
          <w:p w14:paraId="13140DBD" w14:textId="26E7E635"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035FD684" w14:textId="77777777" w:rsidR="00D451A6" w:rsidRPr="00D451A6" w:rsidRDefault="00D451A6" w:rsidP="00D451A6">
            <w:pPr>
              <w:rPr>
                <w:rFonts w:ascii="Times New Roman" w:hAnsi="Times New Roman" w:cs="Times New Roman"/>
                <w:lang w:val="ro-RO"/>
              </w:rPr>
            </w:pPr>
          </w:p>
        </w:tc>
      </w:tr>
      <w:tr w:rsidR="00D451A6" w:rsidRPr="00D451A6" w14:paraId="37EA925C" w14:textId="77777777" w:rsidTr="00BE6559">
        <w:trPr>
          <w:gridAfter w:val="1"/>
          <w:wAfter w:w="10" w:type="dxa"/>
        </w:trPr>
        <w:tc>
          <w:tcPr>
            <w:tcW w:w="704" w:type="dxa"/>
            <w:vAlign w:val="center"/>
          </w:tcPr>
          <w:p w14:paraId="5C0C843D" w14:textId="77777777" w:rsidR="00D451A6" w:rsidRPr="00D451A6" w:rsidRDefault="00D451A6" w:rsidP="00D451A6">
            <w:pPr>
              <w:jc w:val="center"/>
              <w:rPr>
                <w:rFonts w:ascii="Times New Roman" w:hAnsi="Times New Roman" w:cs="Times New Roman"/>
                <w:lang w:val="ro-RO"/>
              </w:rPr>
            </w:pPr>
          </w:p>
        </w:tc>
        <w:tc>
          <w:tcPr>
            <w:tcW w:w="3690" w:type="dxa"/>
          </w:tcPr>
          <w:p w14:paraId="673A0E8B" w14:textId="3350BC61"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 xml:space="preserve">În ceea ce privește litera (b), costurile de funcționare, altele decât costurile cu personalul, includ costurile suportate pentru achiziționarea bunurilor și serviciilor utilizate în scopul furnizării de servicii de navigație aeriană, inclusiv servicii </w:t>
            </w:r>
            <w:proofErr w:type="spellStart"/>
            <w:r w:rsidRPr="00D451A6">
              <w:rPr>
                <w:rFonts w:ascii="Times New Roman" w:hAnsi="Times New Roman" w:cs="Times New Roman"/>
                <w:lang w:val="ro-RO"/>
              </w:rPr>
              <w:t>externalizate</w:t>
            </w:r>
            <w:proofErr w:type="spellEnd"/>
            <w:r w:rsidRPr="00D451A6">
              <w:rPr>
                <w:rFonts w:ascii="Times New Roman" w:hAnsi="Times New Roman" w:cs="Times New Roman"/>
                <w:lang w:val="ro-RO"/>
              </w:rPr>
              <w:t>, materiale, energie, utilități, închirierea clădirilor, echipamente și instalații, întreținere, costurile de asigurare și cheltuielile de călătorie.</w:t>
            </w:r>
          </w:p>
        </w:tc>
        <w:tc>
          <w:tcPr>
            <w:tcW w:w="1130" w:type="dxa"/>
            <w:vAlign w:val="center"/>
          </w:tcPr>
          <w:p w14:paraId="394CEA66" w14:textId="77777777" w:rsidR="00D451A6" w:rsidRPr="00D451A6" w:rsidRDefault="00D451A6" w:rsidP="00D451A6">
            <w:pPr>
              <w:jc w:val="center"/>
              <w:rPr>
                <w:rFonts w:ascii="Times New Roman" w:hAnsi="Times New Roman" w:cs="Times New Roman"/>
                <w:lang w:val="ro-RO"/>
              </w:rPr>
            </w:pPr>
          </w:p>
        </w:tc>
        <w:tc>
          <w:tcPr>
            <w:tcW w:w="4536" w:type="dxa"/>
          </w:tcPr>
          <w:p w14:paraId="33E6BD01" w14:textId="777777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În ceea ce privește costurile de </w:t>
            </w:r>
            <w:proofErr w:type="spellStart"/>
            <w:r w:rsidRPr="00D451A6">
              <w:rPr>
                <w:rFonts w:ascii="Times New Roman" w:hAnsi="Times New Roman" w:cs="Times New Roman"/>
                <w:lang w:val="ro-MD"/>
              </w:rPr>
              <w:t>funcţionare</w:t>
            </w:r>
            <w:proofErr w:type="spellEnd"/>
            <w:r w:rsidRPr="00D451A6">
              <w:rPr>
                <w:rFonts w:ascii="Times New Roman" w:hAnsi="Times New Roman" w:cs="Times New Roman"/>
                <w:lang w:val="ro-MD"/>
              </w:rPr>
              <w:t xml:space="preserve">, altele decât costurile cu personalul, includ costurile suportate pentru </w:t>
            </w:r>
            <w:proofErr w:type="spellStart"/>
            <w:r w:rsidRPr="00D451A6">
              <w:rPr>
                <w:rFonts w:ascii="Times New Roman" w:hAnsi="Times New Roman" w:cs="Times New Roman"/>
                <w:lang w:val="ro-MD"/>
              </w:rPr>
              <w:t>achiziţionarea</w:t>
            </w:r>
            <w:proofErr w:type="spellEnd"/>
            <w:r w:rsidRPr="00D451A6">
              <w:rPr>
                <w:rFonts w:ascii="Times New Roman" w:hAnsi="Times New Roman" w:cs="Times New Roman"/>
                <w:lang w:val="ro-MD"/>
              </w:rPr>
              <w:t xml:space="preserve"> bunurilor și serviciilor utilizate în scopul furnizării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inclusiv servicii </w:t>
            </w:r>
            <w:proofErr w:type="spellStart"/>
            <w:r w:rsidRPr="00D451A6">
              <w:rPr>
                <w:rFonts w:ascii="Times New Roman" w:hAnsi="Times New Roman" w:cs="Times New Roman"/>
                <w:lang w:val="ro-MD"/>
              </w:rPr>
              <w:t>externalizate</w:t>
            </w:r>
            <w:proofErr w:type="spellEnd"/>
            <w:r w:rsidRPr="00D451A6">
              <w:rPr>
                <w:rFonts w:ascii="Times New Roman" w:hAnsi="Times New Roman" w:cs="Times New Roman"/>
                <w:lang w:val="ro-MD"/>
              </w:rPr>
              <w:t xml:space="preserve">, materiale, energie, </w:t>
            </w:r>
            <w:proofErr w:type="spellStart"/>
            <w:r w:rsidRPr="00D451A6">
              <w:rPr>
                <w:rFonts w:ascii="Times New Roman" w:hAnsi="Times New Roman" w:cs="Times New Roman"/>
                <w:lang w:val="ro-MD"/>
              </w:rPr>
              <w:t>utilităţi</w:t>
            </w:r>
            <w:proofErr w:type="spellEnd"/>
            <w:r w:rsidRPr="00D451A6">
              <w:rPr>
                <w:rFonts w:ascii="Times New Roman" w:hAnsi="Times New Roman" w:cs="Times New Roman"/>
                <w:lang w:val="ro-MD"/>
              </w:rPr>
              <w:t xml:space="preserve">, închirierea clădirilor, echipamente și </w:t>
            </w:r>
            <w:proofErr w:type="spellStart"/>
            <w:r w:rsidRPr="00D451A6">
              <w:rPr>
                <w:rFonts w:ascii="Times New Roman" w:hAnsi="Times New Roman" w:cs="Times New Roman"/>
                <w:lang w:val="ro-MD"/>
              </w:rPr>
              <w:t>instalaţii</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întreţinere</w:t>
            </w:r>
            <w:proofErr w:type="spellEnd"/>
            <w:r w:rsidRPr="00D451A6">
              <w:rPr>
                <w:rFonts w:ascii="Times New Roman" w:hAnsi="Times New Roman" w:cs="Times New Roman"/>
                <w:lang w:val="ro-MD"/>
              </w:rPr>
              <w:t xml:space="preserve">, costurile de asigurare și cheltuielile de călătorie. </w:t>
            </w:r>
          </w:p>
          <w:p w14:paraId="56C92737" w14:textId="77777777" w:rsidR="00D451A6" w:rsidRPr="00D451A6" w:rsidRDefault="00D451A6" w:rsidP="00D451A6">
            <w:pPr>
              <w:rPr>
                <w:rFonts w:ascii="Times New Roman" w:hAnsi="Times New Roman" w:cs="Times New Roman"/>
                <w:lang w:val="ro-MD"/>
              </w:rPr>
            </w:pPr>
          </w:p>
        </w:tc>
        <w:tc>
          <w:tcPr>
            <w:tcW w:w="2268" w:type="dxa"/>
          </w:tcPr>
          <w:p w14:paraId="7DF252DA" w14:textId="3F51892D"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4616849" w14:textId="77777777" w:rsidR="00D451A6" w:rsidRPr="00D451A6" w:rsidRDefault="00D451A6" w:rsidP="00D451A6">
            <w:pPr>
              <w:rPr>
                <w:rFonts w:ascii="Times New Roman" w:hAnsi="Times New Roman" w:cs="Times New Roman"/>
                <w:lang w:val="ro-RO"/>
              </w:rPr>
            </w:pPr>
          </w:p>
        </w:tc>
      </w:tr>
      <w:tr w:rsidR="00D451A6" w:rsidRPr="00D451A6" w14:paraId="3D5892F4" w14:textId="77777777" w:rsidTr="00BE6559">
        <w:trPr>
          <w:gridAfter w:val="1"/>
          <w:wAfter w:w="10" w:type="dxa"/>
        </w:trPr>
        <w:tc>
          <w:tcPr>
            <w:tcW w:w="704" w:type="dxa"/>
            <w:vAlign w:val="center"/>
          </w:tcPr>
          <w:p w14:paraId="3CFDA518" w14:textId="77777777" w:rsidR="00D451A6" w:rsidRPr="00D451A6" w:rsidRDefault="00D451A6" w:rsidP="00D451A6">
            <w:pPr>
              <w:jc w:val="center"/>
              <w:rPr>
                <w:rFonts w:ascii="Times New Roman" w:hAnsi="Times New Roman" w:cs="Times New Roman"/>
                <w:lang w:val="ro-RO"/>
              </w:rPr>
            </w:pPr>
          </w:p>
        </w:tc>
        <w:tc>
          <w:tcPr>
            <w:tcW w:w="3690" w:type="dxa"/>
          </w:tcPr>
          <w:p w14:paraId="69B3631B" w14:textId="3B57B12D"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 xml:space="preserve">În ceea ce privește litera (c), costurile de amortizare includ costurile legate de activele fixe totale aflate în exploatare în scopul furnizării serviciilor de navigație aeriană. Valoarea activelor fixe se amortizează în conformitate cu durata lor de viață preconizată, utilizându-se metoda liniară aplicată costurilor activelor amortizate. Pentru calculul amortizării, se aplică fie </w:t>
            </w:r>
            <w:r w:rsidRPr="00D451A6">
              <w:rPr>
                <w:rFonts w:ascii="Times New Roman" w:hAnsi="Times New Roman" w:cs="Times New Roman"/>
                <w:lang w:val="ro-RO"/>
              </w:rPr>
              <w:lastRenderedPageBreak/>
              <w:t>contabilitatea în costuri istorice, fie contabilitatea în costuri curente. Metodologia utilizată pentru a calcula costurile de amortizare nu se modifică pe durata amortizării și este compatibilă cu costul capitalului aplicat, și anume costul nominal al capitalului pentru contabilitatea în costuri istorice și costul real al capitalului pentru contabilitatea în costuri curente. În cazul în care se aplică contabilitatea în costuri curente, costul capitalului nu include rata inflației și se furnizează totodată cifrele echivalente din contabilitatea în conturi istorice, pentru a permite compararea și evaluarea.</w:t>
            </w:r>
          </w:p>
        </w:tc>
        <w:tc>
          <w:tcPr>
            <w:tcW w:w="1130" w:type="dxa"/>
            <w:vAlign w:val="center"/>
          </w:tcPr>
          <w:p w14:paraId="21EDF766" w14:textId="77777777" w:rsidR="00D451A6" w:rsidRPr="00D451A6" w:rsidRDefault="00D451A6" w:rsidP="00D451A6">
            <w:pPr>
              <w:jc w:val="center"/>
              <w:rPr>
                <w:rFonts w:ascii="Times New Roman" w:hAnsi="Times New Roman" w:cs="Times New Roman"/>
                <w:lang w:val="ro-RO"/>
              </w:rPr>
            </w:pPr>
          </w:p>
        </w:tc>
        <w:tc>
          <w:tcPr>
            <w:tcW w:w="4536" w:type="dxa"/>
          </w:tcPr>
          <w:p w14:paraId="70C6950B" w14:textId="777777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În ceea ce privește costurile de amortizare includ costurile legate de activele fixe totale aflate în exploatare în scopul furnizării serviciilor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Valoarea activelor fixe se amortizează în conformitate cu durata lor de </w:t>
            </w:r>
            <w:proofErr w:type="spellStart"/>
            <w:r w:rsidRPr="00D451A6">
              <w:rPr>
                <w:rFonts w:ascii="Times New Roman" w:hAnsi="Times New Roman" w:cs="Times New Roman"/>
                <w:lang w:val="ro-MD"/>
              </w:rPr>
              <w:t>viaţă</w:t>
            </w:r>
            <w:proofErr w:type="spellEnd"/>
            <w:r w:rsidRPr="00D451A6">
              <w:rPr>
                <w:rFonts w:ascii="Times New Roman" w:hAnsi="Times New Roman" w:cs="Times New Roman"/>
                <w:lang w:val="ro-MD"/>
              </w:rPr>
              <w:t xml:space="preserve"> preconizată, utilizându-se metoda liniară aplicată costurilor activelor amortizate. Pentru calculul amortizării, se aplică fie contabilitatea în costuri istorice, fie contabilitatea în costuri curente. Metodologia utilizată pentru a calcula costurile </w:t>
            </w:r>
            <w:r w:rsidRPr="00D451A6">
              <w:rPr>
                <w:rFonts w:ascii="Times New Roman" w:hAnsi="Times New Roman" w:cs="Times New Roman"/>
                <w:lang w:val="ro-MD"/>
              </w:rPr>
              <w:lastRenderedPageBreak/>
              <w:t xml:space="preserve">de amortizare nu se modifică pe durata amortizării și este compatibilă cu costul capitalului aplicat, și anume costul nominal al capitalului pentru contabilitatea în costuri istorice și costul real al capitalului pentru contabilitatea în costuri curente. În cazul în care se aplică contabilitatea în costuri curente, costul capitalului nu include rata </w:t>
            </w:r>
            <w:proofErr w:type="spellStart"/>
            <w:r w:rsidRPr="00D451A6">
              <w:rPr>
                <w:rFonts w:ascii="Times New Roman" w:hAnsi="Times New Roman" w:cs="Times New Roman"/>
                <w:lang w:val="ro-MD"/>
              </w:rPr>
              <w:t>inflaţiei</w:t>
            </w:r>
            <w:proofErr w:type="spellEnd"/>
            <w:r w:rsidRPr="00D451A6">
              <w:rPr>
                <w:rFonts w:ascii="Times New Roman" w:hAnsi="Times New Roman" w:cs="Times New Roman"/>
                <w:lang w:val="ro-MD"/>
              </w:rPr>
              <w:t xml:space="preserve"> și se furnizează totodată cifrele echivalente din contabilitatea în conturi istorice, pentru a permite compararea și evaluarea.</w:t>
            </w:r>
          </w:p>
          <w:p w14:paraId="4138CFCF" w14:textId="77777777" w:rsidR="00D451A6" w:rsidRPr="00D451A6" w:rsidRDefault="00D451A6" w:rsidP="00D451A6">
            <w:pPr>
              <w:rPr>
                <w:rFonts w:ascii="Times New Roman" w:hAnsi="Times New Roman" w:cs="Times New Roman"/>
                <w:lang w:val="ro-MD"/>
              </w:rPr>
            </w:pPr>
          </w:p>
        </w:tc>
        <w:tc>
          <w:tcPr>
            <w:tcW w:w="2268" w:type="dxa"/>
          </w:tcPr>
          <w:p w14:paraId="3B89042D" w14:textId="7B223E24"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lastRenderedPageBreak/>
              <w:t>Compatibil</w:t>
            </w:r>
          </w:p>
        </w:tc>
        <w:tc>
          <w:tcPr>
            <w:tcW w:w="2126" w:type="dxa"/>
            <w:vAlign w:val="center"/>
          </w:tcPr>
          <w:p w14:paraId="1272133C" w14:textId="77777777" w:rsidR="00D451A6" w:rsidRPr="00D451A6" w:rsidRDefault="00D451A6" w:rsidP="00D451A6">
            <w:pPr>
              <w:rPr>
                <w:rFonts w:ascii="Times New Roman" w:hAnsi="Times New Roman" w:cs="Times New Roman"/>
                <w:lang w:val="ro-RO"/>
              </w:rPr>
            </w:pPr>
          </w:p>
        </w:tc>
      </w:tr>
      <w:tr w:rsidR="00D451A6" w:rsidRPr="00D451A6" w14:paraId="40D94F9C" w14:textId="77777777" w:rsidTr="00BE6559">
        <w:trPr>
          <w:gridAfter w:val="1"/>
          <w:wAfter w:w="10" w:type="dxa"/>
        </w:trPr>
        <w:tc>
          <w:tcPr>
            <w:tcW w:w="704" w:type="dxa"/>
            <w:vAlign w:val="center"/>
          </w:tcPr>
          <w:p w14:paraId="0A0A704A" w14:textId="77777777" w:rsidR="00D451A6" w:rsidRPr="00D451A6" w:rsidRDefault="00D451A6" w:rsidP="00D451A6">
            <w:pPr>
              <w:jc w:val="center"/>
              <w:rPr>
                <w:rFonts w:ascii="Times New Roman" w:hAnsi="Times New Roman" w:cs="Times New Roman"/>
                <w:lang w:val="ro-RO"/>
              </w:rPr>
            </w:pPr>
          </w:p>
        </w:tc>
        <w:tc>
          <w:tcPr>
            <w:tcW w:w="3690" w:type="dxa"/>
          </w:tcPr>
          <w:p w14:paraId="4D826B99" w14:textId="2E34E051"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În ceea ce privește litera (d), costul capitalului este egal cu produsul următoarelor elemente:</w:t>
            </w:r>
          </w:p>
        </w:tc>
        <w:tc>
          <w:tcPr>
            <w:tcW w:w="1130" w:type="dxa"/>
            <w:vAlign w:val="center"/>
          </w:tcPr>
          <w:p w14:paraId="1F66A693" w14:textId="77777777" w:rsidR="00D451A6" w:rsidRPr="00D451A6" w:rsidRDefault="00D451A6" w:rsidP="00D451A6">
            <w:pPr>
              <w:jc w:val="center"/>
              <w:rPr>
                <w:rFonts w:ascii="Times New Roman" w:hAnsi="Times New Roman" w:cs="Times New Roman"/>
                <w:lang w:val="ro-RO"/>
              </w:rPr>
            </w:pPr>
          </w:p>
        </w:tc>
        <w:tc>
          <w:tcPr>
            <w:tcW w:w="4536" w:type="dxa"/>
          </w:tcPr>
          <w:p w14:paraId="43E6BFF5" w14:textId="777777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În ceea ce privește costul capitalului este egal cu produsul următoarelor elemente: </w:t>
            </w:r>
          </w:p>
          <w:p w14:paraId="40110EA6" w14:textId="77777777" w:rsidR="00D451A6" w:rsidRPr="00D451A6" w:rsidRDefault="00D451A6" w:rsidP="00D451A6">
            <w:pPr>
              <w:rPr>
                <w:rFonts w:ascii="Times New Roman" w:hAnsi="Times New Roman" w:cs="Times New Roman"/>
                <w:lang w:val="ro-RO"/>
              </w:rPr>
            </w:pPr>
          </w:p>
        </w:tc>
        <w:tc>
          <w:tcPr>
            <w:tcW w:w="2268" w:type="dxa"/>
          </w:tcPr>
          <w:p w14:paraId="696BC773" w14:textId="315988AD"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6CF7C1D" w14:textId="77777777" w:rsidR="00D451A6" w:rsidRPr="00D451A6" w:rsidRDefault="00D451A6" w:rsidP="00D451A6">
            <w:pPr>
              <w:rPr>
                <w:rFonts w:ascii="Times New Roman" w:hAnsi="Times New Roman" w:cs="Times New Roman"/>
                <w:lang w:val="ro-RO"/>
              </w:rPr>
            </w:pPr>
          </w:p>
        </w:tc>
      </w:tr>
      <w:tr w:rsidR="00D451A6" w:rsidRPr="00D451A6" w14:paraId="3CB81EF7" w14:textId="77777777" w:rsidTr="00BE6559">
        <w:trPr>
          <w:gridAfter w:val="1"/>
          <w:wAfter w:w="10" w:type="dxa"/>
        </w:trPr>
        <w:tc>
          <w:tcPr>
            <w:tcW w:w="704" w:type="dxa"/>
            <w:vAlign w:val="center"/>
          </w:tcPr>
          <w:p w14:paraId="6BCFDCCD" w14:textId="03546839"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2056891B" w14:textId="7873B58E"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suma valorii contabile nete medii a activelor fixe aflate în exploatare sau în construcție și a eventualelor ajustări ale activelor totale, stabilite de autoritatea națională de supervizare și utilizate de furnizorul de servicii de navigație aeriană, și a valorii medii a activelor circulante nete, cu excepția conturilor purtătoare de dobândă, necesare pentru furnizarea de servicii de navigație aeriană;</w:t>
            </w:r>
          </w:p>
        </w:tc>
        <w:tc>
          <w:tcPr>
            <w:tcW w:w="1130" w:type="dxa"/>
            <w:vAlign w:val="center"/>
          </w:tcPr>
          <w:p w14:paraId="32D68230" w14:textId="77777777" w:rsidR="00D451A6" w:rsidRPr="00D451A6" w:rsidRDefault="00D451A6" w:rsidP="00D451A6">
            <w:pPr>
              <w:jc w:val="center"/>
              <w:rPr>
                <w:rFonts w:ascii="Times New Roman" w:hAnsi="Times New Roman" w:cs="Times New Roman"/>
                <w:lang w:val="ro-RO"/>
              </w:rPr>
            </w:pPr>
          </w:p>
        </w:tc>
        <w:tc>
          <w:tcPr>
            <w:tcW w:w="4536" w:type="dxa"/>
          </w:tcPr>
          <w:p w14:paraId="5F000BE3" w14:textId="777777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 suma valorii contabile nete medii a activelor fixe aflate în exploatare sau în </w:t>
            </w:r>
            <w:proofErr w:type="spellStart"/>
            <w:r w:rsidRPr="00D451A6">
              <w:rPr>
                <w:rFonts w:ascii="Times New Roman" w:hAnsi="Times New Roman" w:cs="Times New Roman"/>
                <w:lang w:val="ro-MD"/>
              </w:rPr>
              <w:t>construcţie</w:t>
            </w:r>
            <w:proofErr w:type="spellEnd"/>
            <w:r w:rsidRPr="00D451A6">
              <w:rPr>
                <w:rFonts w:ascii="Times New Roman" w:hAnsi="Times New Roman" w:cs="Times New Roman"/>
                <w:lang w:val="ro-MD"/>
              </w:rPr>
              <w:t xml:space="preserve"> și a eventualelor ajustări ale activelor totale, stabilite de autoritatea </w:t>
            </w:r>
            <w:proofErr w:type="spellStart"/>
            <w:r w:rsidRPr="00D451A6">
              <w:rPr>
                <w:rFonts w:ascii="Times New Roman" w:hAnsi="Times New Roman" w:cs="Times New Roman"/>
                <w:lang w:val="ro-MD"/>
              </w:rPr>
              <w:t>naţională</w:t>
            </w:r>
            <w:proofErr w:type="spellEnd"/>
            <w:r w:rsidRPr="00D451A6">
              <w:rPr>
                <w:rFonts w:ascii="Times New Roman" w:hAnsi="Times New Roman" w:cs="Times New Roman"/>
                <w:lang w:val="ro-MD"/>
              </w:rPr>
              <w:t xml:space="preserve"> de supervizare și utilizate de furnizorul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și a valorii medii a activelor circulante nete, cu </w:t>
            </w:r>
            <w:proofErr w:type="spellStart"/>
            <w:r w:rsidRPr="00D451A6">
              <w:rPr>
                <w:rFonts w:ascii="Times New Roman" w:hAnsi="Times New Roman" w:cs="Times New Roman"/>
                <w:lang w:val="ro-MD"/>
              </w:rPr>
              <w:t>excepţia</w:t>
            </w:r>
            <w:proofErr w:type="spellEnd"/>
            <w:r w:rsidRPr="00D451A6">
              <w:rPr>
                <w:rFonts w:ascii="Times New Roman" w:hAnsi="Times New Roman" w:cs="Times New Roman"/>
                <w:lang w:val="ro-MD"/>
              </w:rPr>
              <w:t xml:space="preserve"> conturilor purtătoare de dobândă, necesare pentru furnizarea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w:t>
            </w:r>
          </w:p>
          <w:p w14:paraId="6A4D39CF" w14:textId="77777777" w:rsidR="00D451A6" w:rsidRPr="00D451A6" w:rsidRDefault="00D451A6" w:rsidP="00D451A6">
            <w:pPr>
              <w:rPr>
                <w:rFonts w:ascii="Times New Roman" w:hAnsi="Times New Roman" w:cs="Times New Roman"/>
                <w:lang w:val="ro-RO"/>
              </w:rPr>
            </w:pPr>
          </w:p>
        </w:tc>
        <w:tc>
          <w:tcPr>
            <w:tcW w:w="2268" w:type="dxa"/>
          </w:tcPr>
          <w:p w14:paraId="2FAFBA41" w14:textId="070AAD81"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0389135A" w14:textId="77777777" w:rsidR="00D451A6" w:rsidRPr="00D451A6" w:rsidRDefault="00D451A6" w:rsidP="00D451A6">
            <w:pPr>
              <w:rPr>
                <w:rFonts w:ascii="Times New Roman" w:hAnsi="Times New Roman" w:cs="Times New Roman"/>
                <w:lang w:val="ro-RO"/>
              </w:rPr>
            </w:pPr>
          </w:p>
        </w:tc>
      </w:tr>
      <w:tr w:rsidR="00D451A6" w:rsidRPr="00D451A6" w14:paraId="4B2FBF63" w14:textId="77777777" w:rsidTr="00BE6559">
        <w:trPr>
          <w:gridAfter w:val="1"/>
          <w:wAfter w:w="10" w:type="dxa"/>
        </w:trPr>
        <w:tc>
          <w:tcPr>
            <w:tcW w:w="704" w:type="dxa"/>
            <w:vAlign w:val="center"/>
          </w:tcPr>
          <w:p w14:paraId="7E88B734" w14:textId="1D5CFAA2"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5DE93F0C" w14:textId="25BA5B33"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media ponderată a ratei dobânzii debitoare și a rentabilității capitalului propriu. În ceea ce privește furnizorii de servicii de navigație aeriană fără capital propriu, media ponderată se calculează pe baza unei rate de rentabilitate aplicate diferenței dintre totalul activelor menționate la punctul (i) și datorii.</w:t>
            </w:r>
          </w:p>
        </w:tc>
        <w:tc>
          <w:tcPr>
            <w:tcW w:w="1130" w:type="dxa"/>
            <w:vAlign w:val="center"/>
          </w:tcPr>
          <w:p w14:paraId="5824A49F" w14:textId="77777777" w:rsidR="00D451A6" w:rsidRPr="00D451A6" w:rsidRDefault="00D451A6" w:rsidP="00D451A6">
            <w:pPr>
              <w:jc w:val="center"/>
              <w:rPr>
                <w:rFonts w:ascii="Times New Roman" w:hAnsi="Times New Roman" w:cs="Times New Roman"/>
                <w:lang w:val="ro-RO"/>
              </w:rPr>
            </w:pPr>
          </w:p>
        </w:tc>
        <w:tc>
          <w:tcPr>
            <w:tcW w:w="4536" w:type="dxa"/>
          </w:tcPr>
          <w:p w14:paraId="55A0180D" w14:textId="5AA9797C"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 media ponderată a ratei dobânzii debitoare și a </w:t>
            </w:r>
            <w:proofErr w:type="spellStart"/>
            <w:r w:rsidRPr="00D451A6">
              <w:rPr>
                <w:rFonts w:ascii="Times New Roman" w:hAnsi="Times New Roman" w:cs="Times New Roman"/>
                <w:lang w:val="ro-MD"/>
              </w:rPr>
              <w:t>rentabilităţii</w:t>
            </w:r>
            <w:proofErr w:type="spellEnd"/>
            <w:r w:rsidRPr="00D451A6">
              <w:rPr>
                <w:rFonts w:ascii="Times New Roman" w:hAnsi="Times New Roman" w:cs="Times New Roman"/>
                <w:lang w:val="ro-MD"/>
              </w:rPr>
              <w:t xml:space="preserve"> capitalului propriu. În ceea ce privește furnizorii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fără capital propriu, media ponderată se calculează pe baza unei rate de rentabilitate aplicate </w:t>
            </w:r>
            <w:proofErr w:type="spellStart"/>
            <w:r w:rsidRPr="00D451A6">
              <w:rPr>
                <w:rFonts w:ascii="Times New Roman" w:hAnsi="Times New Roman" w:cs="Times New Roman"/>
                <w:lang w:val="ro-MD"/>
              </w:rPr>
              <w:t>diferenţei</w:t>
            </w:r>
            <w:proofErr w:type="spellEnd"/>
            <w:r w:rsidRPr="00D451A6">
              <w:rPr>
                <w:rFonts w:ascii="Times New Roman" w:hAnsi="Times New Roman" w:cs="Times New Roman"/>
                <w:lang w:val="ro-MD"/>
              </w:rPr>
              <w:t xml:space="preserve"> dintre totalul activelor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mai sus și datorii.</w:t>
            </w:r>
          </w:p>
          <w:p w14:paraId="10CC4BDE" w14:textId="77777777" w:rsidR="00D451A6" w:rsidRPr="00D451A6" w:rsidRDefault="00D451A6" w:rsidP="00D451A6">
            <w:pPr>
              <w:rPr>
                <w:rFonts w:ascii="Times New Roman" w:hAnsi="Times New Roman" w:cs="Times New Roman"/>
                <w:lang w:val="ro-RO"/>
              </w:rPr>
            </w:pPr>
          </w:p>
        </w:tc>
        <w:tc>
          <w:tcPr>
            <w:tcW w:w="2268" w:type="dxa"/>
          </w:tcPr>
          <w:p w14:paraId="088750E7" w14:textId="35B0D9A1"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A376BCF" w14:textId="77777777" w:rsidR="00D451A6" w:rsidRPr="00D451A6" w:rsidRDefault="00D451A6" w:rsidP="00D451A6">
            <w:pPr>
              <w:rPr>
                <w:rFonts w:ascii="Times New Roman" w:hAnsi="Times New Roman" w:cs="Times New Roman"/>
                <w:lang w:val="ro-RO"/>
              </w:rPr>
            </w:pPr>
          </w:p>
        </w:tc>
      </w:tr>
      <w:tr w:rsidR="00D451A6" w:rsidRPr="00D451A6" w14:paraId="1B1E3118" w14:textId="77777777" w:rsidTr="00BE6559">
        <w:trPr>
          <w:gridAfter w:val="1"/>
          <w:wAfter w:w="10" w:type="dxa"/>
        </w:trPr>
        <w:tc>
          <w:tcPr>
            <w:tcW w:w="704" w:type="dxa"/>
            <w:vAlign w:val="center"/>
          </w:tcPr>
          <w:p w14:paraId="01CE14FB" w14:textId="77777777" w:rsidR="00D451A6" w:rsidRPr="00D451A6" w:rsidRDefault="00D451A6" w:rsidP="00D451A6">
            <w:pPr>
              <w:jc w:val="center"/>
              <w:rPr>
                <w:rFonts w:ascii="Times New Roman" w:hAnsi="Times New Roman" w:cs="Times New Roman"/>
                <w:lang w:val="ro-RO"/>
              </w:rPr>
            </w:pPr>
          </w:p>
        </w:tc>
        <w:tc>
          <w:tcPr>
            <w:tcW w:w="3690" w:type="dxa"/>
          </w:tcPr>
          <w:p w14:paraId="5A0796C2" w14:textId="78B0379C"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În scopul stabilirii costului capitalului, factorii de ponderare se bazează pe proporția finanțării prin îndatorare sau prin capitaluri proprii. Rata dobânzii debitoare este egală cu rata medie ponderată a dobânzii aplicată datoriilor furnizorului de servicii de navigație aeriană. Rentabilitatea capitalurilor proprii este cea prevăzută în planul de performanță pentru perioada de referință și se bazează pe riscul financiar asumat de furnizorul de servicii de navigație aeriană.</w:t>
            </w:r>
          </w:p>
        </w:tc>
        <w:tc>
          <w:tcPr>
            <w:tcW w:w="1130" w:type="dxa"/>
            <w:vAlign w:val="center"/>
          </w:tcPr>
          <w:p w14:paraId="702F6572" w14:textId="77777777" w:rsidR="00D451A6" w:rsidRPr="00D451A6" w:rsidRDefault="00D451A6" w:rsidP="00D451A6">
            <w:pPr>
              <w:jc w:val="center"/>
              <w:rPr>
                <w:rFonts w:ascii="Times New Roman" w:hAnsi="Times New Roman" w:cs="Times New Roman"/>
                <w:lang w:val="ro-RO"/>
              </w:rPr>
            </w:pPr>
          </w:p>
        </w:tc>
        <w:tc>
          <w:tcPr>
            <w:tcW w:w="4536" w:type="dxa"/>
          </w:tcPr>
          <w:p w14:paraId="31B33362" w14:textId="777777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În scopul stabilirii costului capitalului, factorii de ponderare se bazează pe </w:t>
            </w:r>
            <w:proofErr w:type="spellStart"/>
            <w:r w:rsidRPr="00D451A6">
              <w:rPr>
                <w:rFonts w:ascii="Times New Roman" w:hAnsi="Times New Roman" w:cs="Times New Roman"/>
                <w:lang w:val="ro-MD"/>
              </w:rPr>
              <w:t>proporţia</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finanţării</w:t>
            </w:r>
            <w:proofErr w:type="spellEnd"/>
            <w:r w:rsidRPr="00D451A6">
              <w:rPr>
                <w:rFonts w:ascii="Times New Roman" w:hAnsi="Times New Roman" w:cs="Times New Roman"/>
                <w:lang w:val="ro-MD"/>
              </w:rPr>
              <w:t xml:space="preserve"> prin îndatorare sau prin capitaluri proprii. Rata dobânzii debitoare este egală cu rata medie ponderată a dobânzii aplicată datoriilor furnizorului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Rentabilitatea capitalurilor proprii este cea prevăzută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pentru perioada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și se bazează pe riscul financiar asumat de furnizorul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w:t>
            </w:r>
          </w:p>
          <w:p w14:paraId="6553B681" w14:textId="77777777" w:rsidR="00D451A6" w:rsidRPr="00D451A6" w:rsidRDefault="00D451A6" w:rsidP="00D451A6">
            <w:pPr>
              <w:rPr>
                <w:rFonts w:ascii="Times New Roman" w:hAnsi="Times New Roman" w:cs="Times New Roman"/>
                <w:lang w:val="ro-MD"/>
              </w:rPr>
            </w:pPr>
          </w:p>
        </w:tc>
        <w:tc>
          <w:tcPr>
            <w:tcW w:w="2268" w:type="dxa"/>
          </w:tcPr>
          <w:p w14:paraId="578D68E0" w14:textId="10FEDA5C"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6FD366F" w14:textId="77777777" w:rsidR="00D451A6" w:rsidRPr="00D451A6" w:rsidRDefault="00D451A6" w:rsidP="00D451A6">
            <w:pPr>
              <w:rPr>
                <w:rFonts w:ascii="Times New Roman" w:hAnsi="Times New Roman" w:cs="Times New Roman"/>
                <w:lang w:val="ro-RO"/>
              </w:rPr>
            </w:pPr>
          </w:p>
        </w:tc>
      </w:tr>
      <w:tr w:rsidR="00D451A6" w:rsidRPr="00D451A6" w14:paraId="53EE1C09" w14:textId="77777777" w:rsidTr="00BE6559">
        <w:trPr>
          <w:gridAfter w:val="1"/>
          <w:wAfter w:w="10" w:type="dxa"/>
        </w:trPr>
        <w:tc>
          <w:tcPr>
            <w:tcW w:w="704" w:type="dxa"/>
            <w:vAlign w:val="center"/>
          </w:tcPr>
          <w:p w14:paraId="704E275A" w14:textId="77777777" w:rsidR="00D451A6" w:rsidRPr="00D451A6" w:rsidRDefault="00D451A6" w:rsidP="00D451A6">
            <w:pPr>
              <w:jc w:val="center"/>
              <w:rPr>
                <w:rFonts w:ascii="Times New Roman" w:hAnsi="Times New Roman" w:cs="Times New Roman"/>
                <w:lang w:val="ro-RO"/>
              </w:rPr>
            </w:pPr>
          </w:p>
        </w:tc>
        <w:tc>
          <w:tcPr>
            <w:tcW w:w="3690" w:type="dxa"/>
          </w:tcPr>
          <w:p w14:paraId="0148AC66" w14:textId="1B52470C"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În cazul în care furnizorii de servicii de navigație aeriană suportă costuri de închiriere a activelor fixe, aceste costuri nu se includ în calculul costului capitalului.</w:t>
            </w:r>
          </w:p>
        </w:tc>
        <w:tc>
          <w:tcPr>
            <w:tcW w:w="1130" w:type="dxa"/>
            <w:vAlign w:val="center"/>
          </w:tcPr>
          <w:p w14:paraId="5C0A6C8A" w14:textId="77777777" w:rsidR="00D451A6" w:rsidRPr="00D451A6" w:rsidRDefault="00D451A6" w:rsidP="00D451A6">
            <w:pPr>
              <w:jc w:val="center"/>
              <w:rPr>
                <w:rFonts w:ascii="Times New Roman" w:hAnsi="Times New Roman" w:cs="Times New Roman"/>
                <w:lang w:val="ro-RO"/>
              </w:rPr>
            </w:pPr>
          </w:p>
        </w:tc>
        <w:tc>
          <w:tcPr>
            <w:tcW w:w="4536" w:type="dxa"/>
          </w:tcPr>
          <w:p w14:paraId="24C1D26D" w14:textId="777777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În cazul în care FSNA suportă costuri de închiriere a activelor fixe, aceste costuri nu se includ în calculul costului capitalului. </w:t>
            </w:r>
          </w:p>
          <w:p w14:paraId="16F2DFC6" w14:textId="77777777" w:rsidR="00D451A6" w:rsidRPr="00D451A6" w:rsidRDefault="00D451A6" w:rsidP="00D451A6">
            <w:pPr>
              <w:rPr>
                <w:rFonts w:ascii="Times New Roman" w:hAnsi="Times New Roman" w:cs="Times New Roman"/>
                <w:lang w:val="ro-RO"/>
              </w:rPr>
            </w:pPr>
          </w:p>
        </w:tc>
        <w:tc>
          <w:tcPr>
            <w:tcW w:w="2268" w:type="dxa"/>
          </w:tcPr>
          <w:p w14:paraId="7E7F749C" w14:textId="68F51F71"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AA98206" w14:textId="77777777" w:rsidR="00D451A6" w:rsidRPr="00D451A6" w:rsidRDefault="00D451A6" w:rsidP="00D451A6">
            <w:pPr>
              <w:rPr>
                <w:rFonts w:ascii="Times New Roman" w:hAnsi="Times New Roman" w:cs="Times New Roman"/>
                <w:lang w:val="ro-RO"/>
              </w:rPr>
            </w:pPr>
          </w:p>
        </w:tc>
      </w:tr>
      <w:tr w:rsidR="00D451A6" w:rsidRPr="00D451A6" w14:paraId="718B79FD" w14:textId="77777777" w:rsidTr="00BE6559">
        <w:trPr>
          <w:gridAfter w:val="1"/>
          <w:wAfter w:w="10" w:type="dxa"/>
        </w:trPr>
        <w:tc>
          <w:tcPr>
            <w:tcW w:w="704" w:type="dxa"/>
            <w:vAlign w:val="center"/>
          </w:tcPr>
          <w:p w14:paraId="70B668D9" w14:textId="77777777" w:rsidR="00D451A6" w:rsidRPr="00D451A6" w:rsidRDefault="00D451A6" w:rsidP="00D451A6">
            <w:pPr>
              <w:jc w:val="center"/>
              <w:rPr>
                <w:rFonts w:ascii="Times New Roman" w:hAnsi="Times New Roman" w:cs="Times New Roman"/>
                <w:lang w:val="ro-RO"/>
              </w:rPr>
            </w:pPr>
          </w:p>
        </w:tc>
        <w:tc>
          <w:tcPr>
            <w:tcW w:w="3690" w:type="dxa"/>
          </w:tcPr>
          <w:p w14:paraId="20E13609" w14:textId="3E7C5613"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În ceea ce privește litera (e), costurile excepționale constau în costuri nerecurente legate de furnizarea de servicii de navigație aeriană, inclusiv impozitele și taxele vamale nerambursabile.</w:t>
            </w:r>
          </w:p>
        </w:tc>
        <w:tc>
          <w:tcPr>
            <w:tcW w:w="1130" w:type="dxa"/>
            <w:vAlign w:val="center"/>
          </w:tcPr>
          <w:p w14:paraId="7AE2ABA4" w14:textId="77777777" w:rsidR="00D451A6" w:rsidRPr="00D451A6" w:rsidRDefault="00D451A6" w:rsidP="00D451A6">
            <w:pPr>
              <w:jc w:val="center"/>
              <w:rPr>
                <w:rFonts w:ascii="Times New Roman" w:hAnsi="Times New Roman" w:cs="Times New Roman"/>
                <w:lang w:val="ro-RO"/>
              </w:rPr>
            </w:pPr>
          </w:p>
        </w:tc>
        <w:tc>
          <w:tcPr>
            <w:tcW w:w="4536" w:type="dxa"/>
          </w:tcPr>
          <w:p w14:paraId="39EA80F9" w14:textId="777777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În ceea ce privește costurile </w:t>
            </w:r>
            <w:proofErr w:type="spellStart"/>
            <w:r w:rsidRPr="00D451A6">
              <w:rPr>
                <w:rFonts w:ascii="Times New Roman" w:hAnsi="Times New Roman" w:cs="Times New Roman"/>
                <w:lang w:val="ro-MD"/>
              </w:rPr>
              <w:t>excepţionale</w:t>
            </w:r>
            <w:proofErr w:type="spellEnd"/>
            <w:r w:rsidRPr="00D451A6">
              <w:rPr>
                <w:rFonts w:ascii="Times New Roman" w:hAnsi="Times New Roman" w:cs="Times New Roman"/>
                <w:lang w:val="ro-MD"/>
              </w:rPr>
              <w:t xml:space="preserve"> constau în costuri nerecurente legate de furnizarea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inclusiv impozitele și taxele vamale nerambursabile.</w:t>
            </w:r>
          </w:p>
          <w:p w14:paraId="64DFB181" w14:textId="77777777" w:rsidR="00D451A6" w:rsidRPr="00D451A6" w:rsidRDefault="00D451A6" w:rsidP="00D451A6">
            <w:pPr>
              <w:rPr>
                <w:rFonts w:ascii="Times New Roman" w:hAnsi="Times New Roman" w:cs="Times New Roman"/>
                <w:lang w:val="ro-RO"/>
              </w:rPr>
            </w:pPr>
          </w:p>
        </w:tc>
        <w:tc>
          <w:tcPr>
            <w:tcW w:w="2268" w:type="dxa"/>
          </w:tcPr>
          <w:p w14:paraId="74A996AC" w14:textId="677DFCA5"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9064B82" w14:textId="77777777" w:rsidR="00D451A6" w:rsidRPr="00D451A6" w:rsidRDefault="00D451A6" w:rsidP="00D451A6">
            <w:pPr>
              <w:rPr>
                <w:rFonts w:ascii="Times New Roman" w:hAnsi="Times New Roman" w:cs="Times New Roman"/>
                <w:lang w:val="ro-RO"/>
              </w:rPr>
            </w:pPr>
          </w:p>
        </w:tc>
      </w:tr>
      <w:tr w:rsidR="00D451A6" w:rsidRPr="00D451A6" w14:paraId="7AF3F089" w14:textId="77777777" w:rsidTr="00BE6559">
        <w:trPr>
          <w:gridAfter w:val="1"/>
          <w:wAfter w:w="10" w:type="dxa"/>
        </w:trPr>
        <w:tc>
          <w:tcPr>
            <w:tcW w:w="704" w:type="dxa"/>
            <w:vAlign w:val="center"/>
          </w:tcPr>
          <w:p w14:paraId="0ED3CEDB" w14:textId="09570F0F"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(5)</w:t>
            </w:r>
          </w:p>
        </w:tc>
        <w:tc>
          <w:tcPr>
            <w:tcW w:w="3690" w:type="dxa"/>
          </w:tcPr>
          <w:p w14:paraId="6EB3696B" w14:textId="23DD2D8A"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Costurile determinate se alocă în mod transparent zonelor tarifare pentru care sunt suportate. Costurile determinate suportate pentru mai multe zone tarifare se alocă în mod proporțional, pe baza unei metodologii transparente.</w:t>
            </w:r>
          </w:p>
        </w:tc>
        <w:tc>
          <w:tcPr>
            <w:tcW w:w="1130" w:type="dxa"/>
            <w:vAlign w:val="center"/>
          </w:tcPr>
          <w:p w14:paraId="73E0211C" w14:textId="36B57F5D"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Pct.20</w:t>
            </w:r>
          </w:p>
        </w:tc>
        <w:tc>
          <w:tcPr>
            <w:tcW w:w="4536" w:type="dxa"/>
          </w:tcPr>
          <w:p w14:paraId="3D8AE229" w14:textId="777777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Costurile determinate se alocă în mod transparent zonelor tarifare pentru care sunt suportate. Costurile determinate suportate pentru mai multe zone tarifare se alocă în mod </w:t>
            </w:r>
            <w:proofErr w:type="spellStart"/>
            <w:r w:rsidRPr="00D451A6">
              <w:rPr>
                <w:rFonts w:ascii="Times New Roman" w:hAnsi="Times New Roman" w:cs="Times New Roman"/>
                <w:lang w:val="ro-MD"/>
              </w:rPr>
              <w:t>proporţional</w:t>
            </w:r>
            <w:proofErr w:type="spellEnd"/>
            <w:r w:rsidRPr="00D451A6">
              <w:rPr>
                <w:rFonts w:ascii="Times New Roman" w:hAnsi="Times New Roman" w:cs="Times New Roman"/>
                <w:lang w:val="ro-MD"/>
              </w:rPr>
              <w:t>, pe baza unei metodologii transparente.</w:t>
            </w:r>
          </w:p>
          <w:p w14:paraId="78631718" w14:textId="77777777" w:rsidR="00D451A6" w:rsidRPr="00D451A6" w:rsidRDefault="00D451A6" w:rsidP="00D451A6">
            <w:pPr>
              <w:rPr>
                <w:rFonts w:ascii="Times New Roman" w:hAnsi="Times New Roman" w:cs="Times New Roman"/>
                <w:lang w:val="ro-MD"/>
              </w:rPr>
            </w:pPr>
          </w:p>
        </w:tc>
        <w:tc>
          <w:tcPr>
            <w:tcW w:w="2268" w:type="dxa"/>
          </w:tcPr>
          <w:p w14:paraId="0C79F187" w14:textId="5917D999"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3D337A9F" w14:textId="77777777" w:rsidR="00D451A6" w:rsidRPr="00D451A6" w:rsidRDefault="00D451A6" w:rsidP="00D451A6">
            <w:pPr>
              <w:rPr>
                <w:rFonts w:ascii="Times New Roman" w:hAnsi="Times New Roman" w:cs="Times New Roman"/>
                <w:lang w:val="ro-RO"/>
              </w:rPr>
            </w:pPr>
          </w:p>
        </w:tc>
      </w:tr>
      <w:tr w:rsidR="00D451A6" w:rsidRPr="00D451A6" w14:paraId="128CFFC6" w14:textId="77777777" w:rsidTr="00BE6559">
        <w:trPr>
          <w:gridAfter w:val="1"/>
          <w:wAfter w:w="10" w:type="dxa"/>
        </w:trPr>
        <w:tc>
          <w:tcPr>
            <w:tcW w:w="704" w:type="dxa"/>
            <w:vAlign w:val="center"/>
          </w:tcPr>
          <w:p w14:paraId="7B5FC29C" w14:textId="77777777" w:rsidR="00D451A6" w:rsidRPr="00D451A6" w:rsidRDefault="00D451A6" w:rsidP="00D451A6">
            <w:pPr>
              <w:jc w:val="center"/>
              <w:rPr>
                <w:rFonts w:ascii="Times New Roman" w:hAnsi="Times New Roman" w:cs="Times New Roman"/>
                <w:lang w:val="ro-RO"/>
              </w:rPr>
            </w:pPr>
          </w:p>
        </w:tc>
        <w:tc>
          <w:tcPr>
            <w:tcW w:w="3690" w:type="dxa"/>
          </w:tcPr>
          <w:p w14:paraId="23B9CAD7" w14:textId="17E2458E"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 xml:space="preserve">În acest scop, autoritățile naționale de supervizare stabilesc, înainte de începerea fiecărei perioade de referință, criteriile utilizate pentru alocarea costurilor determinate către zonele tarifare, inclusiv în ceea ce privește literele (b) și (c) de la prezentul alineat, precum și criteriile de alocare a costurilor determinate între serviciile de </w:t>
            </w:r>
            <w:r w:rsidRPr="00D451A6">
              <w:rPr>
                <w:rFonts w:ascii="Times New Roman" w:hAnsi="Times New Roman" w:cs="Times New Roman"/>
                <w:lang w:val="ro-RO"/>
              </w:rPr>
              <w:lastRenderedPageBreak/>
              <w:t>navigație aeriană de rută și serviciile de navigație aeriană terminală și includ aceste informații în planul de performanță, în conformitate cu punctul 3.3 litera (d) din anexa II.</w:t>
            </w:r>
          </w:p>
        </w:tc>
        <w:tc>
          <w:tcPr>
            <w:tcW w:w="1130" w:type="dxa"/>
            <w:vAlign w:val="center"/>
          </w:tcPr>
          <w:p w14:paraId="29A770CD" w14:textId="77777777" w:rsidR="00D451A6" w:rsidRPr="00D451A6" w:rsidRDefault="00D451A6" w:rsidP="00D451A6">
            <w:pPr>
              <w:jc w:val="center"/>
              <w:rPr>
                <w:rFonts w:ascii="Times New Roman" w:hAnsi="Times New Roman" w:cs="Times New Roman"/>
                <w:lang w:val="ro-RO"/>
              </w:rPr>
            </w:pPr>
          </w:p>
        </w:tc>
        <w:tc>
          <w:tcPr>
            <w:tcW w:w="4536" w:type="dxa"/>
          </w:tcPr>
          <w:p w14:paraId="29342A74" w14:textId="777777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În acest scop, AAC stabilește, înainte de începerea fiecărei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criteriile utilizate pentru alocarea costurilor determinate către zonele tarifare, inclusiv în ceea ce privește </w:t>
            </w:r>
            <w:proofErr w:type="spellStart"/>
            <w:r w:rsidRPr="00D451A6">
              <w:rPr>
                <w:rFonts w:ascii="Times New Roman" w:hAnsi="Times New Roman" w:cs="Times New Roman"/>
                <w:lang w:val="ro-MD"/>
              </w:rPr>
              <w:t>subpct</w:t>
            </w:r>
            <w:proofErr w:type="spellEnd"/>
            <w:r w:rsidRPr="00D451A6">
              <w:rPr>
                <w:rFonts w:ascii="Times New Roman" w:hAnsi="Times New Roman" w:cs="Times New Roman"/>
                <w:lang w:val="ro-MD"/>
              </w:rPr>
              <w:t xml:space="preserve">. 20.1.2. și </w:t>
            </w:r>
            <w:proofErr w:type="spellStart"/>
            <w:r w:rsidRPr="00D451A6">
              <w:rPr>
                <w:rFonts w:ascii="Times New Roman" w:hAnsi="Times New Roman" w:cs="Times New Roman"/>
                <w:lang w:val="ro-MD"/>
              </w:rPr>
              <w:t>subpct</w:t>
            </w:r>
            <w:proofErr w:type="spellEnd"/>
            <w:r w:rsidRPr="00D451A6">
              <w:rPr>
                <w:rFonts w:ascii="Times New Roman" w:hAnsi="Times New Roman" w:cs="Times New Roman"/>
                <w:lang w:val="ro-MD"/>
              </w:rPr>
              <w:t xml:space="preserve">. 20.1.3. , precum și criteriile de alocare a costurilor determinate între serviciile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și serviciile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și includ aceste </w:t>
            </w:r>
            <w:proofErr w:type="spellStart"/>
            <w:r w:rsidRPr="00D451A6">
              <w:rPr>
                <w:rFonts w:ascii="Times New Roman" w:hAnsi="Times New Roman" w:cs="Times New Roman"/>
                <w:lang w:val="ro-MD"/>
              </w:rPr>
              <w:t>informaţii</w:t>
            </w:r>
            <w:proofErr w:type="spellEnd"/>
            <w:r w:rsidRPr="00D451A6">
              <w:rPr>
                <w:rFonts w:ascii="Times New Roman" w:hAnsi="Times New Roman" w:cs="Times New Roman"/>
                <w:lang w:val="ro-MD"/>
              </w:rPr>
              <w:t xml:space="preserve">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în </w:t>
            </w:r>
            <w:r w:rsidRPr="00D451A6">
              <w:rPr>
                <w:rFonts w:ascii="Times New Roman" w:hAnsi="Times New Roman" w:cs="Times New Roman"/>
                <w:lang w:val="ro-MD"/>
              </w:rPr>
              <w:lastRenderedPageBreak/>
              <w:t>conformitate cu punctul 3. Subpct.3.3 litera (d) din Anexa nr.2 Regulamentului privind instituirea unui sistem de performanță pentru serviciile de management al traficului aerian și de navigație aeriană, aprobat prin Hotărârea Guvernului nr.564/2025.</w:t>
            </w:r>
          </w:p>
          <w:p w14:paraId="179F2205" w14:textId="77777777" w:rsidR="00D451A6" w:rsidRPr="00D451A6" w:rsidRDefault="00D451A6" w:rsidP="00D451A6">
            <w:pPr>
              <w:rPr>
                <w:rFonts w:ascii="Times New Roman" w:hAnsi="Times New Roman" w:cs="Times New Roman"/>
                <w:lang w:val="ro-RO"/>
              </w:rPr>
            </w:pPr>
          </w:p>
        </w:tc>
        <w:tc>
          <w:tcPr>
            <w:tcW w:w="2268" w:type="dxa"/>
          </w:tcPr>
          <w:p w14:paraId="4EE8E079" w14:textId="3CB16B9D"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lastRenderedPageBreak/>
              <w:t>Compatibil</w:t>
            </w:r>
          </w:p>
        </w:tc>
        <w:tc>
          <w:tcPr>
            <w:tcW w:w="2126" w:type="dxa"/>
            <w:vAlign w:val="center"/>
          </w:tcPr>
          <w:p w14:paraId="56F866CF" w14:textId="77777777" w:rsidR="00D451A6" w:rsidRPr="00D451A6" w:rsidRDefault="00D451A6" w:rsidP="00D451A6">
            <w:pPr>
              <w:rPr>
                <w:rFonts w:ascii="Times New Roman" w:hAnsi="Times New Roman" w:cs="Times New Roman"/>
                <w:lang w:val="ro-RO"/>
              </w:rPr>
            </w:pPr>
          </w:p>
        </w:tc>
      </w:tr>
      <w:tr w:rsidR="00D451A6" w:rsidRPr="00D451A6" w14:paraId="48F49400" w14:textId="77777777" w:rsidTr="00BE6559">
        <w:trPr>
          <w:gridAfter w:val="1"/>
          <w:wAfter w:w="10" w:type="dxa"/>
        </w:trPr>
        <w:tc>
          <w:tcPr>
            <w:tcW w:w="704" w:type="dxa"/>
            <w:vAlign w:val="center"/>
          </w:tcPr>
          <w:p w14:paraId="463D09F9" w14:textId="77777777" w:rsidR="00D451A6" w:rsidRPr="00D451A6" w:rsidRDefault="00D451A6" w:rsidP="00D451A6">
            <w:pPr>
              <w:jc w:val="center"/>
              <w:rPr>
                <w:rFonts w:ascii="Times New Roman" w:hAnsi="Times New Roman" w:cs="Times New Roman"/>
                <w:lang w:val="ro-RO"/>
              </w:rPr>
            </w:pPr>
          </w:p>
        </w:tc>
        <w:tc>
          <w:tcPr>
            <w:tcW w:w="3690" w:type="dxa"/>
          </w:tcPr>
          <w:p w14:paraId="2EB47464" w14:textId="5E93265C"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Costurile determinate incluse în bazele de cost pentru zonele tarifare terminale acoperă costul următoarelor servicii:</w:t>
            </w:r>
          </w:p>
        </w:tc>
        <w:tc>
          <w:tcPr>
            <w:tcW w:w="1130" w:type="dxa"/>
            <w:vAlign w:val="center"/>
          </w:tcPr>
          <w:p w14:paraId="5BE1FF7C" w14:textId="23108E26"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MD"/>
              </w:rPr>
              <w:t>20.1.</w:t>
            </w:r>
          </w:p>
        </w:tc>
        <w:tc>
          <w:tcPr>
            <w:tcW w:w="4536" w:type="dxa"/>
          </w:tcPr>
          <w:p w14:paraId="6BE3F4DD" w14:textId="4EDA2D81"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Costurile determinate incluse în bazele de cost pentru zonele tarifare terminale acoperă costul următoarelor servicii: </w:t>
            </w:r>
          </w:p>
          <w:p w14:paraId="5F1CF678" w14:textId="0C04A19D" w:rsidR="00D451A6" w:rsidRPr="00D451A6" w:rsidRDefault="00D451A6" w:rsidP="00D451A6">
            <w:pPr>
              <w:rPr>
                <w:rFonts w:ascii="Times New Roman" w:hAnsi="Times New Roman" w:cs="Times New Roman"/>
                <w:lang w:val="ro-MD"/>
              </w:rPr>
            </w:pPr>
          </w:p>
          <w:p w14:paraId="08132C1D" w14:textId="77777777" w:rsidR="00D451A6" w:rsidRPr="00D451A6" w:rsidRDefault="00D451A6" w:rsidP="00D451A6">
            <w:pPr>
              <w:rPr>
                <w:rFonts w:ascii="Times New Roman" w:hAnsi="Times New Roman" w:cs="Times New Roman"/>
                <w:lang w:val="ro-MD"/>
              </w:rPr>
            </w:pPr>
          </w:p>
        </w:tc>
        <w:tc>
          <w:tcPr>
            <w:tcW w:w="2268" w:type="dxa"/>
          </w:tcPr>
          <w:p w14:paraId="629015DF" w14:textId="4D62395D"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CA3F4D6" w14:textId="77777777" w:rsidR="00D451A6" w:rsidRPr="00D451A6" w:rsidRDefault="00D451A6" w:rsidP="00D451A6">
            <w:pPr>
              <w:rPr>
                <w:rFonts w:ascii="Times New Roman" w:hAnsi="Times New Roman" w:cs="Times New Roman"/>
                <w:lang w:val="ro-RO"/>
              </w:rPr>
            </w:pPr>
          </w:p>
        </w:tc>
      </w:tr>
      <w:tr w:rsidR="00D451A6" w:rsidRPr="00D451A6" w14:paraId="426BCA17" w14:textId="77777777" w:rsidTr="00BE6559">
        <w:trPr>
          <w:gridAfter w:val="1"/>
          <w:wAfter w:w="10" w:type="dxa"/>
        </w:trPr>
        <w:tc>
          <w:tcPr>
            <w:tcW w:w="704" w:type="dxa"/>
            <w:vAlign w:val="center"/>
          </w:tcPr>
          <w:p w14:paraId="69DEB12B" w14:textId="0D748D6A"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1F3FB16A" w14:textId="6F645BD8"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serviciile de control de aerodrom sau serviciile de informare a zborurilor ale aerodromurilor, care includ serviciile consultative de trafic aerian și serviciile de alarmare;</w:t>
            </w:r>
          </w:p>
        </w:tc>
        <w:tc>
          <w:tcPr>
            <w:tcW w:w="1130" w:type="dxa"/>
            <w:vAlign w:val="center"/>
          </w:tcPr>
          <w:p w14:paraId="6985ED79" w14:textId="202B0B55"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MD"/>
              </w:rPr>
              <w:t>20.1.1.</w:t>
            </w:r>
          </w:p>
        </w:tc>
        <w:tc>
          <w:tcPr>
            <w:tcW w:w="4536" w:type="dxa"/>
          </w:tcPr>
          <w:p w14:paraId="3F7BEE21" w14:textId="5B928CA9"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serviciile de control de aerodrom sau serviciile de informare a zborurilor ale aerodromurilor, care includ serviciile consultative de trafic aerian și serviciile de alarmare; </w:t>
            </w:r>
          </w:p>
          <w:p w14:paraId="51F41D1D" w14:textId="77777777" w:rsidR="00D451A6" w:rsidRPr="00D451A6" w:rsidRDefault="00D451A6" w:rsidP="00D451A6">
            <w:pPr>
              <w:rPr>
                <w:rFonts w:ascii="Times New Roman" w:hAnsi="Times New Roman" w:cs="Times New Roman"/>
                <w:lang w:val="ro-RO"/>
              </w:rPr>
            </w:pPr>
          </w:p>
        </w:tc>
        <w:tc>
          <w:tcPr>
            <w:tcW w:w="2268" w:type="dxa"/>
          </w:tcPr>
          <w:p w14:paraId="1D0DB96E" w14:textId="3903C7A7"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328F66E9" w14:textId="77777777" w:rsidR="00D451A6" w:rsidRPr="00D451A6" w:rsidRDefault="00D451A6" w:rsidP="00D451A6">
            <w:pPr>
              <w:rPr>
                <w:rFonts w:ascii="Times New Roman" w:hAnsi="Times New Roman" w:cs="Times New Roman"/>
                <w:lang w:val="ro-RO"/>
              </w:rPr>
            </w:pPr>
          </w:p>
        </w:tc>
      </w:tr>
      <w:tr w:rsidR="00D451A6" w:rsidRPr="00D451A6" w14:paraId="55E12531" w14:textId="77777777" w:rsidTr="00BE6559">
        <w:trPr>
          <w:gridAfter w:val="1"/>
          <w:wAfter w:w="10" w:type="dxa"/>
        </w:trPr>
        <w:tc>
          <w:tcPr>
            <w:tcW w:w="704" w:type="dxa"/>
            <w:vAlign w:val="center"/>
          </w:tcPr>
          <w:p w14:paraId="3C34BF34" w14:textId="4B61D966"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4E98087A" w14:textId="3BCA8F33"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serviciile de trafic aerian legate de apropierea și plecarea aeronavelor în limitele unei anumite distanțe față de un aeroport definite pe baza cerințelor operaționale;</w:t>
            </w:r>
          </w:p>
        </w:tc>
        <w:tc>
          <w:tcPr>
            <w:tcW w:w="1130" w:type="dxa"/>
            <w:vAlign w:val="center"/>
          </w:tcPr>
          <w:p w14:paraId="398A2150" w14:textId="13463126"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MD"/>
              </w:rPr>
              <w:t xml:space="preserve">20.1.2.  </w:t>
            </w:r>
          </w:p>
        </w:tc>
        <w:tc>
          <w:tcPr>
            <w:tcW w:w="4536" w:type="dxa"/>
          </w:tcPr>
          <w:p w14:paraId="032CD09C" w14:textId="1FD396A0"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MD"/>
              </w:rPr>
              <w:t xml:space="preserve">serviciile de trafic aerian legate de apropierea și plecarea aeronavelor în limitele unei anumite </w:t>
            </w:r>
            <w:proofErr w:type="spellStart"/>
            <w:r w:rsidRPr="00D451A6">
              <w:rPr>
                <w:rFonts w:ascii="Times New Roman" w:hAnsi="Times New Roman" w:cs="Times New Roman"/>
                <w:lang w:val="ro-MD"/>
              </w:rPr>
              <w:t>distanţe</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faţă</w:t>
            </w:r>
            <w:proofErr w:type="spellEnd"/>
            <w:r w:rsidRPr="00D451A6">
              <w:rPr>
                <w:rFonts w:ascii="Times New Roman" w:hAnsi="Times New Roman" w:cs="Times New Roman"/>
                <w:lang w:val="ro-MD"/>
              </w:rPr>
              <w:t xml:space="preserve"> de un aeroport definite pe baza </w:t>
            </w:r>
            <w:proofErr w:type="spellStart"/>
            <w:r w:rsidRPr="00D451A6">
              <w:rPr>
                <w:rFonts w:ascii="Times New Roman" w:hAnsi="Times New Roman" w:cs="Times New Roman"/>
                <w:lang w:val="ro-MD"/>
              </w:rPr>
              <w:t>cerinţelor</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operaţionale</w:t>
            </w:r>
            <w:proofErr w:type="spellEnd"/>
            <w:r w:rsidRPr="00D451A6">
              <w:rPr>
                <w:rFonts w:ascii="Times New Roman" w:hAnsi="Times New Roman" w:cs="Times New Roman"/>
                <w:lang w:val="ro-MD"/>
              </w:rPr>
              <w:t>;</w:t>
            </w:r>
          </w:p>
        </w:tc>
        <w:tc>
          <w:tcPr>
            <w:tcW w:w="2268" w:type="dxa"/>
          </w:tcPr>
          <w:p w14:paraId="694B9C47" w14:textId="1ED6C276"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14B74510" w14:textId="77777777" w:rsidR="00D451A6" w:rsidRPr="00D451A6" w:rsidRDefault="00D451A6" w:rsidP="00D451A6">
            <w:pPr>
              <w:rPr>
                <w:rFonts w:ascii="Times New Roman" w:hAnsi="Times New Roman" w:cs="Times New Roman"/>
                <w:lang w:val="ro-RO"/>
              </w:rPr>
            </w:pPr>
          </w:p>
        </w:tc>
      </w:tr>
      <w:tr w:rsidR="00D451A6" w:rsidRPr="00D451A6" w14:paraId="70514C72" w14:textId="77777777" w:rsidTr="00BE6559">
        <w:trPr>
          <w:gridAfter w:val="1"/>
          <w:wAfter w:w="10" w:type="dxa"/>
        </w:trPr>
        <w:tc>
          <w:tcPr>
            <w:tcW w:w="704" w:type="dxa"/>
            <w:vAlign w:val="center"/>
          </w:tcPr>
          <w:p w14:paraId="395CB359" w14:textId="03DDF93F"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34594269" w14:textId="1FFBCB06"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partea proporțională a serviciilor de navigație aeriană comună serviciilor de navigație aeriană de rută și serviciilor de navigație aeriană terminală.</w:t>
            </w:r>
          </w:p>
        </w:tc>
        <w:tc>
          <w:tcPr>
            <w:tcW w:w="1130" w:type="dxa"/>
            <w:vAlign w:val="center"/>
          </w:tcPr>
          <w:p w14:paraId="5F559141" w14:textId="39C5E960"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MD"/>
              </w:rPr>
              <w:t xml:space="preserve">20.1.3.  </w:t>
            </w:r>
          </w:p>
        </w:tc>
        <w:tc>
          <w:tcPr>
            <w:tcW w:w="4536" w:type="dxa"/>
          </w:tcPr>
          <w:p w14:paraId="5F163265" w14:textId="2AEF4F6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partea </w:t>
            </w:r>
            <w:proofErr w:type="spellStart"/>
            <w:r w:rsidRPr="00D451A6">
              <w:rPr>
                <w:rFonts w:ascii="Times New Roman" w:hAnsi="Times New Roman" w:cs="Times New Roman"/>
                <w:lang w:val="ro-MD"/>
              </w:rPr>
              <w:t>proporţională</w:t>
            </w:r>
            <w:proofErr w:type="spellEnd"/>
            <w:r w:rsidRPr="00D451A6">
              <w:rPr>
                <w:rFonts w:ascii="Times New Roman" w:hAnsi="Times New Roman" w:cs="Times New Roman"/>
                <w:lang w:val="ro-MD"/>
              </w:rPr>
              <w:t xml:space="preserve"> a serviciilor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comună serviciilor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și serviciilor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w:t>
            </w:r>
          </w:p>
          <w:p w14:paraId="70B26604" w14:textId="77777777" w:rsidR="00D451A6" w:rsidRPr="00D451A6" w:rsidRDefault="00D451A6" w:rsidP="00D451A6">
            <w:pPr>
              <w:rPr>
                <w:rFonts w:ascii="Times New Roman" w:hAnsi="Times New Roman" w:cs="Times New Roman"/>
                <w:lang w:val="ro-RO"/>
              </w:rPr>
            </w:pPr>
          </w:p>
        </w:tc>
        <w:tc>
          <w:tcPr>
            <w:tcW w:w="2268" w:type="dxa"/>
          </w:tcPr>
          <w:p w14:paraId="0700ADE1" w14:textId="7A5F83F0"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01B3F1F" w14:textId="77777777" w:rsidR="00D451A6" w:rsidRPr="00D451A6" w:rsidRDefault="00D451A6" w:rsidP="00D451A6">
            <w:pPr>
              <w:rPr>
                <w:rFonts w:ascii="Times New Roman" w:hAnsi="Times New Roman" w:cs="Times New Roman"/>
                <w:lang w:val="ro-RO"/>
              </w:rPr>
            </w:pPr>
          </w:p>
        </w:tc>
      </w:tr>
      <w:tr w:rsidR="00D451A6" w:rsidRPr="00D451A6" w14:paraId="77382309" w14:textId="77777777" w:rsidTr="00BE6559">
        <w:trPr>
          <w:gridAfter w:val="1"/>
          <w:wAfter w:w="10" w:type="dxa"/>
        </w:trPr>
        <w:tc>
          <w:tcPr>
            <w:tcW w:w="704" w:type="dxa"/>
            <w:vAlign w:val="center"/>
          </w:tcPr>
          <w:p w14:paraId="79EE967D" w14:textId="44EB8AA2"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(6)</w:t>
            </w:r>
          </w:p>
        </w:tc>
        <w:tc>
          <w:tcPr>
            <w:tcW w:w="3690" w:type="dxa"/>
          </w:tcPr>
          <w:p w14:paraId="51103AF6" w14:textId="31F37147"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Costurile determinate suportate pentru zborurile scutite în conformitate cu articolul 31 alineatele (3)-(5) sunt compuse din:</w:t>
            </w:r>
          </w:p>
        </w:tc>
        <w:tc>
          <w:tcPr>
            <w:tcW w:w="1130" w:type="dxa"/>
            <w:vAlign w:val="center"/>
          </w:tcPr>
          <w:p w14:paraId="76B2CB73" w14:textId="5AB27421"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MD"/>
              </w:rPr>
              <w:t>Pct.21</w:t>
            </w:r>
          </w:p>
        </w:tc>
        <w:tc>
          <w:tcPr>
            <w:tcW w:w="4536" w:type="dxa"/>
          </w:tcPr>
          <w:p w14:paraId="0638DB92" w14:textId="17DBAF00"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Costurile determinate suportate pentru zborurile scutite în conformitate cu pct.60-62 sunt compuse din:</w:t>
            </w:r>
          </w:p>
          <w:p w14:paraId="4434040C" w14:textId="716A6A66" w:rsidR="00D451A6" w:rsidRPr="00D451A6" w:rsidRDefault="00D451A6" w:rsidP="00D451A6">
            <w:pPr>
              <w:rPr>
                <w:rFonts w:ascii="Times New Roman" w:hAnsi="Times New Roman" w:cs="Times New Roman"/>
                <w:lang w:val="ro-RO"/>
              </w:rPr>
            </w:pPr>
          </w:p>
        </w:tc>
        <w:tc>
          <w:tcPr>
            <w:tcW w:w="2268" w:type="dxa"/>
          </w:tcPr>
          <w:p w14:paraId="1A8C1136" w14:textId="15DFC887"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0A7CF7B9" w14:textId="77777777" w:rsidR="00D451A6" w:rsidRPr="00D451A6" w:rsidRDefault="00D451A6" w:rsidP="00D451A6">
            <w:pPr>
              <w:rPr>
                <w:rFonts w:ascii="Times New Roman" w:hAnsi="Times New Roman" w:cs="Times New Roman"/>
                <w:lang w:val="ro-RO"/>
              </w:rPr>
            </w:pPr>
          </w:p>
        </w:tc>
      </w:tr>
      <w:tr w:rsidR="00D451A6" w:rsidRPr="00D451A6" w14:paraId="267E8E88" w14:textId="77777777" w:rsidTr="00BE6559">
        <w:trPr>
          <w:gridAfter w:val="1"/>
          <w:wAfter w:w="10" w:type="dxa"/>
        </w:trPr>
        <w:tc>
          <w:tcPr>
            <w:tcW w:w="704" w:type="dxa"/>
            <w:vAlign w:val="center"/>
          </w:tcPr>
          <w:p w14:paraId="3FA4FE44" w14:textId="48CCE994"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37BB430E" w14:textId="09DB13E3"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costurile determinate ale zborurilor VFR scutite, calculate pe baza unei metodologii de calcul al costului marginal;</w:t>
            </w:r>
          </w:p>
        </w:tc>
        <w:tc>
          <w:tcPr>
            <w:tcW w:w="1130" w:type="dxa"/>
            <w:vAlign w:val="center"/>
          </w:tcPr>
          <w:p w14:paraId="26084D73" w14:textId="41A51233"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MD"/>
              </w:rPr>
              <w:t>21.1.</w:t>
            </w:r>
          </w:p>
        </w:tc>
        <w:tc>
          <w:tcPr>
            <w:tcW w:w="4536" w:type="dxa"/>
          </w:tcPr>
          <w:p w14:paraId="200CF6EC" w14:textId="14A60F49"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costurile determinate ale zborurilor VFR scutite, calculate pe baza unei metodologii de calcul al costului marginal; </w:t>
            </w:r>
          </w:p>
          <w:p w14:paraId="278FF4B1" w14:textId="77777777" w:rsidR="00D451A6" w:rsidRPr="00D451A6" w:rsidRDefault="00D451A6" w:rsidP="00D451A6">
            <w:pPr>
              <w:rPr>
                <w:rFonts w:ascii="Times New Roman" w:hAnsi="Times New Roman" w:cs="Times New Roman"/>
                <w:lang w:val="ro-RO"/>
              </w:rPr>
            </w:pPr>
          </w:p>
        </w:tc>
        <w:tc>
          <w:tcPr>
            <w:tcW w:w="2268" w:type="dxa"/>
          </w:tcPr>
          <w:p w14:paraId="58AB01D1" w14:textId="79142C74"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33718EC3" w14:textId="77777777" w:rsidR="00D451A6" w:rsidRPr="00D451A6" w:rsidRDefault="00D451A6" w:rsidP="00D451A6">
            <w:pPr>
              <w:rPr>
                <w:rFonts w:ascii="Times New Roman" w:hAnsi="Times New Roman" w:cs="Times New Roman"/>
                <w:lang w:val="ro-RO"/>
              </w:rPr>
            </w:pPr>
          </w:p>
        </w:tc>
      </w:tr>
      <w:tr w:rsidR="00D451A6" w:rsidRPr="00D451A6" w14:paraId="7C4F47B7" w14:textId="77777777" w:rsidTr="00BE6559">
        <w:trPr>
          <w:gridAfter w:val="1"/>
          <w:wAfter w:w="10" w:type="dxa"/>
        </w:trPr>
        <w:tc>
          <w:tcPr>
            <w:tcW w:w="704" w:type="dxa"/>
            <w:vAlign w:val="center"/>
          </w:tcPr>
          <w:p w14:paraId="602EBA04" w14:textId="7829B884"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7BA317A5" w14:textId="2C4505B3"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costurile determinate ale zborurilor IFR scutite, calculate ca produsul următoarelor elemente:</w:t>
            </w:r>
          </w:p>
        </w:tc>
        <w:tc>
          <w:tcPr>
            <w:tcW w:w="1130" w:type="dxa"/>
            <w:vAlign w:val="center"/>
          </w:tcPr>
          <w:p w14:paraId="3ACF203C" w14:textId="3B004AAB"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MD"/>
              </w:rPr>
              <w:t>21.2.</w:t>
            </w:r>
          </w:p>
        </w:tc>
        <w:tc>
          <w:tcPr>
            <w:tcW w:w="4536" w:type="dxa"/>
          </w:tcPr>
          <w:p w14:paraId="319BBF58" w14:textId="4A4E5ADA"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costurile determinate ale zborurilor IFR scutite, calculate ca produsul următoarelor elemente: </w:t>
            </w:r>
          </w:p>
          <w:p w14:paraId="37146B0C" w14:textId="77777777" w:rsidR="00D451A6" w:rsidRPr="00D451A6" w:rsidRDefault="00D451A6" w:rsidP="00D451A6">
            <w:pPr>
              <w:rPr>
                <w:rFonts w:ascii="Times New Roman" w:hAnsi="Times New Roman" w:cs="Times New Roman"/>
                <w:lang w:val="ro-RO"/>
              </w:rPr>
            </w:pPr>
          </w:p>
        </w:tc>
        <w:tc>
          <w:tcPr>
            <w:tcW w:w="2268" w:type="dxa"/>
          </w:tcPr>
          <w:p w14:paraId="255B8F9E" w14:textId="401F11DC"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4A15539" w14:textId="77777777" w:rsidR="00D451A6" w:rsidRPr="00D451A6" w:rsidRDefault="00D451A6" w:rsidP="00D451A6">
            <w:pPr>
              <w:rPr>
                <w:rFonts w:ascii="Times New Roman" w:hAnsi="Times New Roman" w:cs="Times New Roman"/>
                <w:lang w:val="ro-RO"/>
              </w:rPr>
            </w:pPr>
          </w:p>
        </w:tc>
      </w:tr>
      <w:tr w:rsidR="003E03BA" w:rsidRPr="00D451A6" w14:paraId="6C5A5974" w14:textId="77777777" w:rsidTr="00BE6559">
        <w:trPr>
          <w:gridAfter w:val="1"/>
          <w:wAfter w:w="10" w:type="dxa"/>
        </w:trPr>
        <w:tc>
          <w:tcPr>
            <w:tcW w:w="704" w:type="dxa"/>
            <w:vAlign w:val="center"/>
          </w:tcPr>
          <w:p w14:paraId="087F39C9" w14:textId="58C70B62"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lastRenderedPageBreak/>
              <w:t>(i)</w:t>
            </w:r>
          </w:p>
        </w:tc>
        <w:tc>
          <w:tcPr>
            <w:tcW w:w="3690" w:type="dxa"/>
          </w:tcPr>
          <w:p w14:paraId="13D882B4" w14:textId="017F58C8"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costurile determinate suportate pentru zborurile IFR, care constau în costurile determinate totale minus costurile determinate ale zborurilor VFR;</w:t>
            </w:r>
          </w:p>
        </w:tc>
        <w:tc>
          <w:tcPr>
            <w:tcW w:w="1130" w:type="dxa"/>
            <w:vAlign w:val="center"/>
          </w:tcPr>
          <w:p w14:paraId="741AED15" w14:textId="59D79905" w:rsidR="003E03BA" w:rsidRPr="00D451A6" w:rsidRDefault="006A3C38" w:rsidP="00B235D0">
            <w:pPr>
              <w:jc w:val="center"/>
              <w:rPr>
                <w:rFonts w:ascii="Times New Roman" w:hAnsi="Times New Roman" w:cs="Times New Roman"/>
                <w:lang w:val="ro-RO"/>
              </w:rPr>
            </w:pPr>
            <w:r w:rsidRPr="00D451A6">
              <w:rPr>
                <w:rFonts w:ascii="Times New Roman" w:hAnsi="Times New Roman" w:cs="Times New Roman"/>
                <w:lang w:val="ro-MD"/>
              </w:rPr>
              <w:t>21.2.1.</w:t>
            </w:r>
          </w:p>
        </w:tc>
        <w:tc>
          <w:tcPr>
            <w:tcW w:w="4536" w:type="dxa"/>
          </w:tcPr>
          <w:p w14:paraId="7B5AFB47" w14:textId="1A44BB71" w:rsidR="006A3C38" w:rsidRPr="00D451A6" w:rsidRDefault="006A3C38" w:rsidP="006A3C38">
            <w:pPr>
              <w:rPr>
                <w:rFonts w:ascii="Times New Roman" w:hAnsi="Times New Roman" w:cs="Times New Roman"/>
                <w:lang w:val="ro-MD"/>
              </w:rPr>
            </w:pPr>
            <w:r w:rsidRPr="00D451A6">
              <w:rPr>
                <w:rFonts w:ascii="Times New Roman" w:hAnsi="Times New Roman" w:cs="Times New Roman"/>
                <w:lang w:val="ro-MD"/>
              </w:rPr>
              <w:t>costurile determinate suportate pentru zborurile IFR, care constau în costurile determinate totale minus costurile determinate ale zborurilor VFR;</w:t>
            </w:r>
          </w:p>
          <w:p w14:paraId="48063996" w14:textId="77777777" w:rsidR="003E03BA" w:rsidRPr="00D451A6" w:rsidRDefault="003E03BA" w:rsidP="00B235D0">
            <w:pPr>
              <w:rPr>
                <w:rFonts w:ascii="Times New Roman" w:hAnsi="Times New Roman" w:cs="Times New Roman"/>
                <w:lang w:val="ro-RO"/>
              </w:rPr>
            </w:pPr>
          </w:p>
        </w:tc>
        <w:tc>
          <w:tcPr>
            <w:tcW w:w="2268" w:type="dxa"/>
            <w:vAlign w:val="center"/>
          </w:tcPr>
          <w:p w14:paraId="31DC0C2E" w14:textId="77777777" w:rsidR="003E03BA" w:rsidRPr="00D451A6" w:rsidRDefault="003E03BA" w:rsidP="00B235D0">
            <w:pPr>
              <w:jc w:val="center"/>
              <w:rPr>
                <w:rFonts w:ascii="Times New Roman" w:hAnsi="Times New Roman" w:cs="Times New Roman"/>
                <w:lang w:val="ro-RO"/>
              </w:rPr>
            </w:pPr>
          </w:p>
        </w:tc>
        <w:tc>
          <w:tcPr>
            <w:tcW w:w="2126" w:type="dxa"/>
            <w:vAlign w:val="center"/>
          </w:tcPr>
          <w:p w14:paraId="61CC0EA2" w14:textId="77777777" w:rsidR="003E03BA" w:rsidRPr="00D451A6" w:rsidRDefault="003E03BA" w:rsidP="00B235D0">
            <w:pPr>
              <w:rPr>
                <w:rFonts w:ascii="Times New Roman" w:hAnsi="Times New Roman" w:cs="Times New Roman"/>
                <w:lang w:val="ro-RO"/>
              </w:rPr>
            </w:pPr>
          </w:p>
        </w:tc>
      </w:tr>
      <w:tr w:rsidR="00D451A6" w:rsidRPr="00D451A6" w14:paraId="62ED3B0E" w14:textId="77777777" w:rsidTr="00BE6559">
        <w:trPr>
          <w:gridAfter w:val="1"/>
          <w:wAfter w:w="10" w:type="dxa"/>
        </w:trPr>
        <w:tc>
          <w:tcPr>
            <w:tcW w:w="704" w:type="dxa"/>
            <w:vAlign w:val="center"/>
          </w:tcPr>
          <w:p w14:paraId="6126B9F7" w14:textId="670C9972"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25B91844" w14:textId="3C712650"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raportul dintre numărul de unități de servicii scutite și numărul total de unități de servicii, care este compus din unitățile de servicii aferente zborurilor IFR și, dacă nu sunt scutite, unitățile de servicii aferente zborurilor VFR.</w:t>
            </w:r>
          </w:p>
        </w:tc>
        <w:tc>
          <w:tcPr>
            <w:tcW w:w="1130" w:type="dxa"/>
            <w:vAlign w:val="center"/>
          </w:tcPr>
          <w:p w14:paraId="48E4B2E2" w14:textId="28912C9E"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MD"/>
              </w:rPr>
              <w:t>21.2.2.</w:t>
            </w:r>
          </w:p>
        </w:tc>
        <w:tc>
          <w:tcPr>
            <w:tcW w:w="4536" w:type="dxa"/>
          </w:tcPr>
          <w:p w14:paraId="1A80BB3A" w14:textId="3342E67E"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raportul dintre numărul de </w:t>
            </w:r>
            <w:proofErr w:type="spellStart"/>
            <w:r w:rsidRPr="00D451A6">
              <w:rPr>
                <w:rFonts w:ascii="Times New Roman" w:hAnsi="Times New Roman" w:cs="Times New Roman"/>
                <w:lang w:val="ro-MD"/>
              </w:rPr>
              <w:t>unităţi</w:t>
            </w:r>
            <w:proofErr w:type="spellEnd"/>
            <w:r w:rsidRPr="00D451A6">
              <w:rPr>
                <w:rFonts w:ascii="Times New Roman" w:hAnsi="Times New Roman" w:cs="Times New Roman"/>
                <w:lang w:val="ro-MD"/>
              </w:rPr>
              <w:t xml:space="preserve"> de servicii scutite și numărul total de </w:t>
            </w:r>
            <w:proofErr w:type="spellStart"/>
            <w:r w:rsidRPr="00D451A6">
              <w:rPr>
                <w:rFonts w:ascii="Times New Roman" w:hAnsi="Times New Roman" w:cs="Times New Roman"/>
                <w:lang w:val="ro-MD"/>
              </w:rPr>
              <w:t>unităţi</w:t>
            </w:r>
            <w:proofErr w:type="spellEnd"/>
            <w:r w:rsidRPr="00D451A6">
              <w:rPr>
                <w:rFonts w:ascii="Times New Roman" w:hAnsi="Times New Roman" w:cs="Times New Roman"/>
                <w:lang w:val="ro-MD"/>
              </w:rPr>
              <w:t xml:space="preserve"> de servicii, care este compus din </w:t>
            </w:r>
            <w:proofErr w:type="spellStart"/>
            <w:r w:rsidRPr="00D451A6">
              <w:rPr>
                <w:rFonts w:ascii="Times New Roman" w:hAnsi="Times New Roman" w:cs="Times New Roman"/>
                <w:lang w:val="ro-MD"/>
              </w:rPr>
              <w:t>unităţile</w:t>
            </w:r>
            <w:proofErr w:type="spellEnd"/>
            <w:r w:rsidRPr="00D451A6">
              <w:rPr>
                <w:rFonts w:ascii="Times New Roman" w:hAnsi="Times New Roman" w:cs="Times New Roman"/>
                <w:lang w:val="ro-MD"/>
              </w:rPr>
              <w:t xml:space="preserve"> de servicii aferente zborurilor IFR și, dacă nu sunt scutite, </w:t>
            </w:r>
            <w:proofErr w:type="spellStart"/>
            <w:r w:rsidRPr="00D451A6">
              <w:rPr>
                <w:rFonts w:ascii="Times New Roman" w:hAnsi="Times New Roman" w:cs="Times New Roman"/>
                <w:lang w:val="ro-MD"/>
              </w:rPr>
              <w:t>unităţile</w:t>
            </w:r>
            <w:proofErr w:type="spellEnd"/>
            <w:r w:rsidRPr="00D451A6">
              <w:rPr>
                <w:rFonts w:ascii="Times New Roman" w:hAnsi="Times New Roman" w:cs="Times New Roman"/>
                <w:lang w:val="ro-MD"/>
              </w:rPr>
              <w:t xml:space="preserve"> de servicii aferente zborurilor VFR.</w:t>
            </w:r>
          </w:p>
          <w:p w14:paraId="08AF5B33" w14:textId="394ACF98" w:rsidR="00D451A6" w:rsidRPr="00D451A6" w:rsidRDefault="00D451A6" w:rsidP="00D451A6">
            <w:pPr>
              <w:rPr>
                <w:rFonts w:ascii="Times New Roman" w:hAnsi="Times New Roman" w:cs="Times New Roman"/>
                <w:lang w:val="ro-RO"/>
              </w:rPr>
            </w:pPr>
          </w:p>
        </w:tc>
        <w:tc>
          <w:tcPr>
            <w:tcW w:w="2268" w:type="dxa"/>
          </w:tcPr>
          <w:p w14:paraId="4A4A77DD" w14:textId="66A49D46"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5E525F0" w14:textId="77777777" w:rsidR="00D451A6" w:rsidRPr="00D451A6" w:rsidRDefault="00D451A6" w:rsidP="00D451A6">
            <w:pPr>
              <w:rPr>
                <w:rFonts w:ascii="Times New Roman" w:hAnsi="Times New Roman" w:cs="Times New Roman"/>
                <w:lang w:val="ro-RO"/>
              </w:rPr>
            </w:pPr>
          </w:p>
        </w:tc>
      </w:tr>
      <w:tr w:rsidR="00D451A6" w:rsidRPr="00D451A6" w14:paraId="4B05EB91" w14:textId="77777777" w:rsidTr="00BE6559">
        <w:trPr>
          <w:gridAfter w:val="1"/>
          <w:wAfter w:w="10" w:type="dxa"/>
        </w:trPr>
        <w:tc>
          <w:tcPr>
            <w:tcW w:w="704" w:type="dxa"/>
            <w:vAlign w:val="center"/>
          </w:tcPr>
          <w:p w14:paraId="41FF843E" w14:textId="77777777" w:rsidR="00D451A6" w:rsidRPr="00D451A6" w:rsidRDefault="00D451A6" w:rsidP="00D451A6">
            <w:pPr>
              <w:jc w:val="center"/>
              <w:rPr>
                <w:rFonts w:ascii="Times New Roman" w:hAnsi="Times New Roman" w:cs="Times New Roman"/>
                <w:lang w:val="ro-RO"/>
              </w:rPr>
            </w:pPr>
          </w:p>
        </w:tc>
        <w:tc>
          <w:tcPr>
            <w:tcW w:w="3690" w:type="dxa"/>
          </w:tcPr>
          <w:p w14:paraId="0281178B" w14:textId="2D5EE122"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Costurile determinate ale zborurilor VFR scutite se separă de costurile determinate suportate pentru zborurile IFR în scopul calculării ratei unitare.</w:t>
            </w:r>
          </w:p>
        </w:tc>
        <w:tc>
          <w:tcPr>
            <w:tcW w:w="1130" w:type="dxa"/>
            <w:vAlign w:val="center"/>
          </w:tcPr>
          <w:p w14:paraId="2D70DAE2" w14:textId="77777777" w:rsidR="00D451A6" w:rsidRPr="00D451A6" w:rsidRDefault="00D451A6" w:rsidP="00D451A6">
            <w:pPr>
              <w:jc w:val="center"/>
              <w:rPr>
                <w:rFonts w:ascii="Times New Roman" w:hAnsi="Times New Roman" w:cs="Times New Roman"/>
                <w:lang w:val="ro-RO"/>
              </w:rPr>
            </w:pPr>
          </w:p>
        </w:tc>
        <w:tc>
          <w:tcPr>
            <w:tcW w:w="4536" w:type="dxa"/>
          </w:tcPr>
          <w:p w14:paraId="5D89CA19" w14:textId="060AC2D4"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MD"/>
              </w:rPr>
              <w:t>Costurile determinate ale zborurilor VFR scutite se separă de costurile determinate suportate pentru zborurile IFR în scopul calculării ratei unitare.</w:t>
            </w:r>
          </w:p>
        </w:tc>
        <w:tc>
          <w:tcPr>
            <w:tcW w:w="2268" w:type="dxa"/>
          </w:tcPr>
          <w:p w14:paraId="0A1B0231" w14:textId="2F921B7A"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92FD4DD" w14:textId="77777777" w:rsidR="00D451A6" w:rsidRPr="00D451A6" w:rsidRDefault="00D451A6" w:rsidP="00D451A6">
            <w:pPr>
              <w:rPr>
                <w:rFonts w:ascii="Times New Roman" w:hAnsi="Times New Roman" w:cs="Times New Roman"/>
                <w:lang w:val="ro-RO"/>
              </w:rPr>
            </w:pPr>
          </w:p>
        </w:tc>
      </w:tr>
      <w:tr w:rsidR="00D451A6" w:rsidRPr="00D451A6" w14:paraId="1A4047CF" w14:textId="77777777" w:rsidTr="00BE6559">
        <w:trPr>
          <w:gridAfter w:val="1"/>
          <w:wAfter w:w="10" w:type="dxa"/>
        </w:trPr>
        <w:tc>
          <w:tcPr>
            <w:tcW w:w="704" w:type="dxa"/>
            <w:vAlign w:val="center"/>
          </w:tcPr>
          <w:p w14:paraId="3D2AE5E1" w14:textId="7D038E57"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(7)</w:t>
            </w:r>
          </w:p>
        </w:tc>
        <w:tc>
          <w:tcPr>
            <w:tcW w:w="3690" w:type="dxa"/>
          </w:tcPr>
          <w:p w14:paraId="31C1B82A" w14:textId="523A6870"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Autoritățile naționale de supervizare verifică, pentru fiecare zonă tarifară, dacă bazele de cost ale tarifelor de navigație aeriană de rută și terminală sunt conforme cu cerințele prevăzute la articolul 15 alineatul (2) din Regulamentul (CE) nr. 550/2004 și cu prezentul articol. În acest scop, autoritățile naționale de supervizare examinează documentele contabile relevante, inclusiv orice registru de active și alte materiale relevante pentru stabilirea bazei de cost a tarifelor.</w:t>
            </w:r>
          </w:p>
        </w:tc>
        <w:tc>
          <w:tcPr>
            <w:tcW w:w="1130" w:type="dxa"/>
            <w:vAlign w:val="center"/>
          </w:tcPr>
          <w:p w14:paraId="6FC2EB69" w14:textId="790B829A"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Pct.22</w:t>
            </w:r>
          </w:p>
        </w:tc>
        <w:tc>
          <w:tcPr>
            <w:tcW w:w="4536" w:type="dxa"/>
          </w:tcPr>
          <w:p w14:paraId="23CE1847" w14:textId="16CA66D7"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MD"/>
              </w:rPr>
              <w:t xml:space="preserve">AAC verifică, pentru fiecare zonă tarifară, dacă bazele de cost ale tarifelor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și terminală sunt conforme cu </w:t>
            </w:r>
            <w:proofErr w:type="spellStart"/>
            <w:r w:rsidRPr="00D451A6">
              <w:rPr>
                <w:rFonts w:ascii="Times New Roman" w:hAnsi="Times New Roman" w:cs="Times New Roman"/>
                <w:lang w:val="ro-MD"/>
              </w:rPr>
              <w:t>cerinţele</w:t>
            </w:r>
            <w:proofErr w:type="spellEnd"/>
            <w:r w:rsidRPr="00D451A6">
              <w:rPr>
                <w:rFonts w:ascii="Times New Roman" w:hAnsi="Times New Roman" w:cs="Times New Roman"/>
                <w:lang w:val="ro-MD"/>
              </w:rPr>
              <w:t xml:space="preserve"> prevăzute la prezentul Capitol. În acest scop, AAC examinează documentele contabile relevante, inclusiv orice registru de active și alte materiale relevante pentru stabilirea bazei de cost a tarifelor.</w:t>
            </w:r>
          </w:p>
        </w:tc>
        <w:tc>
          <w:tcPr>
            <w:tcW w:w="2268" w:type="dxa"/>
          </w:tcPr>
          <w:p w14:paraId="34861C75" w14:textId="6D93ABEA"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17FE84FB" w14:textId="77777777" w:rsidR="00D451A6" w:rsidRPr="00D451A6" w:rsidRDefault="00D451A6" w:rsidP="00D451A6">
            <w:pPr>
              <w:rPr>
                <w:rFonts w:ascii="Times New Roman" w:hAnsi="Times New Roman" w:cs="Times New Roman"/>
                <w:lang w:val="ro-RO"/>
              </w:rPr>
            </w:pPr>
          </w:p>
        </w:tc>
      </w:tr>
      <w:tr w:rsidR="003E03BA" w:rsidRPr="00D451A6" w14:paraId="3CC6E9B4" w14:textId="77777777" w:rsidTr="00B235D0">
        <w:tc>
          <w:tcPr>
            <w:tcW w:w="4394" w:type="dxa"/>
            <w:gridSpan w:val="2"/>
            <w:vAlign w:val="center"/>
          </w:tcPr>
          <w:p w14:paraId="2F9ADABB" w14:textId="29126B63" w:rsidR="003E03BA" w:rsidRPr="00D451A6" w:rsidRDefault="003E03BA" w:rsidP="00B235D0">
            <w:pPr>
              <w:jc w:val="left"/>
              <w:rPr>
                <w:rFonts w:ascii="Times New Roman" w:hAnsi="Times New Roman" w:cs="Times New Roman"/>
                <w:b/>
                <w:bCs/>
                <w:lang w:val="ro-RO"/>
              </w:rPr>
            </w:pPr>
            <w:r w:rsidRPr="00D451A6">
              <w:rPr>
                <w:rFonts w:ascii="Times New Roman" w:hAnsi="Times New Roman" w:cs="Times New Roman"/>
                <w:b/>
                <w:bCs/>
                <w:lang w:val="ro-RO"/>
              </w:rPr>
              <w:t xml:space="preserve">Articolul 23 Costuri reale </w:t>
            </w:r>
          </w:p>
        </w:tc>
        <w:tc>
          <w:tcPr>
            <w:tcW w:w="5666" w:type="dxa"/>
            <w:gridSpan w:val="2"/>
            <w:vAlign w:val="center"/>
          </w:tcPr>
          <w:p w14:paraId="6287FE8A" w14:textId="77777777" w:rsidR="006A3C38" w:rsidRPr="00D451A6" w:rsidRDefault="006A3C38" w:rsidP="006A3C38">
            <w:pPr>
              <w:jc w:val="center"/>
              <w:rPr>
                <w:rFonts w:ascii="Times New Roman" w:hAnsi="Times New Roman" w:cs="Times New Roman"/>
                <w:b/>
                <w:bCs/>
                <w:lang w:val="ro-MD"/>
              </w:rPr>
            </w:pPr>
            <w:r w:rsidRPr="00D451A6">
              <w:rPr>
                <w:rFonts w:ascii="Times New Roman" w:hAnsi="Times New Roman" w:cs="Times New Roman"/>
                <w:b/>
                <w:bCs/>
                <w:lang w:val="ro-MD"/>
              </w:rPr>
              <w:t>CAPITOLUL V. COSTURI REALE</w:t>
            </w:r>
          </w:p>
          <w:p w14:paraId="62C607E1" w14:textId="77777777" w:rsidR="003E03BA" w:rsidRPr="00D451A6" w:rsidRDefault="003E03BA" w:rsidP="00B235D0">
            <w:pPr>
              <w:jc w:val="center"/>
              <w:rPr>
                <w:rFonts w:ascii="Times New Roman" w:hAnsi="Times New Roman" w:cs="Times New Roman"/>
                <w:lang w:val="ro-RO"/>
              </w:rPr>
            </w:pPr>
          </w:p>
        </w:tc>
        <w:tc>
          <w:tcPr>
            <w:tcW w:w="2268" w:type="dxa"/>
            <w:vAlign w:val="center"/>
          </w:tcPr>
          <w:p w14:paraId="62293BAC" w14:textId="2E97AF87" w:rsidR="003E03BA" w:rsidRPr="00D451A6" w:rsidRDefault="00D451A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36" w:type="dxa"/>
            <w:gridSpan w:val="2"/>
            <w:vAlign w:val="center"/>
          </w:tcPr>
          <w:p w14:paraId="62E315C4" w14:textId="77777777" w:rsidR="003E03BA" w:rsidRPr="00D451A6" w:rsidRDefault="003E03BA" w:rsidP="00B235D0">
            <w:pPr>
              <w:jc w:val="center"/>
              <w:rPr>
                <w:rFonts w:ascii="Times New Roman" w:hAnsi="Times New Roman" w:cs="Times New Roman"/>
                <w:lang w:val="ro-RO"/>
              </w:rPr>
            </w:pPr>
          </w:p>
        </w:tc>
      </w:tr>
      <w:tr w:rsidR="003E03BA" w:rsidRPr="00D451A6" w14:paraId="0C78550B" w14:textId="77777777" w:rsidTr="00BE6559">
        <w:trPr>
          <w:gridAfter w:val="1"/>
          <w:wAfter w:w="10" w:type="dxa"/>
        </w:trPr>
        <w:tc>
          <w:tcPr>
            <w:tcW w:w="704" w:type="dxa"/>
            <w:vAlign w:val="center"/>
          </w:tcPr>
          <w:p w14:paraId="2F0F93A3" w14:textId="77777777" w:rsidR="003E03BA" w:rsidRPr="00D451A6" w:rsidRDefault="003E03BA" w:rsidP="00B235D0">
            <w:pPr>
              <w:jc w:val="center"/>
              <w:rPr>
                <w:rFonts w:ascii="Times New Roman" w:hAnsi="Times New Roman" w:cs="Times New Roman"/>
                <w:lang w:val="ro-RO"/>
              </w:rPr>
            </w:pPr>
          </w:p>
        </w:tc>
        <w:tc>
          <w:tcPr>
            <w:tcW w:w="3690" w:type="dxa"/>
          </w:tcPr>
          <w:p w14:paraId="039F99FA" w14:textId="1D2C5395"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Dispozițiile articolului 22 se aplică </w:t>
            </w:r>
            <w:r w:rsidRPr="00D451A6">
              <w:rPr>
                <w:rFonts w:ascii="Times New Roman" w:hAnsi="Times New Roman" w:cs="Times New Roman"/>
                <w:i/>
                <w:iCs/>
                <w:lang w:val="ro-RO"/>
              </w:rPr>
              <w:t>mutatis mutandis</w:t>
            </w:r>
            <w:r w:rsidRPr="00D451A6">
              <w:rPr>
                <w:rFonts w:ascii="Times New Roman" w:hAnsi="Times New Roman" w:cs="Times New Roman"/>
                <w:lang w:val="ro-RO"/>
              </w:rPr>
              <w:t> stabilirii costurilor reale.</w:t>
            </w:r>
          </w:p>
        </w:tc>
        <w:tc>
          <w:tcPr>
            <w:tcW w:w="1130" w:type="dxa"/>
            <w:vAlign w:val="center"/>
          </w:tcPr>
          <w:p w14:paraId="1CE2C36B" w14:textId="7C4525A6" w:rsidR="003E03BA" w:rsidRPr="00D451A6" w:rsidRDefault="006A3C38" w:rsidP="00B235D0">
            <w:pPr>
              <w:jc w:val="center"/>
              <w:rPr>
                <w:rFonts w:ascii="Times New Roman" w:hAnsi="Times New Roman" w:cs="Times New Roman"/>
                <w:lang w:val="ro-RO"/>
              </w:rPr>
            </w:pPr>
            <w:r w:rsidRPr="00D451A6">
              <w:rPr>
                <w:rFonts w:ascii="Times New Roman" w:hAnsi="Times New Roman" w:cs="Times New Roman"/>
                <w:lang w:val="ro-RO"/>
              </w:rPr>
              <w:t>Pct.23</w:t>
            </w:r>
          </w:p>
        </w:tc>
        <w:tc>
          <w:tcPr>
            <w:tcW w:w="4536" w:type="dxa"/>
          </w:tcPr>
          <w:p w14:paraId="7644D59D" w14:textId="2704C834" w:rsidR="006A3C38" w:rsidRPr="00D451A6" w:rsidRDefault="006A3C38" w:rsidP="006A3C38">
            <w:pPr>
              <w:rPr>
                <w:rFonts w:ascii="Times New Roman" w:hAnsi="Times New Roman" w:cs="Times New Roman"/>
                <w:lang w:val="ro-MD"/>
              </w:rPr>
            </w:pPr>
            <w:proofErr w:type="spellStart"/>
            <w:r w:rsidRPr="00D451A6">
              <w:rPr>
                <w:rFonts w:ascii="Times New Roman" w:hAnsi="Times New Roman" w:cs="Times New Roman"/>
                <w:lang w:val="ro-MD"/>
              </w:rPr>
              <w:t>Dispoziţiile</w:t>
            </w:r>
            <w:proofErr w:type="spellEnd"/>
            <w:r w:rsidRPr="00D451A6">
              <w:rPr>
                <w:rFonts w:ascii="Times New Roman" w:hAnsi="Times New Roman" w:cs="Times New Roman"/>
                <w:lang w:val="ro-MD"/>
              </w:rPr>
              <w:t xml:space="preserve"> CAPITOLULUI IV se aplică </w:t>
            </w:r>
            <w:r w:rsidRPr="00D451A6">
              <w:rPr>
                <w:rFonts w:ascii="Times New Roman" w:hAnsi="Times New Roman" w:cs="Times New Roman"/>
                <w:i/>
                <w:iCs/>
                <w:lang w:val="ro-MD"/>
              </w:rPr>
              <w:t>mutatis mutandis</w:t>
            </w:r>
            <w:r w:rsidRPr="00D451A6">
              <w:rPr>
                <w:rFonts w:ascii="Times New Roman" w:hAnsi="Times New Roman" w:cs="Times New Roman"/>
                <w:lang w:val="ro-MD"/>
              </w:rPr>
              <w:t xml:space="preserve"> stabilirii costurilor reale.</w:t>
            </w:r>
          </w:p>
          <w:p w14:paraId="426FB12B" w14:textId="77777777" w:rsidR="003E03BA" w:rsidRPr="00D451A6" w:rsidRDefault="003E03BA" w:rsidP="00B235D0">
            <w:pPr>
              <w:rPr>
                <w:rFonts w:ascii="Times New Roman" w:hAnsi="Times New Roman" w:cs="Times New Roman"/>
                <w:lang w:val="ro-MD"/>
              </w:rPr>
            </w:pPr>
          </w:p>
        </w:tc>
        <w:tc>
          <w:tcPr>
            <w:tcW w:w="2268" w:type="dxa"/>
            <w:vAlign w:val="center"/>
          </w:tcPr>
          <w:p w14:paraId="51EC9B88" w14:textId="4A4ACFC5" w:rsidR="003E03BA" w:rsidRPr="00D451A6" w:rsidRDefault="00D451A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D17933C" w14:textId="77777777" w:rsidR="003E03BA" w:rsidRPr="00D451A6" w:rsidRDefault="003E03BA" w:rsidP="00B235D0">
            <w:pPr>
              <w:rPr>
                <w:rFonts w:ascii="Times New Roman" w:hAnsi="Times New Roman" w:cs="Times New Roman"/>
                <w:lang w:val="ro-RO"/>
              </w:rPr>
            </w:pPr>
          </w:p>
        </w:tc>
      </w:tr>
      <w:tr w:rsidR="003E03BA" w:rsidRPr="00D451A6" w14:paraId="24CEF608" w14:textId="77777777" w:rsidTr="00B235D0">
        <w:tc>
          <w:tcPr>
            <w:tcW w:w="4394" w:type="dxa"/>
            <w:gridSpan w:val="2"/>
            <w:vAlign w:val="center"/>
          </w:tcPr>
          <w:p w14:paraId="5C5C9A35" w14:textId="4FDB01AA" w:rsidR="003E03BA" w:rsidRPr="00D451A6" w:rsidRDefault="003E03BA" w:rsidP="00B235D0">
            <w:pPr>
              <w:jc w:val="left"/>
              <w:rPr>
                <w:rFonts w:ascii="Times New Roman" w:hAnsi="Times New Roman" w:cs="Times New Roman"/>
                <w:b/>
                <w:bCs/>
                <w:lang w:val="ro-RO"/>
              </w:rPr>
            </w:pPr>
            <w:r w:rsidRPr="00D451A6">
              <w:rPr>
                <w:rFonts w:ascii="Times New Roman" w:hAnsi="Times New Roman" w:cs="Times New Roman"/>
                <w:b/>
                <w:bCs/>
                <w:lang w:val="ro-RO"/>
              </w:rPr>
              <w:t xml:space="preserve">Articolul 24 Transparența costurilor  </w:t>
            </w:r>
          </w:p>
        </w:tc>
        <w:tc>
          <w:tcPr>
            <w:tcW w:w="5666" w:type="dxa"/>
            <w:gridSpan w:val="2"/>
            <w:vAlign w:val="center"/>
          </w:tcPr>
          <w:p w14:paraId="60A0BF30" w14:textId="77777777" w:rsidR="006A3C38" w:rsidRPr="00D451A6" w:rsidRDefault="006A3C38" w:rsidP="006A3C38">
            <w:pPr>
              <w:jc w:val="center"/>
              <w:rPr>
                <w:rFonts w:ascii="Times New Roman" w:hAnsi="Times New Roman" w:cs="Times New Roman"/>
                <w:b/>
                <w:bCs/>
                <w:lang w:val="ro-MD"/>
              </w:rPr>
            </w:pPr>
            <w:r w:rsidRPr="00D451A6">
              <w:rPr>
                <w:rFonts w:ascii="Times New Roman" w:hAnsi="Times New Roman" w:cs="Times New Roman"/>
                <w:b/>
                <w:bCs/>
                <w:lang w:val="ro-MD"/>
              </w:rPr>
              <w:t>CAPITOLUL VI. TRANSPARENŢA COSTURILOR</w:t>
            </w:r>
          </w:p>
          <w:p w14:paraId="6794CC3A" w14:textId="77777777" w:rsidR="003E03BA" w:rsidRPr="00D451A6" w:rsidRDefault="003E03BA" w:rsidP="00B235D0">
            <w:pPr>
              <w:jc w:val="center"/>
              <w:rPr>
                <w:rFonts w:ascii="Times New Roman" w:hAnsi="Times New Roman" w:cs="Times New Roman"/>
                <w:lang w:val="ro-RO"/>
              </w:rPr>
            </w:pPr>
          </w:p>
        </w:tc>
        <w:tc>
          <w:tcPr>
            <w:tcW w:w="2268" w:type="dxa"/>
            <w:vAlign w:val="center"/>
          </w:tcPr>
          <w:p w14:paraId="526BB944" w14:textId="502F0D79" w:rsidR="003E03BA" w:rsidRPr="00D451A6" w:rsidRDefault="00D451A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36" w:type="dxa"/>
            <w:gridSpan w:val="2"/>
            <w:vAlign w:val="center"/>
          </w:tcPr>
          <w:p w14:paraId="09AF4AA3" w14:textId="77777777" w:rsidR="003E03BA" w:rsidRPr="00D451A6" w:rsidRDefault="003E03BA" w:rsidP="00B235D0">
            <w:pPr>
              <w:jc w:val="center"/>
              <w:rPr>
                <w:rFonts w:ascii="Times New Roman" w:hAnsi="Times New Roman" w:cs="Times New Roman"/>
                <w:lang w:val="ro-RO"/>
              </w:rPr>
            </w:pPr>
          </w:p>
        </w:tc>
      </w:tr>
      <w:tr w:rsidR="0086577E" w:rsidRPr="00D451A6" w14:paraId="1813910C" w14:textId="77777777" w:rsidTr="00BE6559">
        <w:trPr>
          <w:gridAfter w:val="1"/>
          <w:wAfter w:w="10" w:type="dxa"/>
        </w:trPr>
        <w:tc>
          <w:tcPr>
            <w:tcW w:w="704" w:type="dxa"/>
            <w:vAlign w:val="center"/>
          </w:tcPr>
          <w:p w14:paraId="7F633E5D" w14:textId="6CDDDC84" w:rsidR="0086577E" w:rsidRPr="00D451A6" w:rsidRDefault="0086577E"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1D5C7EE8" w14:textId="6DE5ABF9"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Statele membre stabilesc bazele de cost ale tarifelor pentru fiecare zonă tarifară în mod transparent.</w:t>
            </w:r>
          </w:p>
        </w:tc>
        <w:tc>
          <w:tcPr>
            <w:tcW w:w="1130" w:type="dxa"/>
            <w:vAlign w:val="center"/>
          </w:tcPr>
          <w:p w14:paraId="007D4D59" w14:textId="2D4494C1" w:rsidR="0086577E" w:rsidRPr="00D451A6" w:rsidRDefault="006A3C38" w:rsidP="00B235D0">
            <w:pPr>
              <w:jc w:val="center"/>
              <w:rPr>
                <w:rFonts w:ascii="Times New Roman" w:hAnsi="Times New Roman" w:cs="Times New Roman"/>
                <w:lang w:val="ro-RO"/>
              </w:rPr>
            </w:pPr>
            <w:r w:rsidRPr="00D451A6">
              <w:rPr>
                <w:rFonts w:ascii="Times New Roman" w:hAnsi="Times New Roman" w:cs="Times New Roman"/>
                <w:lang w:val="ro-MD"/>
              </w:rPr>
              <w:t>Pct.24</w:t>
            </w:r>
          </w:p>
        </w:tc>
        <w:tc>
          <w:tcPr>
            <w:tcW w:w="4536" w:type="dxa"/>
          </w:tcPr>
          <w:p w14:paraId="0F503452" w14:textId="56AF2CE7" w:rsidR="006A3C38" w:rsidRPr="00D451A6" w:rsidRDefault="006A3C38" w:rsidP="006A3C38">
            <w:pPr>
              <w:rPr>
                <w:rFonts w:ascii="Times New Roman" w:hAnsi="Times New Roman" w:cs="Times New Roman"/>
                <w:lang w:val="ro-MD"/>
              </w:rPr>
            </w:pPr>
            <w:r w:rsidRPr="00D451A6">
              <w:rPr>
                <w:rFonts w:ascii="Times New Roman" w:hAnsi="Times New Roman" w:cs="Times New Roman"/>
                <w:lang w:val="ro-MD"/>
              </w:rPr>
              <w:t>MIDR aprobă bazele de cost ale tarifelor pentru fiecare zonă tarifară în mod transparent.</w:t>
            </w:r>
          </w:p>
          <w:p w14:paraId="620CF23F" w14:textId="77777777" w:rsidR="0086577E" w:rsidRPr="00D451A6" w:rsidRDefault="0086577E" w:rsidP="00B235D0">
            <w:pPr>
              <w:rPr>
                <w:rFonts w:ascii="Times New Roman" w:hAnsi="Times New Roman" w:cs="Times New Roman"/>
                <w:lang w:val="ro-MD"/>
              </w:rPr>
            </w:pPr>
          </w:p>
        </w:tc>
        <w:tc>
          <w:tcPr>
            <w:tcW w:w="2268" w:type="dxa"/>
          </w:tcPr>
          <w:p w14:paraId="25B64D75" w14:textId="0FC200CE" w:rsidR="0086577E" w:rsidRPr="00D451A6" w:rsidRDefault="00D451A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DC63607" w14:textId="77777777" w:rsidR="0086577E" w:rsidRPr="00D451A6" w:rsidRDefault="0086577E" w:rsidP="00B235D0">
            <w:pPr>
              <w:rPr>
                <w:rFonts w:ascii="Times New Roman" w:hAnsi="Times New Roman" w:cs="Times New Roman"/>
                <w:lang w:val="ro-RO"/>
              </w:rPr>
            </w:pPr>
          </w:p>
        </w:tc>
      </w:tr>
      <w:tr w:rsidR="0086577E" w:rsidRPr="00D451A6" w14:paraId="49C04F52" w14:textId="77777777" w:rsidTr="00BE6559">
        <w:trPr>
          <w:gridAfter w:val="1"/>
          <w:wAfter w:w="10" w:type="dxa"/>
        </w:trPr>
        <w:tc>
          <w:tcPr>
            <w:tcW w:w="704" w:type="dxa"/>
            <w:vAlign w:val="center"/>
          </w:tcPr>
          <w:p w14:paraId="41B03F6B" w14:textId="6CA399C1" w:rsidR="0086577E" w:rsidRPr="00D451A6" w:rsidRDefault="0086577E"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217DBF58" w14:textId="7367A250"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 xml:space="preserve">Cel târziu cu patru luni înainte de începerea perioadei de referință, statele </w:t>
            </w:r>
            <w:r w:rsidRPr="00D451A6">
              <w:rPr>
                <w:rFonts w:ascii="Times New Roman" w:hAnsi="Times New Roman" w:cs="Times New Roman"/>
                <w:lang w:val="ro-RO"/>
              </w:rPr>
              <w:lastRenderedPageBreak/>
              <w:t>membre consultă, în mod coordonat, furnizorii de servicii de navigație aeriană, reprezentanții utilizatorilor spațiului aerian și, dacă este cazul, administratorii aeroporturilor și coordonatorii de aeroporturi cu privire la stabilirea prevăzută a costurilor determinate incluse în baza de cost a tarifelor de navigație aeriană de rută și terminală, la investițiile noi și existente, la previziunile în materie de unități de servicii și la politica tarifară pentru perioada de referință vizată.</w:t>
            </w:r>
          </w:p>
        </w:tc>
        <w:tc>
          <w:tcPr>
            <w:tcW w:w="1130" w:type="dxa"/>
            <w:vAlign w:val="center"/>
          </w:tcPr>
          <w:p w14:paraId="702253C7" w14:textId="24433515" w:rsidR="0086577E" w:rsidRPr="00D451A6" w:rsidRDefault="006A3C38" w:rsidP="00B235D0">
            <w:pPr>
              <w:jc w:val="center"/>
              <w:rPr>
                <w:rFonts w:ascii="Times New Roman" w:hAnsi="Times New Roman" w:cs="Times New Roman"/>
                <w:lang w:val="ro-RO"/>
              </w:rPr>
            </w:pPr>
            <w:r w:rsidRPr="00D451A6">
              <w:rPr>
                <w:rFonts w:ascii="Times New Roman" w:hAnsi="Times New Roman" w:cs="Times New Roman"/>
                <w:lang w:val="ro-RO"/>
              </w:rPr>
              <w:lastRenderedPageBreak/>
              <w:t>Pct.25</w:t>
            </w:r>
          </w:p>
        </w:tc>
        <w:tc>
          <w:tcPr>
            <w:tcW w:w="4536" w:type="dxa"/>
          </w:tcPr>
          <w:p w14:paraId="5282AF58" w14:textId="77777777" w:rsidR="006A3C38" w:rsidRPr="00D451A6" w:rsidRDefault="006A3C38" w:rsidP="006A3C38">
            <w:pPr>
              <w:rPr>
                <w:rFonts w:ascii="Times New Roman" w:hAnsi="Times New Roman" w:cs="Times New Roman"/>
                <w:lang w:val="ro-MD"/>
              </w:rPr>
            </w:pPr>
            <w:r w:rsidRPr="00D451A6">
              <w:rPr>
                <w:rFonts w:ascii="Times New Roman" w:hAnsi="Times New Roman" w:cs="Times New Roman"/>
                <w:lang w:val="ro-MD"/>
              </w:rPr>
              <w:t xml:space="preserve">Cel târziu cu patru luni înainte de începerea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MIDR consultă, în mod </w:t>
            </w:r>
            <w:r w:rsidRPr="00D451A6">
              <w:rPr>
                <w:rFonts w:ascii="Times New Roman" w:hAnsi="Times New Roman" w:cs="Times New Roman"/>
                <w:lang w:val="ro-MD"/>
              </w:rPr>
              <w:lastRenderedPageBreak/>
              <w:t xml:space="preserve">coordonat, furnizorii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w:t>
            </w:r>
            <w:proofErr w:type="spellStart"/>
            <w:r w:rsidRPr="00D451A6">
              <w:rPr>
                <w:rFonts w:ascii="Times New Roman" w:hAnsi="Times New Roman" w:cs="Times New Roman"/>
                <w:lang w:val="ro-MD"/>
              </w:rPr>
              <w:t>reprezentanţii</w:t>
            </w:r>
            <w:proofErr w:type="spellEnd"/>
            <w:r w:rsidRPr="00D451A6">
              <w:rPr>
                <w:rFonts w:ascii="Times New Roman" w:hAnsi="Times New Roman" w:cs="Times New Roman"/>
                <w:lang w:val="ro-MD"/>
              </w:rPr>
              <w:t xml:space="preserve">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și, dacă este cazul, administratorii aeroporturilor și coordonatorii de aeroporturi cu privire la stabilirea prevăzută a costurilor determinate incluse în baza de cost a tarifelor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și terminală, la </w:t>
            </w:r>
            <w:proofErr w:type="spellStart"/>
            <w:r w:rsidRPr="00D451A6">
              <w:rPr>
                <w:rFonts w:ascii="Times New Roman" w:hAnsi="Times New Roman" w:cs="Times New Roman"/>
                <w:lang w:val="ro-MD"/>
              </w:rPr>
              <w:t>investiţiile</w:t>
            </w:r>
            <w:proofErr w:type="spellEnd"/>
            <w:r w:rsidRPr="00D451A6">
              <w:rPr>
                <w:rFonts w:ascii="Times New Roman" w:hAnsi="Times New Roman" w:cs="Times New Roman"/>
                <w:lang w:val="ro-MD"/>
              </w:rPr>
              <w:t xml:space="preserve"> noi și existente, la previziunile în materie de </w:t>
            </w:r>
            <w:proofErr w:type="spellStart"/>
            <w:r w:rsidRPr="00D451A6">
              <w:rPr>
                <w:rFonts w:ascii="Times New Roman" w:hAnsi="Times New Roman" w:cs="Times New Roman"/>
                <w:lang w:val="ro-MD"/>
              </w:rPr>
              <w:t>unităţi</w:t>
            </w:r>
            <w:proofErr w:type="spellEnd"/>
            <w:r w:rsidRPr="00D451A6">
              <w:rPr>
                <w:rFonts w:ascii="Times New Roman" w:hAnsi="Times New Roman" w:cs="Times New Roman"/>
                <w:lang w:val="ro-MD"/>
              </w:rPr>
              <w:t xml:space="preserve"> de servicii și la politica tarifară pentru perioada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vizată. </w:t>
            </w:r>
          </w:p>
          <w:p w14:paraId="6FF4FE10" w14:textId="77777777" w:rsidR="0086577E" w:rsidRPr="00D451A6" w:rsidRDefault="0086577E" w:rsidP="006A3C38">
            <w:pPr>
              <w:rPr>
                <w:rFonts w:ascii="Times New Roman" w:hAnsi="Times New Roman" w:cs="Times New Roman"/>
                <w:lang w:val="ro-MD"/>
              </w:rPr>
            </w:pPr>
          </w:p>
        </w:tc>
        <w:tc>
          <w:tcPr>
            <w:tcW w:w="2268" w:type="dxa"/>
          </w:tcPr>
          <w:p w14:paraId="24C3A6EC" w14:textId="40B1E832" w:rsidR="0086577E" w:rsidRPr="00D451A6" w:rsidRDefault="00D451A6" w:rsidP="00B235D0">
            <w:pPr>
              <w:jc w:val="center"/>
              <w:rPr>
                <w:rFonts w:ascii="Times New Roman" w:hAnsi="Times New Roman" w:cs="Times New Roman"/>
                <w:lang w:val="ro-RO"/>
              </w:rPr>
            </w:pPr>
            <w:r w:rsidRPr="00D451A6">
              <w:rPr>
                <w:rFonts w:ascii="Times New Roman" w:hAnsi="Times New Roman" w:cs="Times New Roman"/>
                <w:lang w:val="ro-RO"/>
              </w:rPr>
              <w:lastRenderedPageBreak/>
              <w:t>Compatibil</w:t>
            </w:r>
          </w:p>
        </w:tc>
        <w:tc>
          <w:tcPr>
            <w:tcW w:w="2126" w:type="dxa"/>
            <w:vAlign w:val="center"/>
          </w:tcPr>
          <w:p w14:paraId="00E77000" w14:textId="77777777" w:rsidR="0086577E" w:rsidRPr="00D451A6" w:rsidRDefault="0086577E" w:rsidP="00B235D0">
            <w:pPr>
              <w:rPr>
                <w:rFonts w:ascii="Times New Roman" w:hAnsi="Times New Roman" w:cs="Times New Roman"/>
                <w:lang w:val="ro-RO"/>
              </w:rPr>
            </w:pPr>
          </w:p>
        </w:tc>
      </w:tr>
      <w:tr w:rsidR="00D451A6" w:rsidRPr="00D451A6" w14:paraId="60C6656C" w14:textId="77777777" w:rsidTr="00BE6559">
        <w:trPr>
          <w:gridAfter w:val="1"/>
          <w:wAfter w:w="10" w:type="dxa"/>
        </w:trPr>
        <w:tc>
          <w:tcPr>
            <w:tcW w:w="704" w:type="dxa"/>
            <w:vAlign w:val="center"/>
          </w:tcPr>
          <w:p w14:paraId="71AFD3C7" w14:textId="77777777" w:rsidR="00D451A6" w:rsidRPr="00D451A6" w:rsidRDefault="00D451A6" w:rsidP="00D451A6">
            <w:pPr>
              <w:jc w:val="center"/>
              <w:rPr>
                <w:rFonts w:ascii="Times New Roman" w:hAnsi="Times New Roman" w:cs="Times New Roman"/>
                <w:lang w:val="ro-RO"/>
              </w:rPr>
            </w:pPr>
          </w:p>
        </w:tc>
        <w:tc>
          <w:tcPr>
            <w:tcW w:w="3690" w:type="dxa"/>
          </w:tcPr>
          <w:p w14:paraId="015C808B" w14:textId="04305555"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Statele membre procedează astfel și în cursul unei perioade de referință, în cazul în care intenționează să solicite o revizuire a obiectivelor de performanță în domeniul-cheie de performanță al rentabilității, în conformitate cu articolul 18 alineatul (1).</w:t>
            </w:r>
          </w:p>
        </w:tc>
        <w:tc>
          <w:tcPr>
            <w:tcW w:w="1130" w:type="dxa"/>
            <w:vAlign w:val="center"/>
          </w:tcPr>
          <w:p w14:paraId="54BC02BA" w14:textId="77777777" w:rsidR="00D451A6" w:rsidRPr="00D451A6" w:rsidRDefault="00D451A6" w:rsidP="00D451A6">
            <w:pPr>
              <w:jc w:val="center"/>
              <w:rPr>
                <w:rFonts w:ascii="Times New Roman" w:hAnsi="Times New Roman" w:cs="Times New Roman"/>
                <w:lang w:val="ro-RO"/>
              </w:rPr>
            </w:pPr>
          </w:p>
        </w:tc>
        <w:tc>
          <w:tcPr>
            <w:tcW w:w="4536" w:type="dxa"/>
          </w:tcPr>
          <w:p w14:paraId="3FADF778" w14:textId="777777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MIDR procedează astfel și în cursul unei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în cazul în care </w:t>
            </w:r>
            <w:proofErr w:type="spellStart"/>
            <w:r w:rsidRPr="00D451A6">
              <w:rPr>
                <w:rFonts w:ascii="Times New Roman" w:hAnsi="Times New Roman" w:cs="Times New Roman"/>
                <w:lang w:val="ro-MD"/>
              </w:rPr>
              <w:t>intenţionează</w:t>
            </w:r>
            <w:proofErr w:type="spellEnd"/>
            <w:r w:rsidRPr="00D451A6">
              <w:rPr>
                <w:rFonts w:ascii="Times New Roman" w:hAnsi="Times New Roman" w:cs="Times New Roman"/>
                <w:lang w:val="ro-MD"/>
              </w:rPr>
              <w:t xml:space="preserve"> să solicite o revizuire a obiectivelor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în domeniul-cheie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al </w:t>
            </w:r>
            <w:proofErr w:type="spellStart"/>
            <w:r w:rsidRPr="00D451A6">
              <w:rPr>
                <w:rFonts w:ascii="Times New Roman" w:hAnsi="Times New Roman" w:cs="Times New Roman"/>
                <w:lang w:val="ro-MD"/>
              </w:rPr>
              <w:t>rentabilităţii</w:t>
            </w:r>
            <w:proofErr w:type="spellEnd"/>
            <w:r w:rsidRPr="00D451A6">
              <w:rPr>
                <w:rFonts w:ascii="Times New Roman" w:hAnsi="Times New Roman" w:cs="Times New Roman"/>
                <w:lang w:val="ro-MD"/>
              </w:rPr>
              <w:t>, în conformitate cu Regulamentul aprobat prin HG nr.564/2025.</w:t>
            </w:r>
          </w:p>
          <w:p w14:paraId="4BC1762F" w14:textId="77777777" w:rsidR="00D451A6" w:rsidRPr="00D451A6" w:rsidRDefault="00D451A6" w:rsidP="00D451A6">
            <w:pPr>
              <w:rPr>
                <w:rFonts w:ascii="Times New Roman" w:hAnsi="Times New Roman" w:cs="Times New Roman"/>
                <w:lang w:val="ro-RO"/>
              </w:rPr>
            </w:pPr>
          </w:p>
        </w:tc>
        <w:tc>
          <w:tcPr>
            <w:tcW w:w="2268" w:type="dxa"/>
          </w:tcPr>
          <w:p w14:paraId="57DFBB7F" w14:textId="031F926F"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3D28C97C" w14:textId="77777777" w:rsidR="00D451A6" w:rsidRPr="00D451A6" w:rsidRDefault="00D451A6" w:rsidP="00D451A6">
            <w:pPr>
              <w:rPr>
                <w:rFonts w:ascii="Times New Roman" w:hAnsi="Times New Roman" w:cs="Times New Roman"/>
                <w:lang w:val="ro-RO"/>
              </w:rPr>
            </w:pPr>
          </w:p>
        </w:tc>
      </w:tr>
      <w:tr w:rsidR="00D451A6" w:rsidRPr="00D451A6" w14:paraId="1A3631A7" w14:textId="77777777" w:rsidTr="00BE6559">
        <w:trPr>
          <w:gridAfter w:val="1"/>
          <w:wAfter w:w="10" w:type="dxa"/>
        </w:trPr>
        <w:tc>
          <w:tcPr>
            <w:tcW w:w="704" w:type="dxa"/>
            <w:vAlign w:val="center"/>
          </w:tcPr>
          <w:p w14:paraId="362DD619" w14:textId="77777777" w:rsidR="00D451A6" w:rsidRPr="00D451A6" w:rsidRDefault="00D451A6" w:rsidP="00D451A6">
            <w:pPr>
              <w:jc w:val="center"/>
              <w:rPr>
                <w:rFonts w:ascii="Times New Roman" w:hAnsi="Times New Roman" w:cs="Times New Roman"/>
                <w:lang w:val="ro-RO"/>
              </w:rPr>
            </w:pPr>
          </w:p>
        </w:tc>
        <w:tc>
          <w:tcPr>
            <w:tcW w:w="3690" w:type="dxa"/>
          </w:tcPr>
          <w:p w14:paraId="177B4C36" w14:textId="4D4663A3"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Statele membre furnizează tabelele de raportare și informațiile solicitate în anexele VII și IX entităților invitate la consultare cu cel puțin trei săptămâni înainte de consultare.</w:t>
            </w:r>
          </w:p>
        </w:tc>
        <w:tc>
          <w:tcPr>
            <w:tcW w:w="1130" w:type="dxa"/>
            <w:vAlign w:val="center"/>
          </w:tcPr>
          <w:p w14:paraId="70275FE6" w14:textId="77777777" w:rsidR="00D451A6" w:rsidRPr="00D451A6" w:rsidRDefault="00D451A6" w:rsidP="00D451A6">
            <w:pPr>
              <w:jc w:val="center"/>
              <w:rPr>
                <w:rFonts w:ascii="Times New Roman" w:hAnsi="Times New Roman" w:cs="Times New Roman"/>
                <w:lang w:val="ro-RO"/>
              </w:rPr>
            </w:pPr>
          </w:p>
        </w:tc>
        <w:tc>
          <w:tcPr>
            <w:tcW w:w="4536" w:type="dxa"/>
          </w:tcPr>
          <w:p w14:paraId="425DDD8E" w14:textId="777777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MIDR furnizează tabelele de raportare și </w:t>
            </w:r>
            <w:proofErr w:type="spellStart"/>
            <w:r w:rsidRPr="00D451A6">
              <w:rPr>
                <w:rFonts w:ascii="Times New Roman" w:hAnsi="Times New Roman" w:cs="Times New Roman"/>
                <w:lang w:val="ro-MD"/>
              </w:rPr>
              <w:t>informaţiile</w:t>
            </w:r>
            <w:proofErr w:type="spellEnd"/>
            <w:r w:rsidRPr="00D451A6">
              <w:rPr>
                <w:rFonts w:ascii="Times New Roman" w:hAnsi="Times New Roman" w:cs="Times New Roman"/>
                <w:lang w:val="ro-MD"/>
              </w:rPr>
              <w:t xml:space="preserve"> solicitate </w:t>
            </w:r>
            <w:proofErr w:type="spellStart"/>
            <w:r w:rsidRPr="00D451A6">
              <w:rPr>
                <w:rFonts w:ascii="Times New Roman" w:hAnsi="Times New Roman" w:cs="Times New Roman"/>
                <w:lang w:val="ro-MD"/>
              </w:rPr>
              <w:t>entităţilor</w:t>
            </w:r>
            <w:proofErr w:type="spellEnd"/>
            <w:r w:rsidRPr="00D451A6">
              <w:rPr>
                <w:rFonts w:ascii="Times New Roman" w:hAnsi="Times New Roman" w:cs="Times New Roman"/>
                <w:lang w:val="ro-MD"/>
              </w:rPr>
              <w:t xml:space="preserve"> invitate la consultare cu cel </w:t>
            </w:r>
            <w:proofErr w:type="spellStart"/>
            <w:r w:rsidRPr="00D451A6">
              <w:rPr>
                <w:rFonts w:ascii="Times New Roman" w:hAnsi="Times New Roman" w:cs="Times New Roman"/>
                <w:lang w:val="ro-MD"/>
              </w:rPr>
              <w:t>puţin</w:t>
            </w:r>
            <w:proofErr w:type="spellEnd"/>
            <w:r w:rsidRPr="00D451A6">
              <w:rPr>
                <w:rFonts w:ascii="Times New Roman" w:hAnsi="Times New Roman" w:cs="Times New Roman"/>
                <w:lang w:val="ro-MD"/>
              </w:rPr>
              <w:t xml:space="preserve"> trei săptămâni înainte de consultare.</w:t>
            </w:r>
          </w:p>
          <w:p w14:paraId="3196E1CF" w14:textId="77777777" w:rsidR="00D451A6" w:rsidRPr="00D451A6" w:rsidRDefault="00D451A6" w:rsidP="00D451A6">
            <w:pPr>
              <w:rPr>
                <w:rFonts w:ascii="Times New Roman" w:hAnsi="Times New Roman" w:cs="Times New Roman"/>
                <w:lang w:val="ro-RO"/>
              </w:rPr>
            </w:pPr>
          </w:p>
        </w:tc>
        <w:tc>
          <w:tcPr>
            <w:tcW w:w="2268" w:type="dxa"/>
          </w:tcPr>
          <w:p w14:paraId="0461815E" w14:textId="7F52D529"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BACAB59" w14:textId="77777777" w:rsidR="00D451A6" w:rsidRPr="00D451A6" w:rsidRDefault="00D451A6" w:rsidP="00D451A6">
            <w:pPr>
              <w:rPr>
                <w:rFonts w:ascii="Times New Roman" w:hAnsi="Times New Roman" w:cs="Times New Roman"/>
                <w:lang w:val="ro-RO"/>
              </w:rPr>
            </w:pPr>
          </w:p>
        </w:tc>
      </w:tr>
      <w:tr w:rsidR="00D451A6" w:rsidRPr="00D451A6" w14:paraId="5EB31C50" w14:textId="77777777" w:rsidTr="00BE6559">
        <w:trPr>
          <w:gridAfter w:val="1"/>
          <w:wAfter w:w="10" w:type="dxa"/>
        </w:trPr>
        <w:tc>
          <w:tcPr>
            <w:tcW w:w="704" w:type="dxa"/>
            <w:vAlign w:val="center"/>
          </w:tcPr>
          <w:p w14:paraId="2C1B8F9D" w14:textId="1D223B41"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38613980" w14:textId="32D8BB6C"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În cursul perioadei de referință, statele membre consultă anual, în mod coordonat și în conformitate cu punctul 1 din anexa XII, furnizorii de servicii de navigație aeriană, reprezentanții utilizatorilor spațiului aerian și, dacă este cazul, administratorii aeroporturilor și coordonatorii de aeroporturi cu privire la costurile reale suportate în cursul anului precedent și la diferența dintre costurile reale și costurile determinate incluse în planul de performanță.</w:t>
            </w:r>
          </w:p>
        </w:tc>
        <w:tc>
          <w:tcPr>
            <w:tcW w:w="1130" w:type="dxa"/>
            <w:vAlign w:val="center"/>
          </w:tcPr>
          <w:p w14:paraId="04E7B793" w14:textId="63D318A2"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Pct.26</w:t>
            </w:r>
          </w:p>
        </w:tc>
        <w:tc>
          <w:tcPr>
            <w:tcW w:w="4536" w:type="dxa"/>
          </w:tcPr>
          <w:p w14:paraId="782F049D" w14:textId="149CC6DE"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În cursul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MIDR consultă anual, în mod coordonat și în conformitate cu punctul 1 din anexa nr.6, furnizorii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w:t>
            </w:r>
            <w:proofErr w:type="spellStart"/>
            <w:r w:rsidRPr="00D451A6">
              <w:rPr>
                <w:rFonts w:ascii="Times New Roman" w:hAnsi="Times New Roman" w:cs="Times New Roman"/>
                <w:lang w:val="ro-MD"/>
              </w:rPr>
              <w:t>reprezentanţii</w:t>
            </w:r>
            <w:proofErr w:type="spellEnd"/>
            <w:r w:rsidRPr="00D451A6">
              <w:rPr>
                <w:rFonts w:ascii="Times New Roman" w:hAnsi="Times New Roman" w:cs="Times New Roman"/>
                <w:lang w:val="ro-MD"/>
              </w:rPr>
              <w:t xml:space="preserve">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și, dacă este cazul, administratorii aeroporturilor și coordonatorii de aeroporturi cu privire la costurile reale suportate în cursul anului precedent și la </w:t>
            </w:r>
            <w:proofErr w:type="spellStart"/>
            <w:r w:rsidRPr="00D451A6">
              <w:rPr>
                <w:rFonts w:ascii="Times New Roman" w:hAnsi="Times New Roman" w:cs="Times New Roman"/>
                <w:lang w:val="ro-MD"/>
              </w:rPr>
              <w:t>diferenţa</w:t>
            </w:r>
            <w:proofErr w:type="spellEnd"/>
            <w:r w:rsidRPr="00D451A6">
              <w:rPr>
                <w:rFonts w:ascii="Times New Roman" w:hAnsi="Times New Roman" w:cs="Times New Roman"/>
                <w:lang w:val="ro-MD"/>
              </w:rPr>
              <w:t xml:space="preserve"> dintre costurile reale și costurile determinate incluse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w:t>
            </w:r>
          </w:p>
          <w:p w14:paraId="487A2E3C" w14:textId="77777777" w:rsidR="00D451A6" w:rsidRPr="00D451A6" w:rsidRDefault="00D451A6" w:rsidP="00D451A6">
            <w:pPr>
              <w:rPr>
                <w:rFonts w:ascii="Times New Roman" w:hAnsi="Times New Roman" w:cs="Times New Roman"/>
                <w:lang w:val="ro-MD"/>
              </w:rPr>
            </w:pPr>
          </w:p>
        </w:tc>
        <w:tc>
          <w:tcPr>
            <w:tcW w:w="2268" w:type="dxa"/>
          </w:tcPr>
          <w:p w14:paraId="124C979B" w14:textId="543D2E46"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1F60C6B0" w14:textId="77777777" w:rsidR="00D451A6" w:rsidRPr="00D451A6" w:rsidRDefault="00D451A6" w:rsidP="00D451A6">
            <w:pPr>
              <w:rPr>
                <w:rFonts w:ascii="Times New Roman" w:hAnsi="Times New Roman" w:cs="Times New Roman"/>
                <w:lang w:val="ro-RO"/>
              </w:rPr>
            </w:pPr>
          </w:p>
        </w:tc>
      </w:tr>
      <w:tr w:rsidR="0086577E" w:rsidRPr="00D451A6" w14:paraId="4E0A807F" w14:textId="77777777" w:rsidTr="00BE6559">
        <w:trPr>
          <w:gridAfter w:val="1"/>
          <w:wAfter w:w="10" w:type="dxa"/>
        </w:trPr>
        <w:tc>
          <w:tcPr>
            <w:tcW w:w="704" w:type="dxa"/>
            <w:vAlign w:val="center"/>
          </w:tcPr>
          <w:p w14:paraId="185202C1" w14:textId="77777777" w:rsidR="0086577E" w:rsidRPr="00D451A6" w:rsidRDefault="0086577E" w:rsidP="00B235D0">
            <w:pPr>
              <w:jc w:val="center"/>
              <w:rPr>
                <w:rFonts w:ascii="Times New Roman" w:hAnsi="Times New Roman" w:cs="Times New Roman"/>
                <w:lang w:val="ro-RO"/>
              </w:rPr>
            </w:pPr>
          </w:p>
        </w:tc>
        <w:tc>
          <w:tcPr>
            <w:tcW w:w="3690" w:type="dxa"/>
          </w:tcPr>
          <w:p w14:paraId="1D4069DA" w14:textId="0C8F1950"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Statele membre furnizează tabelul de raportare și informațiile solicitate în anexa VII entităților invitate la consultare cu cel puțin trei săptămâni înainte de consultare.</w:t>
            </w:r>
          </w:p>
        </w:tc>
        <w:tc>
          <w:tcPr>
            <w:tcW w:w="1130" w:type="dxa"/>
            <w:vAlign w:val="center"/>
          </w:tcPr>
          <w:p w14:paraId="4B298B77" w14:textId="77777777" w:rsidR="0086577E" w:rsidRPr="00D451A6" w:rsidRDefault="0086577E" w:rsidP="00B235D0">
            <w:pPr>
              <w:jc w:val="center"/>
              <w:rPr>
                <w:rFonts w:ascii="Times New Roman" w:hAnsi="Times New Roman" w:cs="Times New Roman"/>
                <w:lang w:val="ro-RO"/>
              </w:rPr>
            </w:pPr>
          </w:p>
        </w:tc>
        <w:tc>
          <w:tcPr>
            <w:tcW w:w="4536" w:type="dxa"/>
          </w:tcPr>
          <w:p w14:paraId="0D249F69" w14:textId="77777777" w:rsidR="006A3C38" w:rsidRPr="00D451A6" w:rsidRDefault="006A3C38" w:rsidP="006A3C38">
            <w:pPr>
              <w:rPr>
                <w:rFonts w:ascii="Times New Roman" w:hAnsi="Times New Roman" w:cs="Times New Roman"/>
                <w:lang w:val="ro-MD"/>
              </w:rPr>
            </w:pPr>
            <w:r w:rsidRPr="00D451A6">
              <w:rPr>
                <w:rFonts w:ascii="Times New Roman" w:hAnsi="Times New Roman" w:cs="Times New Roman"/>
                <w:lang w:val="ro-MD"/>
              </w:rPr>
              <w:t xml:space="preserve">MIDR furnizează tabelul de raportare și </w:t>
            </w:r>
            <w:proofErr w:type="spellStart"/>
            <w:r w:rsidRPr="00D451A6">
              <w:rPr>
                <w:rFonts w:ascii="Times New Roman" w:hAnsi="Times New Roman" w:cs="Times New Roman"/>
                <w:lang w:val="ro-MD"/>
              </w:rPr>
              <w:t>informaţiile</w:t>
            </w:r>
            <w:proofErr w:type="spellEnd"/>
            <w:r w:rsidRPr="00D451A6">
              <w:rPr>
                <w:rFonts w:ascii="Times New Roman" w:hAnsi="Times New Roman" w:cs="Times New Roman"/>
                <w:lang w:val="ro-MD"/>
              </w:rPr>
              <w:t xml:space="preserve"> solicitate în anexa nr.1 </w:t>
            </w:r>
            <w:proofErr w:type="spellStart"/>
            <w:r w:rsidRPr="00D451A6">
              <w:rPr>
                <w:rFonts w:ascii="Times New Roman" w:hAnsi="Times New Roman" w:cs="Times New Roman"/>
                <w:lang w:val="ro-MD"/>
              </w:rPr>
              <w:t>entităţilor</w:t>
            </w:r>
            <w:proofErr w:type="spellEnd"/>
            <w:r w:rsidRPr="00D451A6">
              <w:rPr>
                <w:rFonts w:ascii="Times New Roman" w:hAnsi="Times New Roman" w:cs="Times New Roman"/>
                <w:lang w:val="ro-MD"/>
              </w:rPr>
              <w:t xml:space="preserve"> invitate la consultare cu cel </w:t>
            </w:r>
            <w:proofErr w:type="spellStart"/>
            <w:r w:rsidRPr="00D451A6">
              <w:rPr>
                <w:rFonts w:ascii="Times New Roman" w:hAnsi="Times New Roman" w:cs="Times New Roman"/>
                <w:lang w:val="ro-MD"/>
              </w:rPr>
              <w:t>puţin</w:t>
            </w:r>
            <w:proofErr w:type="spellEnd"/>
            <w:r w:rsidRPr="00D451A6">
              <w:rPr>
                <w:rFonts w:ascii="Times New Roman" w:hAnsi="Times New Roman" w:cs="Times New Roman"/>
                <w:lang w:val="ro-MD"/>
              </w:rPr>
              <w:t xml:space="preserve"> trei săptămâni înainte de consultare.</w:t>
            </w:r>
          </w:p>
          <w:p w14:paraId="13D821B6" w14:textId="77777777" w:rsidR="0086577E" w:rsidRPr="00D451A6" w:rsidRDefault="0086577E" w:rsidP="00B235D0">
            <w:pPr>
              <w:rPr>
                <w:rFonts w:ascii="Times New Roman" w:hAnsi="Times New Roman" w:cs="Times New Roman"/>
                <w:lang w:val="ro-RO"/>
              </w:rPr>
            </w:pPr>
          </w:p>
        </w:tc>
        <w:tc>
          <w:tcPr>
            <w:tcW w:w="2268" w:type="dxa"/>
          </w:tcPr>
          <w:p w14:paraId="6591EF8C" w14:textId="134C17F4" w:rsidR="0086577E" w:rsidRPr="00D451A6" w:rsidRDefault="00D451A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A9FC30D" w14:textId="77777777" w:rsidR="0086577E" w:rsidRPr="00D451A6" w:rsidRDefault="0086577E" w:rsidP="00B235D0">
            <w:pPr>
              <w:rPr>
                <w:rFonts w:ascii="Times New Roman" w:hAnsi="Times New Roman" w:cs="Times New Roman"/>
                <w:lang w:val="ro-RO"/>
              </w:rPr>
            </w:pPr>
          </w:p>
        </w:tc>
      </w:tr>
      <w:tr w:rsidR="0086577E" w:rsidRPr="00D451A6" w14:paraId="28A0E835" w14:textId="77777777" w:rsidTr="00BE6559">
        <w:trPr>
          <w:gridAfter w:val="1"/>
          <w:wAfter w:w="10" w:type="dxa"/>
        </w:trPr>
        <w:tc>
          <w:tcPr>
            <w:tcW w:w="704" w:type="dxa"/>
            <w:vAlign w:val="center"/>
          </w:tcPr>
          <w:p w14:paraId="03F05983" w14:textId="46392D18" w:rsidR="0086577E" w:rsidRPr="00D451A6" w:rsidRDefault="0086577E" w:rsidP="00B235D0">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36A6B41B" w14:textId="7408B1E7"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Statele membre furnizează Comisiei informațiile menționate la ultimul paragraf de la alineatele (2) și (3) la data la care acestea sunt furnizate părților consultate. Statele membre informează, de asemenea, Comisia cu privire la rezultatul consultării.</w:t>
            </w:r>
          </w:p>
        </w:tc>
        <w:tc>
          <w:tcPr>
            <w:tcW w:w="1130" w:type="dxa"/>
            <w:vAlign w:val="center"/>
          </w:tcPr>
          <w:p w14:paraId="34584E85" w14:textId="5BD6A095" w:rsidR="0086577E" w:rsidRPr="00D451A6" w:rsidRDefault="006A3C38" w:rsidP="00B235D0">
            <w:pPr>
              <w:jc w:val="center"/>
              <w:rPr>
                <w:rFonts w:ascii="Times New Roman" w:hAnsi="Times New Roman" w:cs="Times New Roman"/>
                <w:lang w:val="ro-RO"/>
              </w:rPr>
            </w:pPr>
            <w:r w:rsidRPr="00D451A6">
              <w:rPr>
                <w:rFonts w:ascii="Times New Roman" w:hAnsi="Times New Roman" w:cs="Times New Roman"/>
                <w:lang w:val="ro-RO"/>
              </w:rPr>
              <w:t>Pct.27</w:t>
            </w:r>
          </w:p>
        </w:tc>
        <w:tc>
          <w:tcPr>
            <w:tcW w:w="4536" w:type="dxa"/>
          </w:tcPr>
          <w:p w14:paraId="3AC90E92" w14:textId="2930AE45" w:rsidR="0086577E" w:rsidRPr="00D451A6" w:rsidRDefault="006A3C38" w:rsidP="00B235D0">
            <w:pPr>
              <w:rPr>
                <w:rFonts w:ascii="Times New Roman" w:hAnsi="Times New Roman" w:cs="Times New Roman"/>
                <w:lang w:val="ro-RO"/>
              </w:rPr>
            </w:pPr>
            <w:r w:rsidRPr="00D451A6">
              <w:rPr>
                <w:rFonts w:ascii="Times New Roman" w:hAnsi="Times New Roman" w:cs="Times New Roman"/>
                <w:lang w:val="ro-MD"/>
              </w:rPr>
              <w:t xml:space="preserve">MIDR furnizează Comisiei </w:t>
            </w:r>
            <w:proofErr w:type="spellStart"/>
            <w:r w:rsidRPr="00D451A6">
              <w:rPr>
                <w:rFonts w:ascii="Times New Roman" w:hAnsi="Times New Roman" w:cs="Times New Roman"/>
                <w:lang w:val="ro-MD"/>
              </w:rPr>
              <w:t>informaţiile</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pct.25-26 la data la care acestea sunt furnizate </w:t>
            </w:r>
            <w:proofErr w:type="spellStart"/>
            <w:r w:rsidRPr="00D451A6">
              <w:rPr>
                <w:rFonts w:ascii="Times New Roman" w:hAnsi="Times New Roman" w:cs="Times New Roman"/>
                <w:lang w:val="ro-MD"/>
              </w:rPr>
              <w:t>părţilor</w:t>
            </w:r>
            <w:proofErr w:type="spellEnd"/>
            <w:r w:rsidRPr="00D451A6">
              <w:rPr>
                <w:rFonts w:ascii="Times New Roman" w:hAnsi="Times New Roman" w:cs="Times New Roman"/>
                <w:lang w:val="ro-MD"/>
              </w:rPr>
              <w:t xml:space="preserve"> consultate. MIDR informează, de asemenea, Comisia cu privire la rezultatul consultării.</w:t>
            </w:r>
          </w:p>
        </w:tc>
        <w:tc>
          <w:tcPr>
            <w:tcW w:w="2268" w:type="dxa"/>
          </w:tcPr>
          <w:p w14:paraId="4E40D11A" w14:textId="2C05F5A7" w:rsidR="0086577E" w:rsidRPr="00D451A6" w:rsidRDefault="00244EF8"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r w:rsidR="0086577E" w:rsidRPr="00D451A6">
              <w:rPr>
                <w:rFonts w:ascii="Times New Roman" w:hAnsi="Times New Roman" w:cs="Times New Roman"/>
                <w:lang w:val="ro-RO"/>
              </w:rPr>
              <w:t xml:space="preserve"> </w:t>
            </w:r>
          </w:p>
        </w:tc>
        <w:tc>
          <w:tcPr>
            <w:tcW w:w="2126" w:type="dxa"/>
            <w:vAlign w:val="center"/>
          </w:tcPr>
          <w:p w14:paraId="27A2B906" w14:textId="77777777" w:rsidR="0086577E" w:rsidRPr="00D451A6" w:rsidRDefault="0086577E" w:rsidP="00B235D0">
            <w:pPr>
              <w:rPr>
                <w:rFonts w:ascii="Times New Roman" w:hAnsi="Times New Roman" w:cs="Times New Roman"/>
                <w:lang w:val="ro-RO"/>
              </w:rPr>
            </w:pPr>
          </w:p>
        </w:tc>
      </w:tr>
      <w:tr w:rsidR="003E03BA" w:rsidRPr="00D451A6" w14:paraId="3405B2F2" w14:textId="77777777" w:rsidTr="00B235D0">
        <w:tc>
          <w:tcPr>
            <w:tcW w:w="4394" w:type="dxa"/>
            <w:gridSpan w:val="2"/>
            <w:vAlign w:val="center"/>
          </w:tcPr>
          <w:p w14:paraId="46999AA9" w14:textId="57B8A9E1"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 xml:space="preserve">Capitolul VI Calculul ratelor unitare și al tarifelor   </w:t>
            </w:r>
          </w:p>
        </w:tc>
        <w:tc>
          <w:tcPr>
            <w:tcW w:w="5666" w:type="dxa"/>
            <w:gridSpan w:val="2"/>
            <w:vAlign w:val="center"/>
          </w:tcPr>
          <w:p w14:paraId="0DCF2947" w14:textId="77777777" w:rsidR="003E03BA" w:rsidRPr="00D451A6" w:rsidRDefault="003E03BA" w:rsidP="006A3C38">
            <w:pPr>
              <w:jc w:val="center"/>
              <w:rPr>
                <w:rFonts w:ascii="Times New Roman" w:hAnsi="Times New Roman" w:cs="Times New Roman"/>
                <w:lang w:val="ro-RO"/>
              </w:rPr>
            </w:pPr>
          </w:p>
        </w:tc>
        <w:tc>
          <w:tcPr>
            <w:tcW w:w="2268" w:type="dxa"/>
            <w:vAlign w:val="center"/>
          </w:tcPr>
          <w:p w14:paraId="5F6F4123" w14:textId="5B7C91B3" w:rsidR="003E03BA" w:rsidRPr="00D451A6" w:rsidRDefault="003E03BA" w:rsidP="00B235D0">
            <w:pPr>
              <w:jc w:val="center"/>
              <w:rPr>
                <w:rFonts w:ascii="Times New Roman" w:hAnsi="Times New Roman" w:cs="Times New Roman"/>
                <w:lang w:val="ro-RO"/>
              </w:rPr>
            </w:pPr>
          </w:p>
        </w:tc>
        <w:tc>
          <w:tcPr>
            <w:tcW w:w="2136" w:type="dxa"/>
            <w:gridSpan w:val="2"/>
            <w:vAlign w:val="center"/>
          </w:tcPr>
          <w:p w14:paraId="4A22CC55" w14:textId="77777777" w:rsidR="003E03BA" w:rsidRPr="00D451A6" w:rsidRDefault="003E03BA" w:rsidP="00B235D0">
            <w:pPr>
              <w:jc w:val="center"/>
              <w:rPr>
                <w:rFonts w:ascii="Times New Roman" w:hAnsi="Times New Roman" w:cs="Times New Roman"/>
                <w:lang w:val="ro-RO"/>
              </w:rPr>
            </w:pPr>
          </w:p>
        </w:tc>
      </w:tr>
      <w:tr w:rsidR="003E03BA" w:rsidRPr="00D451A6" w14:paraId="40245211" w14:textId="77777777" w:rsidTr="00B235D0">
        <w:tc>
          <w:tcPr>
            <w:tcW w:w="4394" w:type="dxa"/>
            <w:gridSpan w:val="2"/>
            <w:vAlign w:val="center"/>
          </w:tcPr>
          <w:p w14:paraId="59AEAE20" w14:textId="1A884C2E"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Articolul 25 Calculul ratelor unitare</w:t>
            </w:r>
          </w:p>
        </w:tc>
        <w:tc>
          <w:tcPr>
            <w:tcW w:w="5666" w:type="dxa"/>
            <w:gridSpan w:val="2"/>
            <w:vAlign w:val="center"/>
          </w:tcPr>
          <w:p w14:paraId="43A99316" w14:textId="77777777" w:rsidR="006A3C38" w:rsidRPr="00D451A6" w:rsidRDefault="006A3C38" w:rsidP="006A3C38">
            <w:pPr>
              <w:jc w:val="center"/>
              <w:rPr>
                <w:rFonts w:ascii="Times New Roman" w:hAnsi="Times New Roman" w:cs="Times New Roman"/>
                <w:b/>
                <w:bCs/>
                <w:lang w:val="ro-MD"/>
              </w:rPr>
            </w:pPr>
            <w:r w:rsidRPr="00D451A6">
              <w:rPr>
                <w:rFonts w:ascii="Times New Roman" w:hAnsi="Times New Roman" w:cs="Times New Roman"/>
                <w:b/>
                <w:bCs/>
                <w:lang w:val="ro-MD"/>
              </w:rPr>
              <w:t>CAPITOLUL VII.  CALCULUL RATELOR UNITARE</w:t>
            </w:r>
          </w:p>
          <w:p w14:paraId="1D5AF504" w14:textId="77777777" w:rsidR="003E03BA" w:rsidRPr="00D451A6" w:rsidRDefault="003E03BA" w:rsidP="00B235D0">
            <w:pPr>
              <w:jc w:val="center"/>
              <w:rPr>
                <w:rFonts w:ascii="Times New Roman" w:hAnsi="Times New Roman" w:cs="Times New Roman"/>
                <w:lang w:val="ro-RO"/>
              </w:rPr>
            </w:pPr>
          </w:p>
        </w:tc>
        <w:tc>
          <w:tcPr>
            <w:tcW w:w="2268" w:type="dxa"/>
            <w:vAlign w:val="center"/>
          </w:tcPr>
          <w:p w14:paraId="457669CD" w14:textId="54EE70A5" w:rsidR="003E03BA" w:rsidRPr="00D451A6" w:rsidRDefault="003E03BA" w:rsidP="00B235D0">
            <w:pPr>
              <w:jc w:val="center"/>
              <w:rPr>
                <w:rFonts w:ascii="Times New Roman" w:hAnsi="Times New Roman" w:cs="Times New Roman"/>
                <w:lang w:val="ro-RO"/>
              </w:rPr>
            </w:pPr>
          </w:p>
        </w:tc>
        <w:tc>
          <w:tcPr>
            <w:tcW w:w="2136" w:type="dxa"/>
            <w:gridSpan w:val="2"/>
            <w:vAlign w:val="center"/>
          </w:tcPr>
          <w:p w14:paraId="6AC5C505" w14:textId="77777777" w:rsidR="003E03BA" w:rsidRPr="00D451A6" w:rsidRDefault="003E03BA" w:rsidP="00B235D0">
            <w:pPr>
              <w:jc w:val="center"/>
              <w:rPr>
                <w:rFonts w:ascii="Times New Roman" w:hAnsi="Times New Roman" w:cs="Times New Roman"/>
                <w:lang w:val="ro-RO"/>
              </w:rPr>
            </w:pPr>
          </w:p>
        </w:tc>
      </w:tr>
      <w:tr w:rsidR="0086577E" w:rsidRPr="00D451A6" w14:paraId="06C84FF8" w14:textId="77777777" w:rsidTr="00BE6559">
        <w:trPr>
          <w:gridAfter w:val="1"/>
          <w:wAfter w:w="10" w:type="dxa"/>
        </w:trPr>
        <w:tc>
          <w:tcPr>
            <w:tcW w:w="704" w:type="dxa"/>
            <w:vAlign w:val="center"/>
          </w:tcPr>
          <w:p w14:paraId="3FF9089A" w14:textId="4EC28F3E" w:rsidR="0086577E" w:rsidRPr="00D451A6" w:rsidRDefault="0086577E"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4FCBE37F" w14:textId="3B9B852C"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Statele membre calculează ratele unitare ale tarifelor pentru serviciile de navigație aeriană de rută și terminală înainte de începerea fiecărui an al perioadei de referință.</w:t>
            </w:r>
          </w:p>
        </w:tc>
        <w:tc>
          <w:tcPr>
            <w:tcW w:w="1130" w:type="dxa"/>
            <w:vAlign w:val="center"/>
          </w:tcPr>
          <w:p w14:paraId="5BE35A06" w14:textId="02465B75" w:rsidR="0086577E" w:rsidRPr="00D451A6" w:rsidRDefault="006A3C38" w:rsidP="00B235D0">
            <w:pPr>
              <w:jc w:val="center"/>
              <w:rPr>
                <w:rFonts w:ascii="Times New Roman" w:hAnsi="Times New Roman" w:cs="Times New Roman"/>
                <w:lang w:val="ro-RO"/>
              </w:rPr>
            </w:pPr>
            <w:r w:rsidRPr="00D451A6">
              <w:rPr>
                <w:rFonts w:ascii="Times New Roman" w:hAnsi="Times New Roman" w:cs="Times New Roman"/>
                <w:lang w:val="ro-RO"/>
              </w:rPr>
              <w:t>Pct.28</w:t>
            </w:r>
          </w:p>
        </w:tc>
        <w:tc>
          <w:tcPr>
            <w:tcW w:w="4536" w:type="dxa"/>
          </w:tcPr>
          <w:p w14:paraId="4CB798E5" w14:textId="77777777" w:rsidR="006A3C38" w:rsidRPr="00D451A6" w:rsidRDefault="006A3C38" w:rsidP="006A3C38">
            <w:pPr>
              <w:rPr>
                <w:rFonts w:ascii="Times New Roman" w:hAnsi="Times New Roman" w:cs="Times New Roman"/>
                <w:lang w:val="ro-MD"/>
              </w:rPr>
            </w:pPr>
            <w:r w:rsidRPr="00D451A6">
              <w:rPr>
                <w:rFonts w:ascii="Times New Roman" w:hAnsi="Times New Roman" w:cs="Times New Roman"/>
                <w:lang w:val="ro-MD"/>
              </w:rPr>
              <w:t xml:space="preserve">MIDR calculează ratele unitare ale tarifelor pentru serviciile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și terminală înainte de începerea fiecărui an al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w:t>
            </w:r>
          </w:p>
          <w:p w14:paraId="3C017EAF" w14:textId="77777777" w:rsidR="0086577E" w:rsidRPr="00D451A6" w:rsidRDefault="0086577E" w:rsidP="006A3C38">
            <w:pPr>
              <w:rPr>
                <w:rFonts w:ascii="Times New Roman" w:hAnsi="Times New Roman" w:cs="Times New Roman"/>
                <w:lang w:val="ro-MD"/>
              </w:rPr>
            </w:pPr>
          </w:p>
        </w:tc>
        <w:tc>
          <w:tcPr>
            <w:tcW w:w="2268" w:type="dxa"/>
          </w:tcPr>
          <w:p w14:paraId="2065C5A2" w14:textId="489A15A4" w:rsidR="0086577E" w:rsidRPr="00D451A6" w:rsidRDefault="00D451A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B5BAB52" w14:textId="77777777" w:rsidR="0086577E" w:rsidRPr="00D451A6" w:rsidRDefault="0086577E" w:rsidP="00B235D0">
            <w:pPr>
              <w:rPr>
                <w:rFonts w:ascii="Times New Roman" w:hAnsi="Times New Roman" w:cs="Times New Roman"/>
                <w:lang w:val="ro-RO"/>
              </w:rPr>
            </w:pPr>
          </w:p>
        </w:tc>
      </w:tr>
      <w:tr w:rsidR="0086577E" w:rsidRPr="00D451A6" w14:paraId="7A685014" w14:textId="77777777" w:rsidTr="00BE6559">
        <w:trPr>
          <w:gridAfter w:val="1"/>
          <w:wAfter w:w="10" w:type="dxa"/>
        </w:trPr>
        <w:tc>
          <w:tcPr>
            <w:tcW w:w="704" w:type="dxa"/>
            <w:vAlign w:val="center"/>
          </w:tcPr>
          <w:p w14:paraId="4DB09537" w14:textId="35F3BB3B" w:rsidR="0086577E" w:rsidRPr="00D451A6" w:rsidRDefault="0086577E"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0A593AB2" w14:textId="41F7A560"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Aceste rate se calculează prin împărțirea la numărul total preconizat al unităților de servicii de navigație aeriană de rută sau terminală pentru anul în cauză, calculat în conformitate cu anexa VIII punctele 1, respectiv 2, a sumei algebrice a următoarelor elemente:</w:t>
            </w:r>
          </w:p>
        </w:tc>
        <w:tc>
          <w:tcPr>
            <w:tcW w:w="1130" w:type="dxa"/>
            <w:vAlign w:val="center"/>
          </w:tcPr>
          <w:p w14:paraId="1C2D7EBB" w14:textId="010D3558" w:rsidR="0086577E" w:rsidRPr="00D451A6" w:rsidRDefault="006A3C38" w:rsidP="00B235D0">
            <w:pPr>
              <w:jc w:val="center"/>
              <w:rPr>
                <w:rFonts w:ascii="Times New Roman" w:hAnsi="Times New Roman" w:cs="Times New Roman"/>
                <w:lang w:val="ro-RO"/>
              </w:rPr>
            </w:pPr>
            <w:r w:rsidRPr="00D451A6">
              <w:rPr>
                <w:rFonts w:ascii="Times New Roman" w:hAnsi="Times New Roman" w:cs="Times New Roman"/>
                <w:lang w:val="ro-RO"/>
              </w:rPr>
              <w:t>Pct.29</w:t>
            </w:r>
          </w:p>
        </w:tc>
        <w:tc>
          <w:tcPr>
            <w:tcW w:w="4536" w:type="dxa"/>
          </w:tcPr>
          <w:p w14:paraId="075E55DF" w14:textId="77777777" w:rsidR="00FD3612" w:rsidRPr="00D451A6" w:rsidRDefault="00FD3612" w:rsidP="00FD3612">
            <w:pPr>
              <w:rPr>
                <w:rFonts w:ascii="Times New Roman" w:hAnsi="Times New Roman" w:cs="Times New Roman"/>
                <w:lang w:val="ro-MD"/>
              </w:rPr>
            </w:pPr>
            <w:r w:rsidRPr="00D451A6">
              <w:rPr>
                <w:rFonts w:ascii="Times New Roman" w:hAnsi="Times New Roman" w:cs="Times New Roman"/>
                <w:lang w:val="ro-MD"/>
              </w:rPr>
              <w:t xml:space="preserve">Aceste rate se calculează prin </w:t>
            </w:r>
            <w:proofErr w:type="spellStart"/>
            <w:r w:rsidRPr="00D451A6">
              <w:rPr>
                <w:rFonts w:ascii="Times New Roman" w:hAnsi="Times New Roman" w:cs="Times New Roman"/>
                <w:lang w:val="ro-MD"/>
              </w:rPr>
              <w:t>împărţirea</w:t>
            </w:r>
            <w:proofErr w:type="spellEnd"/>
            <w:r w:rsidRPr="00D451A6">
              <w:rPr>
                <w:rFonts w:ascii="Times New Roman" w:hAnsi="Times New Roman" w:cs="Times New Roman"/>
                <w:lang w:val="ro-MD"/>
              </w:rPr>
              <w:t xml:space="preserve"> la numărul total preconizat al </w:t>
            </w:r>
            <w:proofErr w:type="spellStart"/>
            <w:r w:rsidRPr="00D451A6">
              <w:rPr>
                <w:rFonts w:ascii="Times New Roman" w:hAnsi="Times New Roman" w:cs="Times New Roman"/>
                <w:lang w:val="ro-MD"/>
              </w:rPr>
              <w:t>unităţilor</w:t>
            </w:r>
            <w:proofErr w:type="spellEnd"/>
            <w:r w:rsidRPr="00D451A6">
              <w:rPr>
                <w:rFonts w:ascii="Times New Roman" w:hAnsi="Times New Roman" w:cs="Times New Roman"/>
                <w:lang w:val="ro-MD"/>
              </w:rPr>
              <w:t xml:space="preserve">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sau terminală pentru anul în cauză, calculat în conformitate cu Anexa nr. 2, a sumei algebrice a următoarelor elemente:</w:t>
            </w:r>
          </w:p>
          <w:p w14:paraId="4DDE2C51" w14:textId="77777777" w:rsidR="00FD3612" w:rsidRPr="00D451A6" w:rsidRDefault="00FD3612" w:rsidP="00FD3612">
            <w:pPr>
              <w:rPr>
                <w:rFonts w:ascii="Times New Roman" w:hAnsi="Times New Roman" w:cs="Times New Roman"/>
                <w:lang w:val="ro-MD"/>
              </w:rPr>
            </w:pPr>
            <w:r w:rsidRPr="00D451A6">
              <w:rPr>
                <w:rFonts w:ascii="Times New Roman" w:hAnsi="Times New Roman" w:cs="Times New Roman"/>
                <w:lang w:val="ro-MD"/>
              </w:rPr>
              <w:t xml:space="preserve">29.12. ajustările referitoare la perioadele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anterioare.</w:t>
            </w:r>
          </w:p>
          <w:p w14:paraId="18638B07" w14:textId="77777777" w:rsidR="0086577E" w:rsidRPr="00D451A6" w:rsidRDefault="0086577E" w:rsidP="00B235D0">
            <w:pPr>
              <w:rPr>
                <w:rFonts w:ascii="Times New Roman" w:hAnsi="Times New Roman" w:cs="Times New Roman"/>
                <w:lang w:val="ro-MD"/>
              </w:rPr>
            </w:pPr>
          </w:p>
        </w:tc>
        <w:tc>
          <w:tcPr>
            <w:tcW w:w="2268" w:type="dxa"/>
          </w:tcPr>
          <w:p w14:paraId="3DD93CC5" w14:textId="7EFCD248" w:rsidR="0086577E" w:rsidRPr="00D451A6" w:rsidRDefault="00D451A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1FD385E" w14:textId="77777777" w:rsidR="0086577E" w:rsidRPr="00D451A6" w:rsidRDefault="0086577E" w:rsidP="00B235D0">
            <w:pPr>
              <w:rPr>
                <w:rFonts w:ascii="Times New Roman" w:hAnsi="Times New Roman" w:cs="Times New Roman"/>
                <w:lang w:val="ro-RO"/>
              </w:rPr>
            </w:pPr>
          </w:p>
        </w:tc>
      </w:tr>
      <w:tr w:rsidR="0086577E" w:rsidRPr="00D451A6" w14:paraId="4BE952A8" w14:textId="77777777" w:rsidTr="00BE6559">
        <w:trPr>
          <w:gridAfter w:val="1"/>
          <w:wAfter w:w="10" w:type="dxa"/>
        </w:trPr>
        <w:tc>
          <w:tcPr>
            <w:tcW w:w="704" w:type="dxa"/>
            <w:vAlign w:val="center"/>
          </w:tcPr>
          <w:p w14:paraId="3D3B0516" w14:textId="0B75476C" w:rsidR="0086577E" w:rsidRPr="00D451A6" w:rsidRDefault="0086577E"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1C3EF58F" w14:textId="2DE2ED26"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costurile determinate, exprimate în termeni nominali, pentru anul în cauză, stabilite în planul de performanță;</w:t>
            </w:r>
          </w:p>
        </w:tc>
        <w:tc>
          <w:tcPr>
            <w:tcW w:w="1130" w:type="dxa"/>
            <w:vAlign w:val="center"/>
          </w:tcPr>
          <w:p w14:paraId="365F3D40" w14:textId="53813C81" w:rsidR="0086577E" w:rsidRPr="00D451A6" w:rsidRDefault="00FD3612" w:rsidP="00B235D0">
            <w:pPr>
              <w:jc w:val="center"/>
              <w:rPr>
                <w:rFonts w:ascii="Times New Roman" w:hAnsi="Times New Roman" w:cs="Times New Roman"/>
                <w:lang w:val="ro-RO"/>
              </w:rPr>
            </w:pPr>
            <w:r w:rsidRPr="00D451A6">
              <w:rPr>
                <w:rFonts w:ascii="Times New Roman" w:hAnsi="Times New Roman" w:cs="Times New Roman"/>
                <w:lang w:val="ro-MD"/>
              </w:rPr>
              <w:t>29.1.</w:t>
            </w:r>
          </w:p>
        </w:tc>
        <w:tc>
          <w:tcPr>
            <w:tcW w:w="4536" w:type="dxa"/>
          </w:tcPr>
          <w:p w14:paraId="7EBB7391" w14:textId="70A3B5C5" w:rsidR="00FD3612" w:rsidRPr="00D451A6" w:rsidRDefault="00FD3612" w:rsidP="00FD3612">
            <w:pPr>
              <w:rPr>
                <w:rFonts w:ascii="Times New Roman" w:hAnsi="Times New Roman" w:cs="Times New Roman"/>
                <w:lang w:val="ro-MD"/>
              </w:rPr>
            </w:pPr>
            <w:r w:rsidRPr="00D451A6">
              <w:rPr>
                <w:rFonts w:ascii="Times New Roman" w:hAnsi="Times New Roman" w:cs="Times New Roman"/>
                <w:lang w:val="ro-MD"/>
              </w:rPr>
              <w:t xml:space="preserve">costurile determinate, exprimate în termeni nominali, pentru anul în cauză, stabilite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w:t>
            </w:r>
          </w:p>
          <w:p w14:paraId="7EBD92F8" w14:textId="77777777" w:rsidR="0086577E" w:rsidRPr="00D451A6" w:rsidRDefault="0086577E" w:rsidP="00B235D0">
            <w:pPr>
              <w:rPr>
                <w:rFonts w:ascii="Times New Roman" w:hAnsi="Times New Roman" w:cs="Times New Roman"/>
                <w:lang w:val="ro-MD"/>
              </w:rPr>
            </w:pPr>
          </w:p>
        </w:tc>
        <w:tc>
          <w:tcPr>
            <w:tcW w:w="2268" w:type="dxa"/>
          </w:tcPr>
          <w:p w14:paraId="49BC2250" w14:textId="3890F7DC" w:rsidR="0086577E" w:rsidRPr="00D451A6" w:rsidRDefault="00D451A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17D3865" w14:textId="77777777" w:rsidR="0086577E" w:rsidRPr="00D451A6" w:rsidRDefault="0086577E" w:rsidP="00B235D0">
            <w:pPr>
              <w:rPr>
                <w:rFonts w:ascii="Times New Roman" w:hAnsi="Times New Roman" w:cs="Times New Roman"/>
                <w:lang w:val="ro-RO"/>
              </w:rPr>
            </w:pPr>
          </w:p>
        </w:tc>
      </w:tr>
      <w:tr w:rsidR="0086577E" w:rsidRPr="00D451A6" w14:paraId="4CA2317C" w14:textId="77777777" w:rsidTr="00BE6559">
        <w:trPr>
          <w:gridAfter w:val="1"/>
          <w:wAfter w:w="10" w:type="dxa"/>
        </w:trPr>
        <w:tc>
          <w:tcPr>
            <w:tcW w:w="704" w:type="dxa"/>
            <w:vAlign w:val="center"/>
          </w:tcPr>
          <w:p w14:paraId="5114DA4F" w14:textId="56BEFF97" w:rsidR="0086577E" w:rsidRPr="00D451A6" w:rsidRDefault="0086577E"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2807FC64" w14:textId="54B36912"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ajustările în funcție de inflație, în conformitate cu articolul 26;</w:t>
            </w:r>
          </w:p>
        </w:tc>
        <w:tc>
          <w:tcPr>
            <w:tcW w:w="1130" w:type="dxa"/>
            <w:vAlign w:val="center"/>
          </w:tcPr>
          <w:p w14:paraId="556A4D30" w14:textId="598C4CD3" w:rsidR="0086577E" w:rsidRPr="00D451A6" w:rsidRDefault="00FD3612" w:rsidP="00B235D0">
            <w:pPr>
              <w:jc w:val="center"/>
              <w:rPr>
                <w:rFonts w:ascii="Times New Roman" w:hAnsi="Times New Roman" w:cs="Times New Roman"/>
                <w:lang w:val="ro-RO"/>
              </w:rPr>
            </w:pPr>
            <w:r w:rsidRPr="00D451A6">
              <w:rPr>
                <w:rFonts w:ascii="Times New Roman" w:hAnsi="Times New Roman" w:cs="Times New Roman"/>
                <w:lang w:val="ro-MD"/>
              </w:rPr>
              <w:t>29.2.</w:t>
            </w:r>
          </w:p>
        </w:tc>
        <w:tc>
          <w:tcPr>
            <w:tcW w:w="4536" w:type="dxa"/>
          </w:tcPr>
          <w:p w14:paraId="6A200180" w14:textId="59FCFD3F" w:rsidR="0086577E" w:rsidRPr="00D451A6" w:rsidRDefault="00FD3612" w:rsidP="00B235D0">
            <w:pPr>
              <w:rPr>
                <w:rFonts w:ascii="Times New Roman" w:hAnsi="Times New Roman" w:cs="Times New Roman"/>
                <w:lang w:val="ro-RO"/>
              </w:rPr>
            </w:pPr>
            <w:r w:rsidRPr="00D451A6">
              <w:rPr>
                <w:rFonts w:ascii="Times New Roman" w:hAnsi="Times New Roman" w:cs="Times New Roman"/>
                <w:lang w:val="ro-MD"/>
              </w:rPr>
              <w:t xml:space="preserve">ajustările în </w:t>
            </w:r>
            <w:proofErr w:type="spellStart"/>
            <w:r w:rsidRPr="00D451A6">
              <w:rPr>
                <w:rFonts w:ascii="Times New Roman" w:hAnsi="Times New Roman" w:cs="Times New Roman"/>
                <w:lang w:val="ro-MD"/>
              </w:rPr>
              <w:t>funcţie</w:t>
            </w:r>
            <w:proofErr w:type="spellEnd"/>
            <w:r w:rsidRPr="00D451A6">
              <w:rPr>
                <w:rFonts w:ascii="Times New Roman" w:hAnsi="Times New Roman" w:cs="Times New Roman"/>
                <w:lang w:val="ro-MD"/>
              </w:rPr>
              <w:t xml:space="preserve"> de </w:t>
            </w:r>
            <w:proofErr w:type="spellStart"/>
            <w:r w:rsidRPr="00D451A6">
              <w:rPr>
                <w:rFonts w:ascii="Times New Roman" w:hAnsi="Times New Roman" w:cs="Times New Roman"/>
                <w:lang w:val="ro-MD"/>
              </w:rPr>
              <w:t>inflaţie</w:t>
            </w:r>
            <w:proofErr w:type="spellEnd"/>
            <w:r w:rsidRPr="00D451A6">
              <w:rPr>
                <w:rFonts w:ascii="Times New Roman" w:hAnsi="Times New Roman" w:cs="Times New Roman"/>
                <w:lang w:val="ro-MD"/>
              </w:rPr>
              <w:t>, în conformitate cu Capitolul VIII;</w:t>
            </w:r>
          </w:p>
        </w:tc>
        <w:tc>
          <w:tcPr>
            <w:tcW w:w="2268" w:type="dxa"/>
          </w:tcPr>
          <w:p w14:paraId="68E68E3F" w14:textId="33669252" w:rsidR="0086577E" w:rsidRPr="00D451A6" w:rsidRDefault="00D451A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FEC05AA" w14:textId="77777777" w:rsidR="0086577E" w:rsidRPr="00D451A6" w:rsidRDefault="0086577E" w:rsidP="00B235D0">
            <w:pPr>
              <w:rPr>
                <w:rFonts w:ascii="Times New Roman" w:hAnsi="Times New Roman" w:cs="Times New Roman"/>
                <w:lang w:val="ro-RO"/>
              </w:rPr>
            </w:pPr>
          </w:p>
        </w:tc>
      </w:tr>
      <w:tr w:rsidR="0086577E" w:rsidRPr="00D451A6" w14:paraId="63A553E2" w14:textId="77777777" w:rsidTr="00BE6559">
        <w:trPr>
          <w:gridAfter w:val="1"/>
          <w:wAfter w:w="10" w:type="dxa"/>
        </w:trPr>
        <w:tc>
          <w:tcPr>
            <w:tcW w:w="704" w:type="dxa"/>
            <w:vAlign w:val="center"/>
          </w:tcPr>
          <w:p w14:paraId="05513D17" w14:textId="3B1ED6BD" w:rsidR="0086577E" w:rsidRPr="00D451A6" w:rsidRDefault="0086577E"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18A14312" w14:textId="7890631C"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ajustările care rezultă din aplicarea mecanismului de împărțire a riscurilor în materie de trafic, în conformitate cu articolul 27 alineatele (2)-(5);</w:t>
            </w:r>
          </w:p>
        </w:tc>
        <w:tc>
          <w:tcPr>
            <w:tcW w:w="1130" w:type="dxa"/>
            <w:vAlign w:val="center"/>
          </w:tcPr>
          <w:p w14:paraId="7D96C75A" w14:textId="2D3432FC" w:rsidR="0086577E" w:rsidRPr="00D451A6" w:rsidRDefault="00FD3612" w:rsidP="00B235D0">
            <w:pPr>
              <w:jc w:val="center"/>
              <w:rPr>
                <w:rFonts w:ascii="Times New Roman" w:hAnsi="Times New Roman" w:cs="Times New Roman"/>
                <w:lang w:val="ro-RO"/>
              </w:rPr>
            </w:pPr>
            <w:r w:rsidRPr="00D451A6">
              <w:rPr>
                <w:rFonts w:ascii="Times New Roman" w:hAnsi="Times New Roman" w:cs="Times New Roman"/>
                <w:lang w:val="ro-MD"/>
              </w:rPr>
              <w:t>29.3.</w:t>
            </w:r>
          </w:p>
        </w:tc>
        <w:tc>
          <w:tcPr>
            <w:tcW w:w="4536" w:type="dxa"/>
          </w:tcPr>
          <w:p w14:paraId="1554342A" w14:textId="6479BC28" w:rsidR="00FD3612" w:rsidRPr="00D451A6" w:rsidRDefault="00FD3612" w:rsidP="00FD3612">
            <w:pPr>
              <w:rPr>
                <w:rFonts w:ascii="Times New Roman" w:hAnsi="Times New Roman" w:cs="Times New Roman"/>
                <w:lang w:val="ro-MD"/>
              </w:rPr>
            </w:pPr>
            <w:r w:rsidRPr="00D451A6">
              <w:rPr>
                <w:rFonts w:ascii="Times New Roman" w:hAnsi="Times New Roman" w:cs="Times New Roman"/>
                <w:lang w:val="ro-MD"/>
              </w:rPr>
              <w:t xml:space="preserve">ajustările care rezultă din aplicarea mecanismului de </w:t>
            </w:r>
            <w:proofErr w:type="spellStart"/>
            <w:r w:rsidRPr="00D451A6">
              <w:rPr>
                <w:rFonts w:ascii="Times New Roman" w:hAnsi="Times New Roman" w:cs="Times New Roman"/>
                <w:lang w:val="ro-MD"/>
              </w:rPr>
              <w:t>împărţire</w:t>
            </w:r>
            <w:proofErr w:type="spellEnd"/>
            <w:r w:rsidRPr="00D451A6">
              <w:rPr>
                <w:rFonts w:ascii="Times New Roman" w:hAnsi="Times New Roman" w:cs="Times New Roman"/>
                <w:lang w:val="ro-MD"/>
              </w:rPr>
              <w:t xml:space="preserve"> a riscurilor în materie de trafic, în conformitate cu Capitolul IX;</w:t>
            </w:r>
          </w:p>
          <w:p w14:paraId="1C6AC248" w14:textId="77777777" w:rsidR="0086577E" w:rsidRPr="00D451A6" w:rsidRDefault="0086577E" w:rsidP="00B235D0">
            <w:pPr>
              <w:rPr>
                <w:rFonts w:ascii="Times New Roman" w:hAnsi="Times New Roman" w:cs="Times New Roman"/>
                <w:lang w:val="ro-RO"/>
              </w:rPr>
            </w:pPr>
          </w:p>
        </w:tc>
        <w:tc>
          <w:tcPr>
            <w:tcW w:w="2268" w:type="dxa"/>
          </w:tcPr>
          <w:p w14:paraId="46ABFDED" w14:textId="51BF00D6" w:rsidR="0086577E" w:rsidRPr="00D451A6" w:rsidRDefault="00D451A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F3948A9" w14:textId="77777777" w:rsidR="0086577E" w:rsidRPr="00D451A6" w:rsidRDefault="0086577E" w:rsidP="00B235D0">
            <w:pPr>
              <w:rPr>
                <w:rFonts w:ascii="Times New Roman" w:hAnsi="Times New Roman" w:cs="Times New Roman"/>
                <w:lang w:val="ro-RO"/>
              </w:rPr>
            </w:pPr>
          </w:p>
        </w:tc>
      </w:tr>
      <w:tr w:rsidR="0086577E" w:rsidRPr="00D451A6" w14:paraId="7EB386B5" w14:textId="77777777" w:rsidTr="00BE6559">
        <w:trPr>
          <w:gridAfter w:val="1"/>
          <w:wAfter w:w="10" w:type="dxa"/>
        </w:trPr>
        <w:tc>
          <w:tcPr>
            <w:tcW w:w="704" w:type="dxa"/>
            <w:vAlign w:val="center"/>
          </w:tcPr>
          <w:p w14:paraId="588FF2CC" w14:textId="291D90E9" w:rsidR="0086577E" w:rsidRPr="00D451A6" w:rsidRDefault="0086577E" w:rsidP="00B235D0">
            <w:pPr>
              <w:jc w:val="center"/>
              <w:rPr>
                <w:rFonts w:ascii="Times New Roman" w:hAnsi="Times New Roman" w:cs="Times New Roman"/>
                <w:lang w:val="ro-RO"/>
              </w:rPr>
            </w:pPr>
            <w:r w:rsidRPr="00D451A6">
              <w:rPr>
                <w:rFonts w:ascii="Times New Roman" w:hAnsi="Times New Roman" w:cs="Times New Roman"/>
                <w:lang w:val="ro-RO"/>
              </w:rPr>
              <w:lastRenderedPageBreak/>
              <w:t>(d)</w:t>
            </w:r>
          </w:p>
        </w:tc>
        <w:tc>
          <w:tcPr>
            <w:tcW w:w="3690" w:type="dxa"/>
          </w:tcPr>
          <w:p w14:paraId="256252F4" w14:textId="7085945B"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ajustările care rezultă din aplicarea mecanismului de împărțire a riscurilor în materie de costuri, în conformitate cu articolul 28 alineatele (4)-(6);</w:t>
            </w:r>
          </w:p>
        </w:tc>
        <w:tc>
          <w:tcPr>
            <w:tcW w:w="1130" w:type="dxa"/>
            <w:vAlign w:val="center"/>
          </w:tcPr>
          <w:p w14:paraId="4815221F" w14:textId="17FDFF43" w:rsidR="0086577E" w:rsidRPr="00D451A6" w:rsidRDefault="00FD3612" w:rsidP="00B235D0">
            <w:pPr>
              <w:jc w:val="center"/>
              <w:rPr>
                <w:rFonts w:ascii="Times New Roman" w:hAnsi="Times New Roman" w:cs="Times New Roman"/>
                <w:lang w:val="ro-RO"/>
              </w:rPr>
            </w:pPr>
            <w:r w:rsidRPr="00D451A6">
              <w:rPr>
                <w:rFonts w:ascii="Times New Roman" w:hAnsi="Times New Roman" w:cs="Times New Roman"/>
                <w:lang w:val="ro-MD"/>
              </w:rPr>
              <w:t>29.4.</w:t>
            </w:r>
          </w:p>
        </w:tc>
        <w:tc>
          <w:tcPr>
            <w:tcW w:w="4536" w:type="dxa"/>
          </w:tcPr>
          <w:p w14:paraId="1B0D615A" w14:textId="1B89FEBB" w:rsidR="00FD3612" w:rsidRPr="00D451A6" w:rsidRDefault="00FD3612" w:rsidP="00FD3612">
            <w:pPr>
              <w:rPr>
                <w:rFonts w:ascii="Times New Roman" w:hAnsi="Times New Roman" w:cs="Times New Roman"/>
                <w:lang w:val="ro-MD"/>
              </w:rPr>
            </w:pPr>
            <w:r w:rsidRPr="00D451A6">
              <w:rPr>
                <w:rFonts w:ascii="Times New Roman" w:hAnsi="Times New Roman" w:cs="Times New Roman"/>
                <w:lang w:val="ro-MD"/>
              </w:rPr>
              <w:t xml:space="preserve">ajustările care rezultă din aplicarea mecanismului de </w:t>
            </w:r>
            <w:proofErr w:type="spellStart"/>
            <w:r w:rsidRPr="00D451A6">
              <w:rPr>
                <w:rFonts w:ascii="Times New Roman" w:hAnsi="Times New Roman" w:cs="Times New Roman"/>
                <w:lang w:val="ro-MD"/>
              </w:rPr>
              <w:t>împărţire</w:t>
            </w:r>
            <w:proofErr w:type="spellEnd"/>
            <w:r w:rsidRPr="00D451A6">
              <w:rPr>
                <w:rFonts w:ascii="Times New Roman" w:hAnsi="Times New Roman" w:cs="Times New Roman"/>
                <w:lang w:val="ro-MD"/>
              </w:rPr>
              <w:t xml:space="preserve"> a riscurilor în materie de costuri, în conformitate cu Capitolul X; </w:t>
            </w:r>
          </w:p>
          <w:p w14:paraId="6DCAE40A" w14:textId="77777777" w:rsidR="0086577E" w:rsidRPr="00D451A6" w:rsidRDefault="0086577E" w:rsidP="00B235D0">
            <w:pPr>
              <w:rPr>
                <w:rFonts w:ascii="Times New Roman" w:hAnsi="Times New Roman" w:cs="Times New Roman"/>
                <w:lang w:val="ro-RO"/>
              </w:rPr>
            </w:pPr>
          </w:p>
        </w:tc>
        <w:tc>
          <w:tcPr>
            <w:tcW w:w="2268" w:type="dxa"/>
          </w:tcPr>
          <w:p w14:paraId="1B9B393D" w14:textId="126BA0EB" w:rsidR="0086577E" w:rsidRPr="00D451A6" w:rsidRDefault="00D451A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CEF9854" w14:textId="77777777" w:rsidR="0086577E" w:rsidRPr="00D451A6" w:rsidRDefault="0086577E" w:rsidP="00B235D0">
            <w:pPr>
              <w:rPr>
                <w:rFonts w:ascii="Times New Roman" w:hAnsi="Times New Roman" w:cs="Times New Roman"/>
                <w:lang w:val="ro-RO"/>
              </w:rPr>
            </w:pPr>
          </w:p>
        </w:tc>
      </w:tr>
      <w:tr w:rsidR="0086577E" w:rsidRPr="00D451A6" w14:paraId="12090A4F" w14:textId="77777777" w:rsidTr="00BE6559">
        <w:trPr>
          <w:gridAfter w:val="1"/>
          <w:wAfter w:w="10" w:type="dxa"/>
        </w:trPr>
        <w:tc>
          <w:tcPr>
            <w:tcW w:w="704" w:type="dxa"/>
            <w:vAlign w:val="center"/>
          </w:tcPr>
          <w:p w14:paraId="4843D6CC" w14:textId="05619E22" w:rsidR="0086577E" w:rsidRPr="00D451A6" w:rsidRDefault="0086577E" w:rsidP="00B235D0">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6D94327D" w14:textId="006D4504"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ajustările care rezultă din aplicarea sistemelor de stimulente financiare, în conformitate cu articolul 11 alineatele (3)-(4);</w:t>
            </w:r>
          </w:p>
        </w:tc>
        <w:tc>
          <w:tcPr>
            <w:tcW w:w="1130" w:type="dxa"/>
            <w:vAlign w:val="center"/>
          </w:tcPr>
          <w:p w14:paraId="6961D234" w14:textId="193C2695" w:rsidR="0086577E" w:rsidRPr="00D451A6" w:rsidRDefault="00FD3612" w:rsidP="00B235D0">
            <w:pPr>
              <w:jc w:val="center"/>
              <w:rPr>
                <w:rFonts w:ascii="Times New Roman" w:hAnsi="Times New Roman" w:cs="Times New Roman"/>
                <w:lang w:val="ro-RO"/>
              </w:rPr>
            </w:pPr>
            <w:r w:rsidRPr="00D451A6">
              <w:rPr>
                <w:rFonts w:ascii="Times New Roman" w:hAnsi="Times New Roman" w:cs="Times New Roman"/>
                <w:lang w:val="ro-MD"/>
              </w:rPr>
              <w:t>29.5.</w:t>
            </w:r>
          </w:p>
        </w:tc>
        <w:tc>
          <w:tcPr>
            <w:tcW w:w="4536" w:type="dxa"/>
          </w:tcPr>
          <w:p w14:paraId="719CC788" w14:textId="56DDE236" w:rsidR="00FD3612" w:rsidRPr="00D451A6" w:rsidRDefault="00FD3612" w:rsidP="00FD3612">
            <w:pPr>
              <w:rPr>
                <w:rFonts w:ascii="Times New Roman" w:hAnsi="Times New Roman" w:cs="Times New Roman"/>
                <w:lang w:val="ro-MD"/>
              </w:rPr>
            </w:pPr>
            <w:r w:rsidRPr="00D451A6">
              <w:rPr>
                <w:rFonts w:ascii="Times New Roman" w:hAnsi="Times New Roman" w:cs="Times New Roman"/>
                <w:lang w:val="ro-MD"/>
              </w:rPr>
              <w:t xml:space="preserve">ajustările care rezultă din aplicarea sistemelor de stimulente financiare; </w:t>
            </w:r>
          </w:p>
          <w:p w14:paraId="68CA0B33" w14:textId="77777777" w:rsidR="0086577E" w:rsidRPr="00D451A6" w:rsidRDefault="0086577E" w:rsidP="00B235D0">
            <w:pPr>
              <w:rPr>
                <w:rFonts w:ascii="Times New Roman" w:hAnsi="Times New Roman" w:cs="Times New Roman"/>
                <w:lang w:val="ro-RO"/>
              </w:rPr>
            </w:pPr>
          </w:p>
        </w:tc>
        <w:tc>
          <w:tcPr>
            <w:tcW w:w="2268" w:type="dxa"/>
          </w:tcPr>
          <w:p w14:paraId="2A1C9C77" w14:textId="4136CC14" w:rsidR="0086577E" w:rsidRPr="00D451A6" w:rsidRDefault="00D451A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6AB3B27" w14:textId="77777777" w:rsidR="0086577E" w:rsidRPr="00D451A6" w:rsidRDefault="0086577E" w:rsidP="00B235D0">
            <w:pPr>
              <w:rPr>
                <w:rFonts w:ascii="Times New Roman" w:hAnsi="Times New Roman" w:cs="Times New Roman"/>
                <w:lang w:val="ro-RO"/>
              </w:rPr>
            </w:pPr>
          </w:p>
        </w:tc>
      </w:tr>
      <w:tr w:rsidR="0086577E" w:rsidRPr="00D451A6" w14:paraId="2E96637B" w14:textId="77777777" w:rsidTr="00BE6559">
        <w:trPr>
          <w:gridAfter w:val="1"/>
          <w:wAfter w:w="10" w:type="dxa"/>
        </w:trPr>
        <w:tc>
          <w:tcPr>
            <w:tcW w:w="704" w:type="dxa"/>
            <w:vAlign w:val="center"/>
          </w:tcPr>
          <w:p w14:paraId="7FDD2295" w14:textId="092A188A" w:rsidR="0086577E" w:rsidRPr="00D451A6" w:rsidRDefault="0086577E" w:rsidP="00B235D0">
            <w:pPr>
              <w:jc w:val="center"/>
              <w:rPr>
                <w:rFonts w:ascii="Times New Roman" w:hAnsi="Times New Roman" w:cs="Times New Roman"/>
                <w:lang w:val="ro-RO"/>
              </w:rPr>
            </w:pPr>
            <w:r w:rsidRPr="00D451A6">
              <w:rPr>
                <w:rFonts w:ascii="Times New Roman" w:hAnsi="Times New Roman" w:cs="Times New Roman"/>
                <w:lang w:val="ro-RO"/>
              </w:rPr>
              <w:t>(f)</w:t>
            </w:r>
          </w:p>
        </w:tc>
        <w:tc>
          <w:tcPr>
            <w:tcW w:w="3690" w:type="dxa"/>
          </w:tcPr>
          <w:p w14:paraId="61849C92" w14:textId="5C552775"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ajustările care rezultă din modularea tarifelor de navigație aeriană, în conformitate cu articolul 32;</w:t>
            </w:r>
          </w:p>
        </w:tc>
        <w:tc>
          <w:tcPr>
            <w:tcW w:w="1130" w:type="dxa"/>
            <w:vAlign w:val="center"/>
          </w:tcPr>
          <w:p w14:paraId="3777835A" w14:textId="4023FB2F" w:rsidR="0086577E" w:rsidRPr="00D451A6" w:rsidRDefault="00FD3612" w:rsidP="00B235D0">
            <w:pPr>
              <w:jc w:val="center"/>
              <w:rPr>
                <w:rFonts w:ascii="Times New Roman" w:hAnsi="Times New Roman" w:cs="Times New Roman"/>
                <w:lang w:val="ro-RO"/>
              </w:rPr>
            </w:pPr>
            <w:r w:rsidRPr="00D451A6">
              <w:rPr>
                <w:rFonts w:ascii="Times New Roman" w:hAnsi="Times New Roman" w:cs="Times New Roman"/>
                <w:lang w:val="ro-MD"/>
              </w:rPr>
              <w:t>29.6.</w:t>
            </w:r>
          </w:p>
        </w:tc>
        <w:tc>
          <w:tcPr>
            <w:tcW w:w="4536" w:type="dxa"/>
          </w:tcPr>
          <w:p w14:paraId="7EF6E643" w14:textId="074329C5" w:rsidR="0086577E" w:rsidRPr="00D451A6" w:rsidRDefault="00FD3612" w:rsidP="00B235D0">
            <w:pPr>
              <w:rPr>
                <w:rFonts w:ascii="Times New Roman" w:hAnsi="Times New Roman" w:cs="Times New Roman"/>
                <w:lang w:val="ro-RO"/>
              </w:rPr>
            </w:pPr>
            <w:r w:rsidRPr="00D451A6">
              <w:rPr>
                <w:rFonts w:ascii="Times New Roman" w:hAnsi="Times New Roman" w:cs="Times New Roman"/>
                <w:lang w:val="ro-MD"/>
              </w:rPr>
              <w:t xml:space="preserve">ajustările care rezultă din modularea tarifelor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în conformitate cu capitolul XIV;</w:t>
            </w:r>
          </w:p>
        </w:tc>
        <w:tc>
          <w:tcPr>
            <w:tcW w:w="2268" w:type="dxa"/>
          </w:tcPr>
          <w:p w14:paraId="60EC9EFC" w14:textId="6A35362C" w:rsidR="0086577E" w:rsidRPr="00D451A6" w:rsidRDefault="00D451A6"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09C131E" w14:textId="77777777" w:rsidR="0086577E" w:rsidRPr="00D451A6" w:rsidRDefault="0086577E" w:rsidP="00B235D0">
            <w:pPr>
              <w:rPr>
                <w:rFonts w:ascii="Times New Roman" w:hAnsi="Times New Roman" w:cs="Times New Roman"/>
                <w:lang w:val="ro-RO"/>
              </w:rPr>
            </w:pPr>
          </w:p>
        </w:tc>
      </w:tr>
      <w:tr w:rsidR="00D451A6" w:rsidRPr="00D451A6" w14:paraId="09A3EF3C" w14:textId="77777777" w:rsidTr="00BE6559">
        <w:trPr>
          <w:gridAfter w:val="1"/>
          <w:wAfter w:w="10" w:type="dxa"/>
        </w:trPr>
        <w:tc>
          <w:tcPr>
            <w:tcW w:w="704" w:type="dxa"/>
            <w:vAlign w:val="center"/>
          </w:tcPr>
          <w:p w14:paraId="5A7329A4" w14:textId="3CBA09D6"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(g)</w:t>
            </w:r>
          </w:p>
        </w:tc>
        <w:tc>
          <w:tcPr>
            <w:tcW w:w="3690" w:type="dxa"/>
          </w:tcPr>
          <w:p w14:paraId="0F116F1E" w14:textId="55F86B9A"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ajustările care rezultă din variațiile traficului, în conformitate cu articolul 27 alineatul (8);</w:t>
            </w:r>
          </w:p>
        </w:tc>
        <w:tc>
          <w:tcPr>
            <w:tcW w:w="1130" w:type="dxa"/>
            <w:vAlign w:val="center"/>
          </w:tcPr>
          <w:p w14:paraId="2AE09303" w14:textId="0CB5D3D3"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MD"/>
              </w:rPr>
              <w:t>29.7.</w:t>
            </w:r>
          </w:p>
        </w:tc>
        <w:tc>
          <w:tcPr>
            <w:tcW w:w="4536" w:type="dxa"/>
          </w:tcPr>
          <w:p w14:paraId="4B9CD908" w14:textId="6106AE3B"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ajustările care rezultă din </w:t>
            </w:r>
            <w:proofErr w:type="spellStart"/>
            <w:r w:rsidRPr="00D451A6">
              <w:rPr>
                <w:rFonts w:ascii="Times New Roman" w:hAnsi="Times New Roman" w:cs="Times New Roman"/>
                <w:lang w:val="ro-MD"/>
              </w:rPr>
              <w:t>variaţiile</w:t>
            </w:r>
            <w:proofErr w:type="spellEnd"/>
            <w:r w:rsidRPr="00D451A6">
              <w:rPr>
                <w:rFonts w:ascii="Times New Roman" w:hAnsi="Times New Roman" w:cs="Times New Roman"/>
                <w:lang w:val="ro-MD"/>
              </w:rPr>
              <w:t xml:space="preserve"> traficului, în conformitate cu pct.41; </w:t>
            </w:r>
          </w:p>
          <w:p w14:paraId="0474AE03" w14:textId="77777777" w:rsidR="00D451A6" w:rsidRPr="00D451A6" w:rsidRDefault="00D451A6" w:rsidP="00D451A6">
            <w:pPr>
              <w:rPr>
                <w:rFonts w:ascii="Times New Roman" w:hAnsi="Times New Roman" w:cs="Times New Roman"/>
                <w:lang w:val="ro-MD"/>
              </w:rPr>
            </w:pPr>
          </w:p>
        </w:tc>
        <w:tc>
          <w:tcPr>
            <w:tcW w:w="2268" w:type="dxa"/>
          </w:tcPr>
          <w:p w14:paraId="0B446D5A" w14:textId="5E05E66C" w:rsidR="00D451A6" w:rsidRPr="00D451A6" w:rsidRDefault="00D451A6" w:rsidP="00D451A6">
            <w:pPr>
              <w:jc w:val="center"/>
              <w:rPr>
                <w:rFonts w:ascii="Times New Roman" w:hAnsi="Times New Roman" w:cs="Times New Roman"/>
                <w:lang w:val="ro-RO"/>
              </w:rPr>
            </w:pPr>
            <w:proofErr w:type="spellStart"/>
            <w:r w:rsidRPr="00D451A6">
              <w:rPr>
                <w:rFonts w:ascii="Times New Roman" w:hAnsi="Times New Roman" w:cs="Times New Roman"/>
              </w:rPr>
              <w:t>Compatibil</w:t>
            </w:r>
            <w:proofErr w:type="spellEnd"/>
          </w:p>
        </w:tc>
        <w:tc>
          <w:tcPr>
            <w:tcW w:w="2126" w:type="dxa"/>
            <w:vAlign w:val="center"/>
          </w:tcPr>
          <w:p w14:paraId="5B23DB61" w14:textId="77777777" w:rsidR="00D451A6" w:rsidRPr="00D451A6" w:rsidRDefault="00D451A6" w:rsidP="00D451A6">
            <w:pPr>
              <w:rPr>
                <w:rFonts w:ascii="Times New Roman" w:hAnsi="Times New Roman" w:cs="Times New Roman"/>
                <w:lang w:val="ro-RO"/>
              </w:rPr>
            </w:pPr>
          </w:p>
        </w:tc>
      </w:tr>
      <w:tr w:rsidR="00D451A6" w:rsidRPr="00D451A6" w14:paraId="5C646156" w14:textId="77777777" w:rsidTr="00BE6559">
        <w:trPr>
          <w:gridAfter w:val="1"/>
          <w:wAfter w:w="10" w:type="dxa"/>
        </w:trPr>
        <w:tc>
          <w:tcPr>
            <w:tcW w:w="704" w:type="dxa"/>
            <w:vAlign w:val="center"/>
          </w:tcPr>
          <w:p w14:paraId="711D7FD9" w14:textId="45E01127"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(h)</w:t>
            </w:r>
          </w:p>
        </w:tc>
        <w:tc>
          <w:tcPr>
            <w:tcW w:w="3690" w:type="dxa"/>
          </w:tcPr>
          <w:p w14:paraId="13BEAABC" w14:textId="0488D8E5"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ajustările care rezultă din variațiile traficului, în conformitate cu articolul 27 alineatul (9);</w:t>
            </w:r>
          </w:p>
        </w:tc>
        <w:tc>
          <w:tcPr>
            <w:tcW w:w="1130" w:type="dxa"/>
            <w:vAlign w:val="center"/>
          </w:tcPr>
          <w:p w14:paraId="14A8AE5D" w14:textId="753C362E"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MD"/>
              </w:rPr>
              <w:t>29.8.</w:t>
            </w:r>
          </w:p>
        </w:tc>
        <w:tc>
          <w:tcPr>
            <w:tcW w:w="4536" w:type="dxa"/>
          </w:tcPr>
          <w:p w14:paraId="3203E29F" w14:textId="129D7C3C"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ajustările care rezultă din </w:t>
            </w:r>
            <w:proofErr w:type="spellStart"/>
            <w:r w:rsidRPr="00D451A6">
              <w:rPr>
                <w:rFonts w:ascii="Times New Roman" w:hAnsi="Times New Roman" w:cs="Times New Roman"/>
                <w:lang w:val="ro-MD"/>
              </w:rPr>
              <w:t>variaţiile</w:t>
            </w:r>
            <w:proofErr w:type="spellEnd"/>
            <w:r w:rsidRPr="00D451A6">
              <w:rPr>
                <w:rFonts w:ascii="Times New Roman" w:hAnsi="Times New Roman" w:cs="Times New Roman"/>
                <w:lang w:val="ro-MD"/>
              </w:rPr>
              <w:t xml:space="preserve"> traficului, în conformitate cu pct.42; </w:t>
            </w:r>
          </w:p>
          <w:p w14:paraId="2635E4E0" w14:textId="77777777" w:rsidR="00D451A6" w:rsidRPr="00D451A6" w:rsidRDefault="00D451A6" w:rsidP="00D451A6">
            <w:pPr>
              <w:rPr>
                <w:rFonts w:ascii="Times New Roman" w:hAnsi="Times New Roman" w:cs="Times New Roman"/>
                <w:lang w:val="ro-RO"/>
              </w:rPr>
            </w:pPr>
          </w:p>
        </w:tc>
        <w:tc>
          <w:tcPr>
            <w:tcW w:w="2268" w:type="dxa"/>
          </w:tcPr>
          <w:p w14:paraId="7C9A3CF6" w14:textId="23659354" w:rsidR="00D451A6" w:rsidRPr="00D451A6" w:rsidRDefault="00D451A6" w:rsidP="00D451A6">
            <w:pPr>
              <w:jc w:val="center"/>
              <w:rPr>
                <w:rFonts w:ascii="Times New Roman" w:hAnsi="Times New Roman" w:cs="Times New Roman"/>
                <w:lang w:val="ro-RO"/>
              </w:rPr>
            </w:pPr>
            <w:proofErr w:type="spellStart"/>
            <w:r w:rsidRPr="00D451A6">
              <w:rPr>
                <w:rFonts w:ascii="Times New Roman" w:hAnsi="Times New Roman" w:cs="Times New Roman"/>
              </w:rPr>
              <w:t>Compatibil</w:t>
            </w:r>
            <w:proofErr w:type="spellEnd"/>
          </w:p>
        </w:tc>
        <w:tc>
          <w:tcPr>
            <w:tcW w:w="2126" w:type="dxa"/>
            <w:vAlign w:val="center"/>
          </w:tcPr>
          <w:p w14:paraId="4421B688" w14:textId="77777777" w:rsidR="00D451A6" w:rsidRPr="00D451A6" w:rsidRDefault="00D451A6" w:rsidP="00D451A6">
            <w:pPr>
              <w:rPr>
                <w:rFonts w:ascii="Times New Roman" w:hAnsi="Times New Roman" w:cs="Times New Roman"/>
                <w:lang w:val="ro-RO"/>
              </w:rPr>
            </w:pPr>
          </w:p>
        </w:tc>
      </w:tr>
      <w:tr w:rsidR="00D451A6" w:rsidRPr="00D451A6" w14:paraId="35194E29" w14:textId="77777777" w:rsidTr="00BE6559">
        <w:trPr>
          <w:gridAfter w:val="1"/>
          <w:wAfter w:w="10" w:type="dxa"/>
        </w:trPr>
        <w:tc>
          <w:tcPr>
            <w:tcW w:w="704" w:type="dxa"/>
            <w:vAlign w:val="center"/>
          </w:tcPr>
          <w:p w14:paraId="11F70998" w14:textId="162F69E4"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4D37CE88" w14:textId="03BB8742"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deducerea altor venituri, în conformitate cu alineatul (3) din prezentul articol;</w:t>
            </w:r>
          </w:p>
        </w:tc>
        <w:tc>
          <w:tcPr>
            <w:tcW w:w="1130" w:type="dxa"/>
            <w:vAlign w:val="center"/>
          </w:tcPr>
          <w:p w14:paraId="70FB07BA" w14:textId="0FEB92EC"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MD"/>
              </w:rPr>
              <w:t>29.9.</w:t>
            </w:r>
          </w:p>
        </w:tc>
        <w:tc>
          <w:tcPr>
            <w:tcW w:w="4536" w:type="dxa"/>
          </w:tcPr>
          <w:p w14:paraId="2D77B300" w14:textId="5D1A0D3E"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deducerea altor venituri, în conformitate cu subpct.29.3.; </w:t>
            </w:r>
          </w:p>
          <w:p w14:paraId="69645FFB" w14:textId="77777777" w:rsidR="00D451A6" w:rsidRPr="00D451A6" w:rsidRDefault="00D451A6" w:rsidP="00D451A6">
            <w:pPr>
              <w:rPr>
                <w:rFonts w:ascii="Times New Roman" w:hAnsi="Times New Roman" w:cs="Times New Roman"/>
                <w:lang w:val="ro-RO"/>
              </w:rPr>
            </w:pPr>
          </w:p>
        </w:tc>
        <w:tc>
          <w:tcPr>
            <w:tcW w:w="2268" w:type="dxa"/>
          </w:tcPr>
          <w:p w14:paraId="4AC3124D" w14:textId="0AD1CC0B" w:rsidR="00D451A6" w:rsidRPr="00D451A6" w:rsidRDefault="00D451A6" w:rsidP="00D451A6">
            <w:pPr>
              <w:jc w:val="center"/>
              <w:rPr>
                <w:rFonts w:ascii="Times New Roman" w:hAnsi="Times New Roman" w:cs="Times New Roman"/>
                <w:lang w:val="ro-RO"/>
              </w:rPr>
            </w:pPr>
            <w:proofErr w:type="spellStart"/>
            <w:r w:rsidRPr="00D451A6">
              <w:rPr>
                <w:rFonts w:ascii="Times New Roman" w:hAnsi="Times New Roman" w:cs="Times New Roman"/>
              </w:rPr>
              <w:t>Compatibil</w:t>
            </w:r>
            <w:proofErr w:type="spellEnd"/>
          </w:p>
        </w:tc>
        <w:tc>
          <w:tcPr>
            <w:tcW w:w="2126" w:type="dxa"/>
            <w:vAlign w:val="center"/>
          </w:tcPr>
          <w:p w14:paraId="38A1DFF3" w14:textId="77777777" w:rsidR="00D451A6" w:rsidRPr="00D451A6" w:rsidRDefault="00D451A6" w:rsidP="00D451A6">
            <w:pPr>
              <w:rPr>
                <w:rFonts w:ascii="Times New Roman" w:hAnsi="Times New Roman" w:cs="Times New Roman"/>
                <w:lang w:val="ro-RO"/>
              </w:rPr>
            </w:pPr>
          </w:p>
        </w:tc>
      </w:tr>
      <w:tr w:rsidR="00D451A6" w:rsidRPr="00D451A6" w14:paraId="6EB6C3A3" w14:textId="77777777" w:rsidTr="00BE6559">
        <w:trPr>
          <w:gridAfter w:val="1"/>
          <w:wAfter w:w="10" w:type="dxa"/>
        </w:trPr>
        <w:tc>
          <w:tcPr>
            <w:tcW w:w="704" w:type="dxa"/>
            <w:vAlign w:val="center"/>
          </w:tcPr>
          <w:p w14:paraId="26D84F6A" w14:textId="6EFA4A41"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(j)</w:t>
            </w:r>
          </w:p>
        </w:tc>
        <w:tc>
          <w:tcPr>
            <w:tcW w:w="3690" w:type="dxa"/>
          </w:tcPr>
          <w:p w14:paraId="536B6B26" w14:textId="1B724792"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finanțarea încrucișată între zonele tarifare de rută sau între zonele tarifare terminale, în conformitate cu articolul 15 alineatul (2) litera (e) din Regulamentul (CE) nr. 550/2004;</w:t>
            </w:r>
          </w:p>
        </w:tc>
        <w:tc>
          <w:tcPr>
            <w:tcW w:w="1130" w:type="dxa"/>
            <w:vAlign w:val="center"/>
          </w:tcPr>
          <w:p w14:paraId="5AFA823F" w14:textId="339EFBE5"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MD"/>
              </w:rPr>
              <w:t>29.10.</w:t>
            </w:r>
          </w:p>
        </w:tc>
        <w:tc>
          <w:tcPr>
            <w:tcW w:w="4536" w:type="dxa"/>
          </w:tcPr>
          <w:p w14:paraId="576384E0" w14:textId="73BCF8BA" w:rsidR="00D451A6" w:rsidRPr="00D451A6" w:rsidRDefault="00D451A6" w:rsidP="00D451A6">
            <w:pPr>
              <w:rPr>
                <w:rFonts w:ascii="Times New Roman" w:hAnsi="Times New Roman" w:cs="Times New Roman"/>
                <w:lang w:val="ro-RO"/>
              </w:rPr>
            </w:pPr>
            <w:proofErr w:type="spellStart"/>
            <w:r w:rsidRPr="00D451A6">
              <w:rPr>
                <w:rFonts w:ascii="Times New Roman" w:hAnsi="Times New Roman" w:cs="Times New Roman"/>
                <w:lang w:val="ro-MD"/>
              </w:rPr>
              <w:t>finanţarea</w:t>
            </w:r>
            <w:proofErr w:type="spellEnd"/>
            <w:r w:rsidRPr="00D451A6">
              <w:rPr>
                <w:rFonts w:ascii="Times New Roman" w:hAnsi="Times New Roman" w:cs="Times New Roman"/>
                <w:lang w:val="ro-MD"/>
              </w:rPr>
              <w:t xml:space="preserve"> încrucișată între zonele tarifare de rută sau între zonele tarifare terminale, în conformitate cu articolul 15 alineatul (2) litera (e) din Regulamentul (CE) nr.550/2004;</w:t>
            </w:r>
          </w:p>
        </w:tc>
        <w:tc>
          <w:tcPr>
            <w:tcW w:w="2268" w:type="dxa"/>
          </w:tcPr>
          <w:p w14:paraId="1FED64FC" w14:textId="2D8D8343" w:rsidR="00D451A6" w:rsidRPr="00D451A6" w:rsidRDefault="00D451A6" w:rsidP="00D451A6">
            <w:pPr>
              <w:jc w:val="center"/>
              <w:rPr>
                <w:rFonts w:ascii="Times New Roman" w:hAnsi="Times New Roman" w:cs="Times New Roman"/>
                <w:lang w:val="ro-RO"/>
              </w:rPr>
            </w:pPr>
            <w:proofErr w:type="spellStart"/>
            <w:r w:rsidRPr="00D451A6">
              <w:rPr>
                <w:rFonts w:ascii="Times New Roman" w:hAnsi="Times New Roman" w:cs="Times New Roman"/>
              </w:rPr>
              <w:t>Compatibil</w:t>
            </w:r>
            <w:proofErr w:type="spellEnd"/>
          </w:p>
        </w:tc>
        <w:tc>
          <w:tcPr>
            <w:tcW w:w="2126" w:type="dxa"/>
            <w:vAlign w:val="center"/>
          </w:tcPr>
          <w:p w14:paraId="7147E8B1" w14:textId="77777777" w:rsidR="00D451A6" w:rsidRPr="00D451A6" w:rsidRDefault="00D451A6" w:rsidP="00D451A6">
            <w:pPr>
              <w:rPr>
                <w:rFonts w:ascii="Times New Roman" w:hAnsi="Times New Roman" w:cs="Times New Roman"/>
                <w:lang w:val="ro-RO"/>
              </w:rPr>
            </w:pPr>
          </w:p>
        </w:tc>
      </w:tr>
      <w:tr w:rsidR="00D451A6" w:rsidRPr="00D451A6" w14:paraId="037B7599" w14:textId="77777777" w:rsidTr="00BE6559">
        <w:trPr>
          <w:gridAfter w:val="1"/>
          <w:wAfter w:w="10" w:type="dxa"/>
        </w:trPr>
        <w:tc>
          <w:tcPr>
            <w:tcW w:w="704" w:type="dxa"/>
            <w:vAlign w:val="center"/>
          </w:tcPr>
          <w:p w14:paraId="747C2F6F" w14:textId="4C32E37C"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(k)</w:t>
            </w:r>
          </w:p>
        </w:tc>
        <w:tc>
          <w:tcPr>
            <w:tcW w:w="3690" w:type="dxa"/>
          </w:tcPr>
          <w:p w14:paraId="5B34B2D4" w14:textId="10BCEE92"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ajustările în funcție de diferențele de venituri rezultate din aplicarea temporară a ratei unitare în conformitate cu articolul 29 alineatul (5);</w:t>
            </w:r>
          </w:p>
        </w:tc>
        <w:tc>
          <w:tcPr>
            <w:tcW w:w="1130" w:type="dxa"/>
            <w:vAlign w:val="center"/>
          </w:tcPr>
          <w:p w14:paraId="0FBD5273" w14:textId="11DFD1B7"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MD"/>
              </w:rPr>
              <w:t>29.11.</w:t>
            </w:r>
          </w:p>
        </w:tc>
        <w:tc>
          <w:tcPr>
            <w:tcW w:w="4536" w:type="dxa"/>
          </w:tcPr>
          <w:p w14:paraId="19B9E6CA" w14:textId="60B16E42"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ajustările în </w:t>
            </w:r>
            <w:proofErr w:type="spellStart"/>
            <w:r w:rsidRPr="00D451A6">
              <w:rPr>
                <w:rFonts w:ascii="Times New Roman" w:hAnsi="Times New Roman" w:cs="Times New Roman"/>
                <w:lang w:val="ro-MD"/>
              </w:rPr>
              <w:t>funcţie</w:t>
            </w:r>
            <w:proofErr w:type="spellEnd"/>
            <w:r w:rsidRPr="00D451A6">
              <w:rPr>
                <w:rFonts w:ascii="Times New Roman" w:hAnsi="Times New Roman" w:cs="Times New Roman"/>
                <w:lang w:val="ro-MD"/>
              </w:rPr>
              <w:t xml:space="preserve"> de </w:t>
            </w:r>
            <w:proofErr w:type="spellStart"/>
            <w:r w:rsidRPr="00D451A6">
              <w:rPr>
                <w:rFonts w:ascii="Times New Roman" w:hAnsi="Times New Roman" w:cs="Times New Roman"/>
                <w:lang w:val="ro-MD"/>
              </w:rPr>
              <w:t>diferenţele</w:t>
            </w:r>
            <w:proofErr w:type="spellEnd"/>
            <w:r w:rsidRPr="00D451A6">
              <w:rPr>
                <w:rFonts w:ascii="Times New Roman" w:hAnsi="Times New Roman" w:cs="Times New Roman"/>
                <w:lang w:val="ro-MD"/>
              </w:rPr>
              <w:t xml:space="preserve"> de venituri rezultate din aplicarea temporară a ratei unitare în conformitate cu Capitolul XI; </w:t>
            </w:r>
          </w:p>
          <w:p w14:paraId="6D10BAAD" w14:textId="77777777" w:rsidR="00D451A6" w:rsidRPr="00D451A6" w:rsidRDefault="00D451A6" w:rsidP="00D451A6">
            <w:pPr>
              <w:rPr>
                <w:rFonts w:ascii="Times New Roman" w:hAnsi="Times New Roman" w:cs="Times New Roman"/>
                <w:lang w:val="ro-RO"/>
              </w:rPr>
            </w:pPr>
          </w:p>
        </w:tc>
        <w:tc>
          <w:tcPr>
            <w:tcW w:w="2268" w:type="dxa"/>
          </w:tcPr>
          <w:p w14:paraId="35D661D4" w14:textId="28F15CD6" w:rsidR="00D451A6" w:rsidRPr="00D451A6" w:rsidRDefault="00D451A6" w:rsidP="00D451A6">
            <w:pPr>
              <w:jc w:val="center"/>
              <w:rPr>
                <w:rFonts w:ascii="Times New Roman" w:hAnsi="Times New Roman" w:cs="Times New Roman"/>
                <w:lang w:val="ro-RO"/>
              </w:rPr>
            </w:pPr>
            <w:proofErr w:type="spellStart"/>
            <w:r w:rsidRPr="00D451A6">
              <w:rPr>
                <w:rFonts w:ascii="Times New Roman" w:hAnsi="Times New Roman" w:cs="Times New Roman"/>
              </w:rPr>
              <w:t>Compatibil</w:t>
            </w:r>
            <w:proofErr w:type="spellEnd"/>
          </w:p>
        </w:tc>
        <w:tc>
          <w:tcPr>
            <w:tcW w:w="2126" w:type="dxa"/>
            <w:vAlign w:val="center"/>
          </w:tcPr>
          <w:p w14:paraId="7C73D9E7" w14:textId="77777777" w:rsidR="00D451A6" w:rsidRPr="00D451A6" w:rsidRDefault="00D451A6" w:rsidP="00D451A6">
            <w:pPr>
              <w:rPr>
                <w:rFonts w:ascii="Times New Roman" w:hAnsi="Times New Roman" w:cs="Times New Roman"/>
                <w:lang w:val="ro-RO"/>
              </w:rPr>
            </w:pPr>
          </w:p>
        </w:tc>
      </w:tr>
      <w:tr w:rsidR="00D451A6" w:rsidRPr="00D451A6" w14:paraId="478FECCA" w14:textId="77777777" w:rsidTr="00BE6559">
        <w:trPr>
          <w:gridAfter w:val="1"/>
          <w:wAfter w:w="10" w:type="dxa"/>
        </w:trPr>
        <w:tc>
          <w:tcPr>
            <w:tcW w:w="704" w:type="dxa"/>
            <w:vAlign w:val="center"/>
          </w:tcPr>
          <w:p w14:paraId="17167E2E" w14:textId="19454F5A"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(l)</w:t>
            </w:r>
          </w:p>
        </w:tc>
        <w:tc>
          <w:tcPr>
            <w:tcW w:w="3690" w:type="dxa"/>
          </w:tcPr>
          <w:p w14:paraId="54F36B86" w14:textId="07E33BEC"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ajustările referitoare la perioadele de referință anterioare.</w:t>
            </w:r>
          </w:p>
        </w:tc>
        <w:tc>
          <w:tcPr>
            <w:tcW w:w="1130" w:type="dxa"/>
            <w:vAlign w:val="center"/>
          </w:tcPr>
          <w:p w14:paraId="1970D218" w14:textId="0BA66074"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MD"/>
              </w:rPr>
              <w:t>29.12.</w:t>
            </w:r>
          </w:p>
        </w:tc>
        <w:tc>
          <w:tcPr>
            <w:tcW w:w="4536" w:type="dxa"/>
          </w:tcPr>
          <w:p w14:paraId="089EDF8F" w14:textId="2F3E7F4C"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ajustările referitoare la perioadele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anterioare.</w:t>
            </w:r>
          </w:p>
          <w:p w14:paraId="1838911A" w14:textId="77777777" w:rsidR="00D451A6" w:rsidRPr="00D451A6" w:rsidRDefault="00D451A6" w:rsidP="00D451A6">
            <w:pPr>
              <w:rPr>
                <w:rFonts w:ascii="Times New Roman" w:hAnsi="Times New Roman" w:cs="Times New Roman"/>
                <w:lang w:val="ro-RO"/>
              </w:rPr>
            </w:pPr>
          </w:p>
        </w:tc>
        <w:tc>
          <w:tcPr>
            <w:tcW w:w="2268" w:type="dxa"/>
          </w:tcPr>
          <w:p w14:paraId="4D2356A1" w14:textId="4E8339C2" w:rsidR="00D451A6" w:rsidRPr="00D451A6" w:rsidRDefault="00D451A6" w:rsidP="00D451A6">
            <w:pPr>
              <w:jc w:val="center"/>
              <w:rPr>
                <w:rFonts w:ascii="Times New Roman" w:hAnsi="Times New Roman" w:cs="Times New Roman"/>
                <w:lang w:val="ro-RO"/>
              </w:rPr>
            </w:pPr>
            <w:proofErr w:type="spellStart"/>
            <w:r w:rsidRPr="00D451A6">
              <w:rPr>
                <w:rFonts w:ascii="Times New Roman" w:hAnsi="Times New Roman" w:cs="Times New Roman"/>
              </w:rPr>
              <w:t>Compatibil</w:t>
            </w:r>
            <w:proofErr w:type="spellEnd"/>
          </w:p>
        </w:tc>
        <w:tc>
          <w:tcPr>
            <w:tcW w:w="2126" w:type="dxa"/>
            <w:vAlign w:val="center"/>
          </w:tcPr>
          <w:p w14:paraId="5FBF4391" w14:textId="77777777" w:rsidR="00D451A6" w:rsidRPr="00D451A6" w:rsidRDefault="00D451A6" w:rsidP="00D451A6">
            <w:pPr>
              <w:rPr>
                <w:rFonts w:ascii="Times New Roman" w:hAnsi="Times New Roman" w:cs="Times New Roman"/>
                <w:lang w:val="ro-RO"/>
              </w:rPr>
            </w:pPr>
          </w:p>
        </w:tc>
      </w:tr>
      <w:tr w:rsidR="00D451A6" w:rsidRPr="00D451A6" w14:paraId="11BB458A" w14:textId="77777777" w:rsidTr="00BE6559">
        <w:trPr>
          <w:gridAfter w:val="1"/>
          <w:wAfter w:w="10" w:type="dxa"/>
        </w:trPr>
        <w:tc>
          <w:tcPr>
            <w:tcW w:w="704" w:type="dxa"/>
            <w:vAlign w:val="center"/>
          </w:tcPr>
          <w:p w14:paraId="777BD66C" w14:textId="0B8F2C80"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64DDF3A7" w14:textId="4A53E3C1"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În sensul alineatului (2) litera (i), următoarele venituri ale furnizorilor de servicii de navigație aeriană obținute în anul n se deduc din costurile determinate ca „alte venituri”:</w:t>
            </w:r>
          </w:p>
        </w:tc>
        <w:tc>
          <w:tcPr>
            <w:tcW w:w="1130" w:type="dxa"/>
            <w:vAlign w:val="center"/>
          </w:tcPr>
          <w:p w14:paraId="31D948C7" w14:textId="70C52DF5"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Pct.30</w:t>
            </w:r>
          </w:p>
        </w:tc>
        <w:tc>
          <w:tcPr>
            <w:tcW w:w="4536" w:type="dxa"/>
          </w:tcPr>
          <w:p w14:paraId="563A1116" w14:textId="777777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În sensul </w:t>
            </w:r>
            <w:proofErr w:type="spellStart"/>
            <w:r w:rsidRPr="00D451A6">
              <w:rPr>
                <w:rFonts w:ascii="Times New Roman" w:hAnsi="Times New Roman" w:cs="Times New Roman"/>
                <w:lang w:val="ro-MD"/>
              </w:rPr>
              <w:t>subpct</w:t>
            </w:r>
            <w:proofErr w:type="spellEnd"/>
            <w:r w:rsidRPr="00D451A6">
              <w:rPr>
                <w:rFonts w:ascii="Times New Roman" w:hAnsi="Times New Roman" w:cs="Times New Roman"/>
                <w:lang w:val="ro-MD"/>
              </w:rPr>
              <w:t xml:space="preserve">. 29.9. următoarele venituri ale furnizorilor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w:t>
            </w:r>
            <w:proofErr w:type="spellStart"/>
            <w:r w:rsidRPr="00D451A6">
              <w:rPr>
                <w:rFonts w:ascii="Times New Roman" w:hAnsi="Times New Roman" w:cs="Times New Roman"/>
                <w:lang w:val="ro-MD"/>
              </w:rPr>
              <w:t>obţinute</w:t>
            </w:r>
            <w:proofErr w:type="spellEnd"/>
            <w:r w:rsidRPr="00D451A6">
              <w:rPr>
                <w:rFonts w:ascii="Times New Roman" w:hAnsi="Times New Roman" w:cs="Times New Roman"/>
                <w:lang w:val="ro-MD"/>
              </w:rPr>
              <w:t xml:space="preserve"> în anul n se deduc din costurile determinate ca „alte venituri”:</w:t>
            </w:r>
          </w:p>
          <w:p w14:paraId="77C9BE7A" w14:textId="77777777" w:rsidR="00D451A6" w:rsidRPr="00D451A6" w:rsidRDefault="00D451A6" w:rsidP="00D451A6">
            <w:pPr>
              <w:rPr>
                <w:rFonts w:ascii="Times New Roman" w:hAnsi="Times New Roman" w:cs="Times New Roman"/>
                <w:lang w:val="ro-MD"/>
              </w:rPr>
            </w:pPr>
          </w:p>
        </w:tc>
        <w:tc>
          <w:tcPr>
            <w:tcW w:w="2268" w:type="dxa"/>
          </w:tcPr>
          <w:p w14:paraId="119D3367" w14:textId="1B4BB446" w:rsidR="00D451A6" w:rsidRPr="00D451A6" w:rsidRDefault="00D451A6" w:rsidP="00D451A6">
            <w:pPr>
              <w:jc w:val="center"/>
              <w:rPr>
                <w:rFonts w:ascii="Times New Roman" w:hAnsi="Times New Roman" w:cs="Times New Roman"/>
                <w:lang w:val="ro-RO"/>
              </w:rPr>
            </w:pPr>
            <w:proofErr w:type="spellStart"/>
            <w:r w:rsidRPr="00D451A6">
              <w:rPr>
                <w:rFonts w:ascii="Times New Roman" w:hAnsi="Times New Roman" w:cs="Times New Roman"/>
              </w:rPr>
              <w:t>Compatibil</w:t>
            </w:r>
            <w:proofErr w:type="spellEnd"/>
          </w:p>
        </w:tc>
        <w:tc>
          <w:tcPr>
            <w:tcW w:w="2126" w:type="dxa"/>
            <w:vAlign w:val="center"/>
          </w:tcPr>
          <w:p w14:paraId="56C9AB3E" w14:textId="77777777" w:rsidR="00D451A6" w:rsidRPr="00D451A6" w:rsidRDefault="00D451A6" w:rsidP="00D451A6">
            <w:pPr>
              <w:rPr>
                <w:rFonts w:ascii="Times New Roman" w:hAnsi="Times New Roman" w:cs="Times New Roman"/>
                <w:lang w:val="ro-RO"/>
              </w:rPr>
            </w:pPr>
          </w:p>
        </w:tc>
      </w:tr>
      <w:tr w:rsidR="0086577E" w:rsidRPr="00D451A6" w14:paraId="2C5CFDCE" w14:textId="77777777" w:rsidTr="00BE6559">
        <w:trPr>
          <w:gridAfter w:val="1"/>
          <w:wAfter w:w="10" w:type="dxa"/>
        </w:trPr>
        <w:tc>
          <w:tcPr>
            <w:tcW w:w="704" w:type="dxa"/>
            <w:vAlign w:val="center"/>
          </w:tcPr>
          <w:p w14:paraId="586774B5" w14:textId="7B020DEF" w:rsidR="0086577E" w:rsidRPr="00D451A6" w:rsidRDefault="0086577E" w:rsidP="00B235D0">
            <w:pPr>
              <w:jc w:val="center"/>
              <w:rPr>
                <w:rFonts w:ascii="Times New Roman" w:hAnsi="Times New Roman" w:cs="Times New Roman"/>
                <w:lang w:val="ro-RO"/>
              </w:rPr>
            </w:pPr>
            <w:r w:rsidRPr="00D451A6">
              <w:rPr>
                <w:rFonts w:ascii="Times New Roman" w:hAnsi="Times New Roman" w:cs="Times New Roman"/>
                <w:lang w:val="ro-RO"/>
              </w:rPr>
              <w:lastRenderedPageBreak/>
              <w:t>(a)</w:t>
            </w:r>
          </w:p>
        </w:tc>
        <w:tc>
          <w:tcPr>
            <w:tcW w:w="3690" w:type="dxa"/>
          </w:tcPr>
          <w:p w14:paraId="13F518BA" w14:textId="07F03A58" w:rsidR="0086577E" w:rsidRPr="00D451A6" w:rsidRDefault="0086577E" w:rsidP="00B235D0">
            <w:pPr>
              <w:rPr>
                <w:rFonts w:ascii="Times New Roman" w:hAnsi="Times New Roman" w:cs="Times New Roman"/>
                <w:lang w:val="ro-RO"/>
              </w:rPr>
            </w:pPr>
            <w:r w:rsidRPr="00D451A6">
              <w:rPr>
                <w:rFonts w:ascii="Times New Roman" w:hAnsi="Times New Roman" w:cs="Times New Roman"/>
                <w:lang w:val="ro-RO"/>
              </w:rPr>
              <w:t>fondurile publice obținute de la autoritățile publice, inclusiv sprijinul financiar din partea programelor de asistență ale Uniunii;</w:t>
            </w:r>
          </w:p>
        </w:tc>
        <w:tc>
          <w:tcPr>
            <w:tcW w:w="1130" w:type="dxa"/>
            <w:vAlign w:val="center"/>
          </w:tcPr>
          <w:p w14:paraId="3CC24A4C" w14:textId="77777777" w:rsidR="0086577E" w:rsidRPr="00D451A6" w:rsidRDefault="0086577E" w:rsidP="00B235D0">
            <w:pPr>
              <w:jc w:val="center"/>
              <w:rPr>
                <w:rFonts w:ascii="Times New Roman" w:hAnsi="Times New Roman" w:cs="Times New Roman"/>
                <w:lang w:val="ro-RO"/>
              </w:rPr>
            </w:pPr>
          </w:p>
        </w:tc>
        <w:tc>
          <w:tcPr>
            <w:tcW w:w="4536" w:type="dxa"/>
          </w:tcPr>
          <w:p w14:paraId="0E93C1E3" w14:textId="77777777" w:rsidR="00F3002F" w:rsidRPr="00D451A6" w:rsidRDefault="00F3002F" w:rsidP="00F3002F">
            <w:pPr>
              <w:rPr>
                <w:rFonts w:ascii="Times New Roman" w:hAnsi="Times New Roman" w:cs="Times New Roman"/>
                <w:lang w:val="ro-MD"/>
              </w:rPr>
            </w:pPr>
            <w:r w:rsidRPr="00D451A6">
              <w:rPr>
                <w:rFonts w:ascii="Times New Roman" w:hAnsi="Times New Roman" w:cs="Times New Roman"/>
                <w:lang w:val="ro-MD"/>
              </w:rPr>
              <w:t xml:space="preserve">30.1. fondurile publice </w:t>
            </w:r>
            <w:proofErr w:type="spellStart"/>
            <w:r w:rsidRPr="00D451A6">
              <w:rPr>
                <w:rFonts w:ascii="Times New Roman" w:hAnsi="Times New Roman" w:cs="Times New Roman"/>
                <w:lang w:val="ro-MD"/>
              </w:rPr>
              <w:t>obţinute</w:t>
            </w:r>
            <w:proofErr w:type="spellEnd"/>
            <w:r w:rsidRPr="00D451A6">
              <w:rPr>
                <w:rFonts w:ascii="Times New Roman" w:hAnsi="Times New Roman" w:cs="Times New Roman"/>
                <w:lang w:val="ro-MD"/>
              </w:rPr>
              <w:t xml:space="preserve"> de la </w:t>
            </w:r>
            <w:proofErr w:type="spellStart"/>
            <w:r w:rsidRPr="00D451A6">
              <w:rPr>
                <w:rFonts w:ascii="Times New Roman" w:hAnsi="Times New Roman" w:cs="Times New Roman"/>
                <w:lang w:val="ro-MD"/>
              </w:rPr>
              <w:t>autorităţile</w:t>
            </w:r>
            <w:proofErr w:type="spellEnd"/>
            <w:r w:rsidRPr="00D451A6">
              <w:rPr>
                <w:rFonts w:ascii="Times New Roman" w:hAnsi="Times New Roman" w:cs="Times New Roman"/>
                <w:lang w:val="ro-MD"/>
              </w:rPr>
              <w:t xml:space="preserve"> publice, inclusiv sprijinul financiar din partea programelor de </w:t>
            </w:r>
            <w:proofErr w:type="spellStart"/>
            <w:r w:rsidRPr="00D451A6">
              <w:rPr>
                <w:rFonts w:ascii="Times New Roman" w:hAnsi="Times New Roman" w:cs="Times New Roman"/>
                <w:lang w:val="ro-MD"/>
              </w:rPr>
              <w:t>asistenţă</w:t>
            </w:r>
            <w:proofErr w:type="spellEnd"/>
            <w:r w:rsidRPr="00D451A6">
              <w:rPr>
                <w:rFonts w:ascii="Times New Roman" w:hAnsi="Times New Roman" w:cs="Times New Roman"/>
                <w:lang w:val="ro-MD"/>
              </w:rPr>
              <w:t xml:space="preserve"> ale Uniunii; </w:t>
            </w:r>
          </w:p>
          <w:p w14:paraId="5581E32D" w14:textId="12877819" w:rsidR="00F3002F" w:rsidRPr="00D451A6" w:rsidRDefault="00F3002F" w:rsidP="00F3002F">
            <w:pPr>
              <w:rPr>
                <w:rFonts w:ascii="Times New Roman" w:hAnsi="Times New Roman" w:cs="Times New Roman"/>
                <w:lang w:val="ro-MD"/>
              </w:rPr>
            </w:pPr>
          </w:p>
          <w:p w14:paraId="04A91E54" w14:textId="77777777" w:rsidR="0086577E" w:rsidRPr="00D451A6" w:rsidRDefault="0086577E" w:rsidP="00F3002F">
            <w:pPr>
              <w:rPr>
                <w:rFonts w:ascii="Times New Roman" w:hAnsi="Times New Roman" w:cs="Times New Roman"/>
                <w:lang w:val="ro-RO"/>
              </w:rPr>
            </w:pPr>
          </w:p>
        </w:tc>
        <w:tc>
          <w:tcPr>
            <w:tcW w:w="2268" w:type="dxa"/>
          </w:tcPr>
          <w:p w14:paraId="66FD3263" w14:textId="3CF8F0F0" w:rsidR="0086577E" w:rsidRPr="00D451A6" w:rsidRDefault="0086577E" w:rsidP="00B235D0">
            <w:pPr>
              <w:jc w:val="center"/>
              <w:rPr>
                <w:rFonts w:ascii="Times New Roman" w:hAnsi="Times New Roman" w:cs="Times New Roman"/>
                <w:lang w:val="ro-RO"/>
              </w:rPr>
            </w:pPr>
          </w:p>
        </w:tc>
        <w:tc>
          <w:tcPr>
            <w:tcW w:w="2126" w:type="dxa"/>
            <w:vAlign w:val="center"/>
          </w:tcPr>
          <w:p w14:paraId="1A82F0CF" w14:textId="77777777" w:rsidR="0086577E" w:rsidRPr="00D451A6" w:rsidRDefault="0086577E" w:rsidP="00B235D0">
            <w:pPr>
              <w:rPr>
                <w:rFonts w:ascii="Times New Roman" w:hAnsi="Times New Roman" w:cs="Times New Roman"/>
                <w:lang w:val="ro-RO"/>
              </w:rPr>
            </w:pPr>
          </w:p>
        </w:tc>
      </w:tr>
      <w:tr w:rsidR="00D451A6" w:rsidRPr="00D451A6" w14:paraId="642122FC" w14:textId="77777777" w:rsidTr="00BE6559">
        <w:trPr>
          <w:gridAfter w:val="1"/>
          <w:wAfter w:w="10" w:type="dxa"/>
        </w:trPr>
        <w:tc>
          <w:tcPr>
            <w:tcW w:w="704" w:type="dxa"/>
            <w:vAlign w:val="center"/>
          </w:tcPr>
          <w:p w14:paraId="0681A20E" w14:textId="18DD7F51"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36329AE0" w14:textId="3F61E907"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veniturile obținute din activități comerciale, în cazul în care statul membru sau statele membre în cauză au decis ca aceste venituri să fie deduse;</w:t>
            </w:r>
          </w:p>
        </w:tc>
        <w:tc>
          <w:tcPr>
            <w:tcW w:w="1130" w:type="dxa"/>
            <w:vAlign w:val="center"/>
          </w:tcPr>
          <w:p w14:paraId="4E6C4829" w14:textId="6C5646BB"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MD"/>
              </w:rPr>
              <w:t>30.2.</w:t>
            </w:r>
          </w:p>
        </w:tc>
        <w:tc>
          <w:tcPr>
            <w:tcW w:w="4536" w:type="dxa"/>
          </w:tcPr>
          <w:p w14:paraId="2B191CFF" w14:textId="2B3A081F"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MD"/>
              </w:rPr>
              <w:t xml:space="preserve">veniturile </w:t>
            </w:r>
            <w:proofErr w:type="spellStart"/>
            <w:r w:rsidRPr="00D451A6">
              <w:rPr>
                <w:rFonts w:ascii="Times New Roman" w:hAnsi="Times New Roman" w:cs="Times New Roman"/>
                <w:lang w:val="ro-MD"/>
              </w:rPr>
              <w:t>obţinute</w:t>
            </w:r>
            <w:proofErr w:type="spellEnd"/>
            <w:r w:rsidRPr="00D451A6">
              <w:rPr>
                <w:rFonts w:ascii="Times New Roman" w:hAnsi="Times New Roman" w:cs="Times New Roman"/>
                <w:lang w:val="ro-MD"/>
              </w:rPr>
              <w:t xml:space="preserve"> din </w:t>
            </w:r>
            <w:proofErr w:type="spellStart"/>
            <w:r w:rsidRPr="00D451A6">
              <w:rPr>
                <w:rFonts w:ascii="Times New Roman" w:hAnsi="Times New Roman" w:cs="Times New Roman"/>
                <w:lang w:val="ro-MD"/>
              </w:rPr>
              <w:t>activităţi</w:t>
            </w:r>
            <w:proofErr w:type="spellEnd"/>
            <w:r w:rsidRPr="00D451A6">
              <w:rPr>
                <w:rFonts w:ascii="Times New Roman" w:hAnsi="Times New Roman" w:cs="Times New Roman"/>
                <w:lang w:val="ro-MD"/>
              </w:rPr>
              <w:t xml:space="preserve"> comerciale, în cazul în care statul membru sau statele membre în cauză au decis ca aceste venituri să fie deduse;</w:t>
            </w:r>
          </w:p>
        </w:tc>
        <w:tc>
          <w:tcPr>
            <w:tcW w:w="2268" w:type="dxa"/>
          </w:tcPr>
          <w:p w14:paraId="7D7A1CC7" w14:textId="2784D20C" w:rsidR="00D451A6" w:rsidRPr="00D451A6" w:rsidRDefault="00D451A6" w:rsidP="00D451A6">
            <w:pPr>
              <w:jc w:val="center"/>
              <w:rPr>
                <w:rFonts w:ascii="Times New Roman" w:hAnsi="Times New Roman" w:cs="Times New Roman"/>
                <w:lang w:val="ro-RO"/>
              </w:rPr>
            </w:pPr>
            <w:proofErr w:type="spellStart"/>
            <w:r w:rsidRPr="00D451A6">
              <w:rPr>
                <w:rFonts w:ascii="Times New Roman" w:hAnsi="Times New Roman" w:cs="Times New Roman"/>
              </w:rPr>
              <w:t>Compatibil</w:t>
            </w:r>
            <w:proofErr w:type="spellEnd"/>
          </w:p>
        </w:tc>
        <w:tc>
          <w:tcPr>
            <w:tcW w:w="2126" w:type="dxa"/>
            <w:vAlign w:val="center"/>
          </w:tcPr>
          <w:p w14:paraId="50AEFCB2" w14:textId="77777777" w:rsidR="00D451A6" w:rsidRPr="00D451A6" w:rsidRDefault="00D451A6" w:rsidP="00D451A6">
            <w:pPr>
              <w:rPr>
                <w:rFonts w:ascii="Times New Roman" w:hAnsi="Times New Roman" w:cs="Times New Roman"/>
                <w:lang w:val="ro-RO"/>
              </w:rPr>
            </w:pPr>
          </w:p>
        </w:tc>
      </w:tr>
      <w:tr w:rsidR="00D451A6" w:rsidRPr="00D451A6" w14:paraId="30551C12" w14:textId="77777777" w:rsidTr="00BE6559">
        <w:trPr>
          <w:gridAfter w:val="1"/>
          <w:wAfter w:w="10" w:type="dxa"/>
        </w:trPr>
        <w:tc>
          <w:tcPr>
            <w:tcW w:w="704" w:type="dxa"/>
            <w:vAlign w:val="center"/>
          </w:tcPr>
          <w:p w14:paraId="66481415" w14:textId="0469F2B6"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7637511A" w14:textId="3F351D73"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în ceea ce privește serviciile de navigație aeriană terminală, veniturile obținute din contracte sau acorduri încheiate între furnizorii de servicii de navigație aeriană și administratorii aeroporturilor, în cazul în care statul membru sau statele membre în cauză au decis ca veniturile respective să fie deduse.</w:t>
            </w:r>
          </w:p>
        </w:tc>
        <w:tc>
          <w:tcPr>
            <w:tcW w:w="1130" w:type="dxa"/>
            <w:vAlign w:val="center"/>
          </w:tcPr>
          <w:p w14:paraId="432F4CBA" w14:textId="3D861189"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MD"/>
              </w:rPr>
              <w:t>30.3.</w:t>
            </w:r>
          </w:p>
        </w:tc>
        <w:tc>
          <w:tcPr>
            <w:tcW w:w="4536" w:type="dxa"/>
          </w:tcPr>
          <w:p w14:paraId="63BB554C" w14:textId="064C708A"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în ceea ce privește serviciile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veniturile </w:t>
            </w:r>
            <w:proofErr w:type="spellStart"/>
            <w:r w:rsidRPr="00D451A6">
              <w:rPr>
                <w:rFonts w:ascii="Times New Roman" w:hAnsi="Times New Roman" w:cs="Times New Roman"/>
                <w:lang w:val="ro-MD"/>
              </w:rPr>
              <w:t>obţinute</w:t>
            </w:r>
            <w:proofErr w:type="spellEnd"/>
            <w:r w:rsidRPr="00D451A6">
              <w:rPr>
                <w:rFonts w:ascii="Times New Roman" w:hAnsi="Times New Roman" w:cs="Times New Roman"/>
                <w:lang w:val="ro-MD"/>
              </w:rPr>
              <w:t xml:space="preserve"> din contracte sau acorduri încheiate între furnizorii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și administratorii aeroporturilor, în cazul în care statul membru sau statele membre în cauză au decis ca veniturile respective să fie deduse.</w:t>
            </w:r>
          </w:p>
          <w:p w14:paraId="089F6632" w14:textId="77777777" w:rsidR="00D451A6" w:rsidRPr="00D451A6" w:rsidRDefault="00D451A6" w:rsidP="00D451A6">
            <w:pPr>
              <w:rPr>
                <w:rFonts w:ascii="Times New Roman" w:hAnsi="Times New Roman" w:cs="Times New Roman"/>
                <w:lang w:val="ro-RO"/>
              </w:rPr>
            </w:pPr>
          </w:p>
        </w:tc>
        <w:tc>
          <w:tcPr>
            <w:tcW w:w="2268" w:type="dxa"/>
          </w:tcPr>
          <w:p w14:paraId="662051D8" w14:textId="2D7ADE5E" w:rsidR="00D451A6" w:rsidRPr="00D451A6" w:rsidRDefault="00D451A6" w:rsidP="00D451A6">
            <w:pPr>
              <w:jc w:val="center"/>
              <w:rPr>
                <w:rFonts w:ascii="Times New Roman" w:hAnsi="Times New Roman" w:cs="Times New Roman"/>
                <w:lang w:val="ro-RO"/>
              </w:rPr>
            </w:pPr>
            <w:proofErr w:type="spellStart"/>
            <w:r w:rsidRPr="00D451A6">
              <w:rPr>
                <w:rFonts w:ascii="Times New Roman" w:hAnsi="Times New Roman" w:cs="Times New Roman"/>
              </w:rPr>
              <w:t>Compatibil</w:t>
            </w:r>
            <w:proofErr w:type="spellEnd"/>
          </w:p>
        </w:tc>
        <w:tc>
          <w:tcPr>
            <w:tcW w:w="2126" w:type="dxa"/>
            <w:vAlign w:val="center"/>
          </w:tcPr>
          <w:p w14:paraId="00F0C8D4" w14:textId="77777777" w:rsidR="00D451A6" w:rsidRPr="00D451A6" w:rsidRDefault="00D451A6" w:rsidP="00D451A6">
            <w:pPr>
              <w:rPr>
                <w:rFonts w:ascii="Times New Roman" w:hAnsi="Times New Roman" w:cs="Times New Roman"/>
                <w:lang w:val="ro-RO"/>
              </w:rPr>
            </w:pPr>
          </w:p>
        </w:tc>
      </w:tr>
      <w:tr w:rsidR="00D451A6" w:rsidRPr="00D451A6" w14:paraId="1C5691BC" w14:textId="77777777" w:rsidTr="00BE6559">
        <w:trPr>
          <w:gridAfter w:val="1"/>
          <w:wAfter w:w="10" w:type="dxa"/>
        </w:trPr>
        <w:tc>
          <w:tcPr>
            <w:tcW w:w="704" w:type="dxa"/>
            <w:vAlign w:val="center"/>
          </w:tcPr>
          <w:p w14:paraId="4C22BB14" w14:textId="77777777" w:rsidR="00D451A6" w:rsidRPr="00D451A6" w:rsidRDefault="00D451A6" w:rsidP="00D451A6">
            <w:pPr>
              <w:jc w:val="center"/>
              <w:rPr>
                <w:rFonts w:ascii="Times New Roman" w:hAnsi="Times New Roman" w:cs="Times New Roman"/>
                <w:lang w:val="ro-RO"/>
              </w:rPr>
            </w:pPr>
          </w:p>
        </w:tc>
        <w:tc>
          <w:tcPr>
            <w:tcW w:w="3690" w:type="dxa"/>
          </w:tcPr>
          <w:p w14:paraId="6B6FB9C1" w14:textId="3DF921E0"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 xml:space="preserve">În ceea ce privește litera (a), fondurile publice care acoperă costurile cu personalul și alte costuri de funcționare se deduc din costurile determinate cel târziu în anul n + 2. Fondurile publice care acoperă costurile de amortizare se deduc din costurile determinate în conformitate cu calendarul de amortizare a activului finanțat (durată și anuitate). Un stat membru poate decide să nu deducă din costurile determinate o sumă legată de costurile administrative suportate pentru raportarea privind acordul de finanțare, în cazul în care aceste costuri administrative nu sunt incluse în baza de cost a tarifelor. De asemenea, un stat membru poate decide să nu deducă din costurile determinate fondurile publice primite pentru a acoperi costurile care nu sunt cunoscute la momentul </w:t>
            </w:r>
            <w:r w:rsidRPr="00D451A6">
              <w:rPr>
                <w:rFonts w:ascii="Times New Roman" w:hAnsi="Times New Roman" w:cs="Times New Roman"/>
                <w:lang w:val="ro-RO"/>
              </w:rPr>
              <w:lastRenderedPageBreak/>
              <w:t>elaborării planului de performanță și, prin urmare, nu sunt incluse în baza de cost a tarifelor. Utilizatorii spațiului aerian nu suportă costurile acoperite de fonduri publice.</w:t>
            </w:r>
          </w:p>
        </w:tc>
        <w:tc>
          <w:tcPr>
            <w:tcW w:w="1130" w:type="dxa"/>
            <w:vAlign w:val="center"/>
          </w:tcPr>
          <w:p w14:paraId="38360E36" w14:textId="77777777" w:rsidR="00D451A6" w:rsidRPr="00D451A6" w:rsidRDefault="00D451A6" w:rsidP="00D451A6">
            <w:pPr>
              <w:jc w:val="center"/>
              <w:rPr>
                <w:rFonts w:ascii="Times New Roman" w:hAnsi="Times New Roman" w:cs="Times New Roman"/>
                <w:lang w:val="ro-RO"/>
              </w:rPr>
            </w:pPr>
          </w:p>
        </w:tc>
        <w:tc>
          <w:tcPr>
            <w:tcW w:w="4536" w:type="dxa"/>
          </w:tcPr>
          <w:p w14:paraId="17D52372" w14:textId="777777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În ceea ce privește fondurile publice care acoperă costurile cu personalul și alte costuri de </w:t>
            </w:r>
            <w:proofErr w:type="spellStart"/>
            <w:r w:rsidRPr="00D451A6">
              <w:rPr>
                <w:rFonts w:ascii="Times New Roman" w:hAnsi="Times New Roman" w:cs="Times New Roman"/>
                <w:lang w:val="ro-MD"/>
              </w:rPr>
              <w:t>funcţionare</w:t>
            </w:r>
            <w:proofErr w:type="spellEnd"/>
            <w:r w:rsidRPr="00D451A6">
              <w:rPr>
                <w:rFonts w:ascii="Times New Roman" w:hAnsi="Times New Roman" w:cs="Times New Roman"/>
                <w:lang w:val="ro-MD"/>
              </w:rPr>
              <w:t xml:space="preserve"> se deduc din costurile determinate cel târziu în anul n + 2. Fondurile publice care acoperă costurile de amortizare se deduc din costurile determinate în conformitate cu calendarul de amortizare a activului </w:t>
            </w:r>
            <w:proofErr w:type="spellStart"/>
            <w:r w:rsidRPr="00D451A6">
              <w:rPr>
                <w:rFonts w:ascii="Times New Roman" w:hAnsi="Times New Roman" w:cs="Times New Roman"/>
                <w:lang w:val="ro-MD"/>
              </w:rPr>
              <w:t>finanţat</w:t>
            </w:r>
            <w:proofErr w:type="spellEnd"/>
            <w:r w:rsidRPr="00D451A6">
              <w:rPr>
                <w:rFonts w:ascii="Times New Roman" w:hAnsi="Times New Roman" w:cs="Times New Roman"/>
                <w:lang w:val="ro-MD"/>
              </w:rPr>
              <w:t xml:space="preserve"> (durată și anuitate). Un stat membru poate decide să nu deducă din costurile determinate o sumă legată de costurile administrative suportate pentru raportarea privind acordul de </w:t>
            </w:r>
            <w:proofErr w:type="spellStart"/>
            <w:r w:rsidRPr="00D451A6">
              <w:rPr>
                <w:rFonts w:ascii="Times New Roman" w:hAnsi="Times New Roman" w:cs="Times New Roman"/>
                <w:lang w:val="ro-MD"/>
              </w:rPr>
              <w:t>finanţare</w:t>
            </w:r>
            <w:proofErr w:type="spellEnd"/>
            <w:r w:rsidRPr="00D451A6">
              <w:rPr>
                <w:rFonts w:ascii="Times New Roman" w:hAnsi="Times New Roman" w:cs="Times New Roman"/>
                <w:lang w:val="ro-MD"/>
              </w:rPr>
              <w:t xml:space="preserve">, în cazul în care aceste costuri administrative nu sunt incluse în baza de cost a tarifelor. De asemenea, un stat membru poate decide să nu deducă din costurile determinate fondurile publice primite pentru a acoperi costurile care nu sunt cunoscute la momentul elaborării planului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și, prin urmare, nu sunt incluse în baza de cost a tarifelor. Utilizatorii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nu suportă costurile acoperite de fonduri publice. </w:t>
            </w:r>
          </w:p>
          <w:p w14:paraId="0CCBF314" w14:textId="77777777" w:rsidR="00D451A6" w:rsidRPr="00D451A6" w:rsidRDefault="00D451A6" w:rsidP="00D451A6">
            <w:pPr>
              <w:rPr>
                <w:rFonts w:ascii="Times New Roman" w:hAnsi="Times New Roman" w:cs="Times New Roman"/>
                <w:lang w:val="ro-RO"/>
              </w:rPr>
            </w:pPr>
          </w:p>
        </w:tc>
        <w:tc>
          <w:tcPr>
            <w:tcW w:w="2268" w:type="dxa"/>
          </w:tcPr>
          <w:p w14:paraId="0739085B" w14:textId="5DB184FA" w:rsidR="00D451A6" w:rsidRPr="00D451A6" w:rsidRDefault="00D451A6" w:rsidP="00D451A6">
            <w:pPr>
              <w:jc w:val="center"/>
              <w:rPr>
                <w:rFonts w:ascii="Times New Roman" w:hAnsi="Times New Roman" w:cs="Times New Roman"/>
                <w:lang w:val="ro-RO"/>
              </w:rPr>
            </w:pPr>
            <w:proofErr w:type="spellStart"/>
            <w:r w:rsidRPr="00D451A6">
              <w:rPr>
                <w:rFonts w:ascii="Times New Roman" w:hAnsi="Times New Roman" w:cs="Times New Roman"/>
              </w:rPr>
              <w:t>Compatibil</w:t>
            </w:r>
            <w:proofErr w:type="spellEnd"/>
          </w:p>
        </w:tc>
        <w:tc>
          <w:tcPr>
            <w:tcW w:w="2126" w:type="dxa"/>
            <w:vAlign w:val="center"/>
          </w:tcPr>
          <w:p w14:paraId="3202467A" w14:textId="77777777" w:rsidR="00D451A6" w:rsidRPr="00D451A6" w:rsidRDefault="00D451A6" w:rsidP="00D451A6">
            <w:pPr>
              <w:rPr>
                <w:rFonts w:ascii="Times New Roman" w:hAnsi="Times New Roman" w:cs="Times New Roman"/>
                <w:lang w:val="ro-RO"/>
              </w:rPr>
            </w:pPr>
          </w:p>
        </w:tc>
      </w:tr>
      <w:tr w:rsidR="00D451A6" w:rsidRPr="00D451A6" w14:paraId="314FD728" w14:textId="77777777" w:rsidTr="00BE6559">
        <w:trPr>
          <w:gridAfter w:val="1"/>
          <w:wAfter w:w="10" w:type="dxa"/>
        </w:trPr>
        <w:tc>
          <w:tcPr>
            <w:tcW w:w="704" w:type="dxa"/>
            <w:vAlign w:val="center"/>
          </w:tcPr>
          <w:p w14:paraId="4021A3DA" w14:textId="77777777" w:rsidR="00D451A6" w:rsidRPr="00D451A6" w:rsidRDefault="00D451A6" w:rsidP="00D451A6">
            <w:pPr>
              <w:jc w:val="center"/>
              <w:rPr>
                <w:rFonts w:ascii="Times New Roman" w:hAnsi="Times New Roman" w:cs="Times New Roman"/>
                <w:lang w:val="ro-RO"/>
              </w:rPr>
            </w:pPr>
          </w:p>
        </w:tc>
        <w:tc>
          <w:tcPr>
            <w:tcW w:w="3690" w:type="dxa"/>
          </w:tcPr>
          <w:p w14:paraId="6597B1C4" w14:textId="1995625F"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În ceea ce privește literele (b) și (c), veniturile menționate la literele respective se deduc din costurile determinate cel târziu în anul n + 2.</w:t>
            </w:r>
          </w:p>
        </w:tc>
        <w:tc>
          <w:tcPr>
            <w:tcW w:w="1130" w:type="dxa"/>
            <w:vAlign w:val="center"/>
          </w:tcPr>
          <w:p w14:paraId="078BA8AA" w14:textId="77777777" w:rsidR="00D451A6" w:rsidRPr="00D451A6" w:rsidRDefault="00D451A6" w:rsidP="00D451A6">
            <w:pPr>
              <w:jc w:val="center"/>
              <w:rPr>
                <w:rFonts w:ascii="Times New Roman" w:hAnsi="Times New Roman" w:cs="Times New Roman"/>
                <w:lang w:val="ro-RO"/>
              </w:rPr>
            </w:pPr>
          </w:p>
        </w:tc>
        <w:tc>
          <w:tcPr>
            <w:tcW w:w="4536" w:type="dxa"/>
          </w:tcPr>
          <w:p w14:paraId="3030CA53" w14:textId="777777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În ceea ce privește literele veniturile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w:t>
            </w:r>
            <w:proofErr w:type="spellStart"/>
            <w:r w:rsidRPr="00D451A6">
              <w:rPr>
                <w:rFonts w:ascii="Times New Roman" w:hAnsi="Times New Roman" w:cs="Times New Roman"/>
                <w:lang w:val="ro-MD"/>
              </w:rPr>
              <w:t>subpct</w:t>
            </w:r>
            <w:proofErr w:type="spellEnd"/>
            <w:r w:rsidRPr="00D451A6">
              <w:rPr>
                <w:rFonts w:ascii="Times New Roman" w:hAnsi="Times New Roman" w:cs="Times New Roman"/>
                <w:lang w:val="ro-MD"/>
              </w:rPr>
              <w:t>. 30.1. și 30.2. se deduc din costurile determinate cel târziu în anul n + 2.</w:t>
            </w:r>
          </w:p>
          <w:p w14:paraId="13D229EC" w14:textId="77777777" w:rsidR="00D451A6" w:rsidRPr="00D451A6" w:rsidRDefault="00D451A6" w:rsidP="00D451A6">
            <w:pPr>
              <w:rPr>
                <w:rFonts w:ascii="Times New Roman" w:hAnsi="Times New Roman" w:cs="Times New Roman"/>
                <w:lang w:val="ro-RO"/>
              </w:rPr>
            </w:pPr>
          </w:p>
        </w:tc>
        <w:tc>
          <w:tcPr>
            <w:tcW w:w="2268" w:type="dxa"/>
          </w:tcPr>
          <w:p w14:paraId="009F0400" w14:textId="3ED58D22" w:rsidR="00D451A6" w:rsidRPr="00D451A6" w:rsidRDefault="00D451A6" w:rsidP="00D451A6">
            <w:pPr>
              <w:jc w:val="center"/>
              <w:rPr>
                <w:rFonts w:ascii="Times New Roman" w:hAnsi="Times New Roman" w:cs="Times New Roman"/>
                <w:lang w:val="ro-RO"/>
              </w:rPr>
            </w:pPr>
            <w:proofErr w:type="spellStart"/>
            <w:r w:rsidRPr="00D451A6">
              <w:rPr>
                <w:rFonts w:ascii="Times New Roman" w:hAnsi="Times New Roman" w:cs="Times New Roman"/>
              </w:rPr>
              <w:t>Compatibil</w:t>
            </w:r>
            <w:proofErr w:type="spellEnd"/>
          </w:p>
        </w:tc>
        <w:tc>
          <w:tcPr>
            <w:tcW w:w="2126" w:type="dxa"/>
            <w:vAlign w:val="center"/>
          </w:tcPr>
          <w:p w14:paraId="6F692F7E" w14:textId="77777777" w:rsidR="00D451A6" w:rsidRPr="00D451A6" w:rsidRDefault="00D451A6" w:rsidP="00D451A6">
            <w:pPr>
              <w:rPr>
                <w:rFonts w:ascii="Times New Roman" w:hAnsi="Times New Roman" w:cs="Times New Roman"/>
                <w:lang w:val="ro-RO"/>
              </w:rPr>
            </w:pPr>
          </w:p>
        </w:tc>
      </w:tr>
      <w:tr w:rsidR="00D451A6" w:rsidRPr="00D451A6" w14:paraId="6C49EC75" w14:textId="77777777" w:rsidTr="00BE6559">
        <w:trPr>
          <w:gridAfter w:val="1"/>
          <w:wAfter w:w="10" w:type="dxa"/>
        </w:trPr>
        <w:tc>
          <w:tcPr>
            <w:tcW w:w="704" w:type="dxa"/>
            <w:vAlign w:val="center"/>
          </w:tcPr>
          <w:p w14:paraId="5EFDEB93" w14:textId="79BF612D"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4E4362A2" w14:textId="54E138C5"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Ratele unitare se calculează în moneda națională.</w:t>
            </w:r>
          </w:p>
        </w:tc>
        <w:tc>
          <w:tcPr>
            <w:tcW w:w="1130" w:type="dxa"/>
            <w:vAlign w:val="center"/>
          </w:tcPr>
          <w:p w14:paraId="0A2BC0D7" w14:textId="15301605"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Pct.31</w:t>
            </w:r>
          </w:p>
        </w:tc>
        <w:tc>
          <w:tcPr>
            <w:tcW w:w="4536" w:type="dxa"/>
          </w:tcPr>
          <w:p w14:paraId="432B220A" w14:textId="77777777" w:rsidR="00D451A6" w:rsidRPr="00D451A6" w:rsidRDefault="00D451A6" w:rsidP="00D451A6">
            <w:pPr>
              <w:rPr>
                <w:rFonts w:ascii="Times New Roman" w:hAnsi="Times New Roman" w:cs="Times New Roman"/>
                <w:lang w:val="ro-MD"/>
              </w:rPr>
            </w:pPr>
            <w:r w:rsidRPr="00D451A6">
              <w:rPr>
                <w:rFonts w:ascii="Times New Roman" w:hAnsi="Times New Roman" w:cs="Times New Roman"/>
                <w:lang w:val="ro-MD"/>
              </w:rPr>
              <w:t xml:space="preserve">Ratele unitare se calculează în moneda </w:t>
            </w:r>
            <w:proofErr w:type="spellStart"/>
            <w:r w:rsidRPr="00D451A6">
              <w:rPr>
                <w:rFonts w:ascii="Times New Roman" w:hAnsi="Times New Roman" w:cs="Times New Roman"/>
                <w:lang w:val="ro-MD"/>
              </w:rPr>
              <w:t>naţională</w:t>
            </w:r>
            <w:proofErr w:type="spellEnd"/>
            <w:r w:rsidRPr="00D451A6">
              <w:rPr>
                <w:rFonts w:ascii="Times New Roman" w:hAnsi="Times New Roman" w:cs="Times New Roman"/>
                <w:lang w:val="ro-MD"/>
              </w:rPr>
              <w:t>.</w:t>
            </w:r>
          </w:p>
          <w:p w14:paraId="4B919F5E" w14:textId="77777777" w:rsidR="00D451A6" w:rsidRPr="00D451A6" w:rsidRDefault="00D451A6" w:rsidP="00D451A6">
            <w:pPr>
              <w:rPr>
                <w:rFonts w:ascii="Times New Roman" w:hAnsi="Times New Roman" w:cs="Times New Roman"/>
                <w:lang w:val="ro-RO"/>
              </w:rPr>
            </w:pPr>
          </w:p>
        </w:tc>
        <w:tc>
          <w:tcPr>
            <w:tcW w:w="2268" w:type="dxa"/>
          </w:tcPr>
          <w:p w14:paraId="2C9BB9E2" w14:textId="21941CF5" w:rsidR="00D451A6" w:rsidRPr="00D451A6" w:rsidRDefault="00D451A6" w:rsidP="00D451A6">
            <w:pPr>
              <w:jc w:val="center"/>
              <w:rPr>
                <w:rFonts w:ascii="Times New Roman" w:hAnsi="Times New Roman" w:cs="Times New Roman"/>
                <w:lang w:val="ro-RO"/>
              </w:rPr>
            </w:pPr>
            <w:proofErr w:type="spellStart"/>
            <w:r w:rsidRPr="00D451A6">
              <w:rPr>
                <w:rFonts w:ascii="Times New Roman" w:hAnsi="Times New Roman" w:cs="Times New Roman"/>
              </w:rPr>
              <w:t>Compatibil</w:t>
            </w:r>
            <w:proofErr w:type="spellEnd"/>
          </w:p>
        </w:tc>
        <w:tc>
          <w:tcPr>
            <w:tcW w:w="2126" w:type="dxa"/>
            <w:vAlign w:val="center"/>
          </w:tcPr>
          <w:p w14:paraId="6D36D9AE" w14:textId="77777777" w:rsidR="00D451A6" w:rsidRPr="00D451A6" w:rsidRDefault="00D451A6" w:rsidP="00D451A6">
            <w:pPr>
              <w:rPr>
                <w:rFonts w:ascii="Times New Roman" w:hAnsi="Times New Roman" w:cs="Times New Roman"/>
                <w:lang w:val="ro-RO"/>
              </w:rPr>
            </w:pPr>
          </w:p>
        </w:tc>
      </w:tr>
      <w:tr w:rsidR="00D451A6" w:rsidRPr="00D451A6" w14:paraId="59234861" w14:textId="77777777" w:rsidTr="00BE6559">
        <w:trPr>
          <w:gridAfter w:val="1"/>
          <w:wAfter w:w="10" w:type="dxa"/>
        </w:trPr>
        <w:tc>
          <w:tcPr>
            <w:tcW w:w="704" w:type="dxa"/>
            <w:vAlign w:val="center"/>
          </w:tcPr>
          <w:p w14:paraId="6B013545" w14:textId="77777777" w:rsidR="00D451A6" w:rsidRPr="00D451A6" w:rsidRDefault="00D451A6" w:rsidP="00D451A6">
            <w:pPr>
              <w:jc w:val="center"/>
              <w:rPr>
                <w:rFonts w:ascii="Times New Roman" w:hAnsi="Times New Roman" w:cs="Times New Roman"/>
                <w:lang w:val="ro-RO"/>
              </w:rPr>
            </w:pPr>
          </w:p>
        </w:tc>
        <w:tc>
          <w:tcPr>
            <w:tcW w:w="3690" w:type="dxa"/>
          </w:tcPr>
          <w:p w14:paraId="28658025" w14:textId="209E3D27"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 xml:space="preserve">În cazul în care statele membre decid să creeze o zonă tarifară comună în conformitate cu articolul 21 alineatul (4), rata unitară se calculează într-o singură monedă, care poate fi euro sau o altă monedă națională a unuia dintre statele membre în cauză. Statele membre în cauză înștiințează Comisia și CRCO al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xml:space="preserve"> cu privire la moneda aplicabilă.</w:t>
            </w:r>
          </w:p>
        </w:tc>
        <w:tc>
          <w:tcPr>
            <w:tcW w:w="1130" w:type="dxa"/>
            <w:vAlign w:val="center"/>
          </w:tcPr>
          <w:p w14:paraId="58F1CA74" w14:textId="77777777" w:rsidR="00D451A6" w:rsidRPr="00D451A6" w:rsidRDefault="00D451A6" w:rsidP="00D451A6">
            <w:pPr>
              <w:jc w:val="center"/>
              <w:rPr>
                <w:rFonts w:ascii="Times New Roman" w:hAnsi="Times New Roman" w:cs="Times New Roman"/>
                <w:lang w:val="ro-RO"/>
              </w:rPr>
            </w:pPr>
          </w:p>
        </w:tc>
        <w:tc>
          <w:tcPr>
            <w:tcW w:w="4536" w:type="dxa"/>
          </w:tcPr>
          <w:p w14:paraId="37D99D43" w14:textId="77777777" w:rsidR="00D451A6" w:rsidRPr="00D451A6" w:rsidRDefault="00D451A6" w:rsidP="00D451A6">
            <w:pPr>
              <w:rPr>
                <w:rFonts w:ascii="Times New Roman" w:hAnsi="Times New Roman" w:cs="Times New Roman"/>
                <w:b/>
                <w:bCs/>
                <w:lang w:val="ro-MD"/>
              </w:rPr>
            </w:pPr>
            <w:r w:rsidRPr="00D451A6">
              <w:rPr>
                <w:rFonts w:ascii="Times New Roman" w:hAnsi="Times New Roman" w:cs="Times New Roman"/>
                <w:lang w:val="ro-MD"/>
              </w:rPr>
              <w:t xml:space="preserve">În cazul în care MIDR decide să creeze o zonă tarifară comună în conformitate cu Capitolul III,  rata unitară se calculează într-o singură monedă, care poate fi euro. MIDR </w:t>
            </w:r>
            <w:proofErr w:type="spellStart"/>
            <w:r w:rsidRPr="00D451A6">
              <w:rPr>
                <w:rFonts w:ascii="Times New Roman" w:hAnsi="Times New Roman" w:cs="Times New Roman"/>
                <w:lang w:val="ro-MD"/>
              </w:rPr>
              <w:t>înștiinţează</w:t>
            </w:r>
            <w:proofErr w:type="spellEnd"/>
            <w:r w:rsidRPr="00D451A6">
              <w:rPr>
                <w:rFonts w:ascii="Times New Roman" w:hAnsi="Times New Roman" w:cs="Times New Roman"/>
                <w:lang w:val="ro-MD"/>
              </w:rPr>
              <w:t xml:space="preserve"> Comisia și CRCO al </w:t>
            </w:r>
            <w:proofErr w:type="spellStart"/>
            <w:r w:rsidRPr="00D451A6">
              <w:rPr>
                <w:rFonts w:ascii="Times New Roman" w:hAnsi="Times New Roman" w:cs="Times New Roman"/>
                <w:lang w:val="ro-MD"/>
              </w:rPr>
              <w:t>Eurocontrol</w:t>
            </w:r>
            <w:proofErr w:type="spellEnd"/>
            <w:r w:rsidRPr="00D451A6">
              <w:rPr>
                <w:rFonts w:ascii="Times New Roman" w:hAnsi="Times New Roman" w:cs="Times New Roman"/>
                <w:lang w:val="ro-MD"/>
              </w:rPr>
              <w:t xml:space="preserve"> cu privire la moneda aplicabilă.</w:t>
            </w:r>
          </w:p>
          <w:p w14:paraId="4EF0BB20" w14:textId="77777777" w:rsidR="00D451A6" w:rsidRPr="00D451A6" w:rsidRDefault="00D451A6" w:rsidP="00D451A6">
            <w:pPr>
              <w:rPr>
                <w:rFonts w:ascii="Times New Roman" w:hAnsi="Times New Roman" w:cs="Times New Roman"/>
                <w:lang w:val="ro-RO"/>
              </w:rPr>
            </w:pPr>
          </w:p>
        </w:tc>
        <w:tc>
          <w:tcPr>
            <w:tcW w:w="2268" w:type="dxa"/>
          </w:tcPr>
          <w:p w14:paraId="0447A58D" w14:textId="4A27A10B" w:rsidR="00D451A6" w:rsidRPr="00D451A6" w:rsidRDefault="00D451A6" w:rsidP="00D451A6">
            <w:pPr>
              <w:jc w:val="center"/>
              <w:rPr>
                <w:rFonts w:ascii="Times New Roman" w:hAnsi="Times New Roman" w:cs="Times New Roman"/>
                <w:lang w:val="ro-RO"/>
              </w:rPr>
            </w:pPr>
            <w:proofErr w:type="spellStart"/>
            <w:r w:rsidRPr="00D451A6">
              <w:rPr>
                <w:rFonts w:ascii="Times New Roman" w:hAnsi="Times New Roman" w:cs="Times New Roman"/>
              </w:rPr>
              <w:t>Compatibil</w:t>
            </w:r>
            <w:proofErr w:type="spellEnd"/>
          </w:p>
        </w:tc>
        <w:tc>
          <w:tcPr>
            <w:tcW w:w="2126" w:type="dxa"/>
            <w:vAlign w:val="center"/>
          </w:tcPr>
          <w:p w14:paraId="4BA6CD6A" w14:textId="77777777" w:rsidR="00D451A6" w:rsidRPr="00D451A6" w:rsidRDefault="00D451A6" w:rsidP="00D451A6">
            <w:pPr>
              <w:rPr>
                <w:rFonts w:ascii="Times New Roman" w:hAnsi="Times New Roman" w:cs="Times New Roman"/>
                <w:lang w:val="ro-RO"/>
              </w:rPr>
            </w:pPr>
          </w:p>
        </w:tc>
      </w:tr>
      <w:tr w:rsidR="00D451A6" w:rsidRPr="00D451A6" w14:paraId="5F1965A3" w14:textId="77777777" w:rsidTr="00B235D0">
        <w:tc>
          <w:tcPr>
            <w:tcW w:w="4394" w:type="dxa"/>
            <w:gridSpan w:val="2"/>
            <w:vAlign w:val="center"/>
          </w:tcPr>
          <w:p w14:paraId="3B2FBFF5" w14:textId="552D6E86" w:rsidR="00D451A6" w:rsidRPr="00D451A6" w:rsidRDefault="00D451A6" w:rsidP="00D451A6">
            <w:pPr>
              <w:jc w:val="left"/>
              <w:rPr>
                <w:rFonts w:ascii="Times New Roman" w:hAnsi="Times New Roman" w:cs="Times New Roman"/>
                <w:lang w:val="ro-RO"/>
              </w:rPr>
            </w:pPr>
            <w:r w:rsidRPr="00D451A6">
              <w:rPr>
                <w:rFonts w:ascii="Times New Roman" w:hAnsi="Times New Roman" w:cs="Times New Roman"/>
                <w:lang w:val="ro-RO"/>
              </w:rPr>
              <w:t xml:space="preserve">Articolul 26 Ajustarea în funcție de inflație </w:t>
            </w:r>
          </w:p>
        </w:tc>
        <w:tc>
          <w:tcPr>
            <w:tcW w:w="5666" w:type="dxa"/>
            <w:gridSpan w:val="2"/>
            <w:vAlign w:val="center"/>
          </w:tcPr>
          <w:p w14:paraId="31E3DEB7" w14:textId="3CB02BDA" w:rsidR="00D451A6" w:rsidRPr="00D451A6" w:rsidRDefault="00D451A6" w:rsidP="00D451A6">
            <w:pPr>
              <w:jc w:val="center"/>
              <w:rPr>
                <w:rFonts w:ascii="Times New Roman" w:hAnsi="Times New Roman" w:cs="Times New Roman"/>
                <w:lang w:val="ro-MD"/>
              </w:rPr>
            </w:pPr>
            <w:r w:rsidRPr="00D451A6">
              <w:rPr>
                <w:rFonts w:ascii="Times New Roman" w:hAnsi="Times New Roman" w:cs="Times New Roman"/>
                <w:lang w:val="ro-MD"/>
              </w:rPr>
              <w:t>CAPITOLUL VIII. AJUSTAREA ÎN FUNCŢIE DE INFLAŢIE</w:t>
            </w:r>
          </w:p>
        </w:tc>
        <w:tc>
          <w:tcPr>
            <w:tcW w:w="2268" w:type="dxa"/>
            <w:vAlign w:val="center"/>
          </w:tcPr>
          <w:p w14:paraId="0DE3DB9D" w14:textId="688226BC" w:rsidR="00D451A6" w:rsidRPr="00D451A6" w:rsidRDefault="00D451A6" w:rsidP="00D451A6">
            <w:pPr>
              <w:jc w:val="center"/>
              <w:rPr>
                <w:rFonts w:ascii="Times New Roman" w:hAnsi="Times New Roman" w:cs="Times New Roman"/>
                <w:lang w:val="ro-RO"/>
              </w:rPr>
            </w:pPr>
          </w:p>
        </w:tc>
        <w:tc>
          <w:tcPr>
            <w:tcW w:w="2136" w:type="dxa"/>
            <w:gridSpan w:val="2"/>
            <w:vAlign w:val="center"/>
          </w:tcPr>
          <w:p w14:paraId="796CD44C" w14:textId="77777777" w:rsidR="00D451A6" w:rsidRPr="00D451A6" w:rsidRDefault="00D451A6" w:rsidP="00D451A6">
            <w:pPr>
              <w:jc w:val="center"/>
              <w:rPr>
                <w:rFonts w:ascii="Times New Roman" w:hAnsi="Times New Roman" w:cs="Times New Roman"/>
                <w:lang w:val="ro-RO"/>
              </w:rPr>
            </w:pPr>
          </w:p>
        </w:tc>
      </w:tr>
      <w:tr w:rsidR="00D451A6" w:rsidRPr="00D451A6" w14:paraId="7177D691" w14:textId="77777777" w:rsidTr="00BE6559">
        <w:trPr>
          <w:gridAfter w:val="1"/>
          <w:wAfter w:w="10" w:type="dxa"/>
        </w:trPr>
        <w:tc>
          <w:tcPr>
            <w:tcW w:w="704" w:type="dxa"/>
            <w:vAlign w:val="center"/>
          </w:tcPr>
          <w:p w14:paraId="34C4118C" w14:textId="77777777" w:rsidR="00D451A6" w:rsidRPr="00D451A6" w:rsidRDefault="00D451A6" w:rsidP="00D451A6">
            <w:pPr>
              <w:jc w:val="center"/>
              <w:rPr>
                <w:rFonts w:ascii="Times New Roman" w:hAnsi="Times New Roman" w:cs="Times New Roman"/>
                <w:lang w:val="ro-RO"/>
              </w:rPr>
            </w:pPr>
          </w:p>
        </w:tc>
        <w:tc>
          <w:tcPr>
            <w:tcW w:w="3690" w:type="dxa"/>
          </w:tcPr>
          <w:p w14:paraId="60E1EAFE" w14:textId="1A1336DD"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Pentru fiecare an al perioadei de referință, costurile determinate incluse în bazele de cost ale tarifelor pentru serviciile de navigație aeriană de rută și terminală ale anului n, exprimate în termeni nominali, se ajustează pe baza diferenței în procente dintre indicele inflației reale și indicele inflației prognozate pentru anul n respectiv și se includ ca ajustare pentru calculul ratei unitare pentru anul n + 2.</w:t>
            </w:r>
          </w:p>
        </w:tc>
        <w:tc>
          <w:tcPr>
            <w:tcW w:w="1130" w:type="dxa"/>
            <w:vAlign w:val="center"/>
          </w:tcPr>
          <w:p w14:paraId="560108E2" w14:textId="2D177AC5"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Pct.32</w:t>
            </w:r>
          </w:p>
        </w:tc>
        <w:tc>
          <w:tcPr>
            <w:tcW w:w="4536" w:type="dxa"/>
          </w:tcPr>
          <w:p w14:paraId="00BEB48D" w14:textId="08F5CCF8"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MD"/>
              </w:rPr>
              <w:t xml:space="preserve">Pentru fiecare an al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costurile determinate incluse în bazele de cost ale tarifelor pentru serviciile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și terminală ale anului n, exprimate în termeni nominali, se ajustează pe baza </w:t>
            </w:r>
            <w:proofErr w:type="spellStart"/>
            <w:r w:rsidRPr="00D451A6">
              <w:rPr>
                <w:rFonts w:ascii="Times New Roman" w:hAnsi="Times New Roman" w:cs="Times New Roman"/>
                <w:lang w:val="ro-MD"/>
              </w:rPr>
              <w:t>diferenţei</w:t>
            </w:r>
            <w:proofErr w:type="spellEnd"/>
            <w:r w:rsidRPr="00D451A6">
              <w:rPr>
                <w:rFonts w:ascii="Times New Roman" w:hAnsi="Times New Roman" w:cs="Times New Roman"/>
                <w:lang w:val="ro-MD"/>
              </w:rPr>
              <w:t xml:space="preserve"> în procente dintre indicele </w:t>
            </w:r>
            <w:proofErr w:type="spellStart"/>
            <w:r w:rsidRPr="00D451A6">
              <w:rPr>
                <w:rFonts w:ascii="Times New Roman" w:hAnsi="Times New Roman" w:cs="Times New Roman"/>
                <w:lang w:val="ro-MD"/>
              </w:rPr>
              <w:t>inflaţiei</w:t>
            </w:r>
            <w:proofErr w:type="spellEnd"/>
            <w:r w:rsidRPr="00D451A6">
              <w:rPr>
                <w:rFonts w:ascii="Times New Roman" w:hAnsi="Times New Roman" w:cs="Times New Roman"/>
                <w:lang w:val="ro-MD"/>
              </w:rPr>
              <w:t xml:space="preserve"> reale și indicele </w:t>
            </w:r>
            <w:proofErr w:type="spellStart"/>
            <w:r w:rsidRPr="00D451A6">
              <w:rPr>
                <w:rFonts w:ascii="Times New Roman" w:hAnsi="Times New Roman" w:cs="Times New Roman"/>
                <w:lang w:val="ro-MD"/>
              </w:rPr>
              <w:t>inflaţiei</w:t>
            </w:r>
            <w:proofErr w:type="spellEnd"/>
            <w:r w:rsidRPr="00D451A6">
              <w:rPr>
                <w:rFonts w:ascii="Times New Roman" w:hAnsi="Times New Roman" w:cs="Times New Roman"/>
                <w:lang w:val="ro-MD"/>
              </w:rPr>
              <w:t xml:space="preserve"> prognozate pentru anul n respectiv și se includ ca ajustare pentru calculul ratei unitare pentru anul n + 2.</w:t>
            </w:r>
          </w:p>
        </w:tc>
        <w:tc>
          <w:tcPr>
            <w:tcW w:w="2268" w:type="dxa"/>
          </w:tcPr>
          <w:p w14:paraId="2F212EA9" w14:textId="6D5A0C1E" w:rsidR="00D451A6" w:rsidRPr="00D451A6" w:rsidRDefault="00D451A6" w:rsidP="00D451A6">
            <w:pPr>
              <w:jc w:val="center"/>
              <w:rPr>
                <w:rFonts w:ascii="Times New Roman" w:hAnsi="Times New Roman" w:cs="Times New Roman"/>
                <w:lang w:val="ro-RO"/>
              </w:rPr>
            </w:pPr>
            <w:proofErr w:type="spellStart"/>
            <w:r w:rsidRPr="00D451A6">
              <w:rPr>
                <w:rFonts w:ascii="Times New Roman" w:hAnsi="Times New Roman" w:cs="Times New Roman"/>
              </w:rPr>
              <w:t>Compatibil</w:t>
            </w:r>
            <w:proofErr w:type="spellEnd"/>
          </w:p>
        </w:tc>
        <w:tc>
          <w:tcPr>
            <w:tcW w:w="2126" w:type="dxa"/>
            <w:vAlign w:val="center"/>
          </w:tcPr>
          <w:p w14:paraId="2707CE08" w14:textId="77777777" w:rsidR="00D451A6" w:rsidRPr="00D451A6" w:rsidRDefault="00D451A6" w:rsidP="00D451A6">
            <w:pPr>
              <w:rPr>
                <w:rFonts w:ascii="Times New Roman" w:hAnsi="Times New Roman" w:cs="Times New Roman"/>
                <w:lang w:val="ro-RO"/>
              </w:rPr>
            </w:pPr>
          </w:p>
        </w:tc>
      </w:tr>
      <w:tr w:rsidR="00D451A6" w:rsidRPr="00D451A6" w14:paraId="5CFE9585" w14:textId="77777777" w:rsidTr="00BE6559">
        <w:trPr>
          <w:gridAfter w:val="1"/>
          <w:wAfter w:w="10" w:type="dxa"/>
        </w:trPr>
        <w:tc>
          <w:tcPr>
            <w:tcW w:w="704" w:type="dxa"/>
            <w:vAlign w:val="center"/>
          </w:tcPr>
          <w:p w14:paraId="1D6F7014" w14:textId="77777777" w:rsidR="00D451A6" w:rsidRPr="00D451A6" w:rsidRDefault="00D451A6" w:rsidP="00D451A6">
            <w:pPr>
              <w:jc w:val="center"/>
              <w:rPr>
                <w:rFonts w:ascii="Times New Roman" w:hAnsi="Times New Roman" w:cs="Times New Roman"/>
                <w:lang w:val="ro-RO"/>
              </w:rPr>
            </w:pPr>
          </w:p>
        </w:tc>
        <w:tc>
          <w:tcPr>
            <w:tcW w:w="3690" w:type="dxa"/>
          </w:tcPr>
          <w:p w14:paraId="572B60A4" w14:textId="6E2C6A4A"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 xml:space="preserve">Costurile determinate menționate la articolul 22 alineatul (1) al treilea paragraf și costurile determinate menționate la articolul 22 alineatul (4) literele (c) și (d), în cazul în care se </w:t>
            </w:r>
            <w:r w:rsidRPr="00D451A6">
              <w:rPr>
                <w:rFonts w:ascii="Times New Roman" w:hAnsi="Times New Roman" w:cs="Times New Roman"/>
                <w:lang w:val="ro-RO"/>
              </w:rPr>
              <w:lastRenderedPageBreak/>
              <w:t>aplică contabilitatea în costuri istorice, nu fac obiectul niciunei ajustări în funcție de inflație.</w:t>
            </w:r>
          </w:p>
        </w:tc>
        <w:tc>
          <w:tcPr>
            <w:tcW w:w="1130" w:type="dxa"/>
            <w:vAlign w:val="center"/>
          </w:tcPr>
          <w:p w14:paraId="36276851" w14:textId="21881D1C"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lastRenderedPageBreak/>
              <w:t>Pct.33</w:t>
            </w:r>
          </w:p>
        </w:tc>
        <w:tc>
          <w:tcPr>
            <w:tcW w:w="4536" w:type="dxa"/>
          </w:tcPr>
          <w:p w14:paraId="20D9C51E" w14:textId="4E0DAB73"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MD"/>
              </w:rPr>
              <w:t xml:space="preserve">Costurile determinate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Capitolul IV în cazul în care se aplică contabilitatea în costuri istorice, nu fac obiectul niciunei ajustări în </w:t>
            </w:r>
            <w:proofErr w:type="spellStart"/>
            <w:r w:rsidRPr="00D451A6">
              <w:rPr>
                <w:rFonts w:ascii="Times New Roman" w:hAnsi="Times New Roman" w:cs="Times New Roman"/>
                <w:lang w:val="ro-MD"/>
              </w:rPr>
              <w:t>funcţie</w:t>
            </w:r>
            <w:proofErr w:type="spellEnd"/>
            <w:r w:rsidRPr="00D451A6">
              <w:rPr>
                <w:rFonts w:ascii="Times New Roman" w:hAnsi="Times New Roman" w:cs="Times New Roman"/>
                <w:lang w:val="ro-MD"/>
              </w:rPr>
              <w:t xml:space="preserve"> de </w:t>
            </w:r>
            <w:proofErr w:type="spellStart"/>
            <w:r w:rsidRPr="00D451A6">
              <w:rPr>
                <w:rFonts w:ascii="Times New Roman" w:hAnsi="Times New Roman" w:cs="Times New Roman"/>
                <w:lang w:val="ro-MD"/>
              </w:rPr>
              <w:t>inflaţie</w:t>
            </w:r>
            <w:proofErr w:type="spellEnd"/>
            <w:r w:rsidRPr="00D451A6">
              <w:rPr>
                <w:rFonts w:ascii="Times New Roman" w:hAnsi="Times New Roman" w:cs="Times New Roman"/>
                <w:lang w:val="ro-MD"/>
              </w:rPr>
              <w:t>.</w:t>
            </w:r>
          </w:p>
        </w:tc>
        <w:tc>
          <w:tcPr>
            <w:tcW w:w="2268" w:type="dxa"/>
          </w:tcPr>
          <w:p w14:paraId="5D6BD3A2" w14:textId="328FD508" w:rsidR="00D451A6" w:rsidRPr="00D451A6" w:rsidRDefault="00D451A6" w:rsidP="00D451A6">
            <w:pPr>
              <w:jc w:val="center"/>
              <w:rPr>
                <w:rFonts w:ascii="Times New Roman" w:hAnsi="Times New Roman" w:cs="Times New Roman"/>
                <w:lang w:val="ro-RO"/>
              </w:rPr>
            </w:pPr>
            <w:proofErr w:type="spellStart"/>
            <w:r w:rsidRPr="00D451A6">
              <w:rPr>
                <w:rFonts w:ascii="Times New Roman" w:hAnsi="Times New Roman" w:cs="Times New Roman"/>
              </w:rPr>
              <w:t>Compatibil</w:t>
            </w:r>
            <w:proofErr w:type="spellEnd"/>
          </w:p>
        </w:tc>
        <w:tc>
          <w:tcPr>
            <w:tcW w:w="2126" w:type="dxa"/>
            <w:vAlign w:val="center"/>
          </w:tcPr>
          <w:p w14:paraId="0CA2CF7D" w14:textId="77777777" w:rsidR="00D451A6" w:rsidRPr="00D451A6" w:rsidRDefault="00D451A6" w:rsidP="00D451A6">
            <w:pPr>
              <w:rPr>
                <w:rFonts w:ascii="Times New Roman" w:hAnsi="Times New Roman" w:cs="Times New Roman"/>
                <w:lang w:val="ro-RO"/>
              </w:rPr>
            </w:pPr>
          </w:p>
        </w:tc>
      </w:tr>
      <w:tr w:rsidR="003E03BA" w:rsidRPr="00D451A6" w14:paraId="5733022F" w14:textId="77777777" w:rsidTr="00B235D0">
        <w:tc>
          <w:tcPr>
            <w:tcW w:w="4394" w:type="dxa"/>
            <w:gridSpan w:val="2"/>
            <w:vAlign w:val="center"/>
          </w:tcPr>
          <w:p w14:paraId="3AEE0FBB" w14:textId="590F86D5"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Articolul 27 Mecanismul de împărțire a riscurilor în materie de trafic</w:t>
            </w:r>
          </w:p>
        </w:tc>
        <w:tc>
          <w:tcPr>
            <w:tcW w:w="5666" w:type="dxa"/>
            <w:gridSpan w:val="2"/>
            <w:vAlign w:val="center"/>
          </w:tcPr>
          <w:p w14:paraId="1E0E5D41" w14:textId="77777777" w:rsidR="00AA4D8D" w:rsidRPr="00D451A6" w:rsidRDefault="00AA4D8D" w:rsidP="00AA4D8D">
            <w:pPr>
              <w:jc w:val="center"/>
              <w:rPr>
                <w:rFonts w:ascii="Times New Roman" w:hAnsi="Times New Roman" w:cs="Times New Roman"/>
                <w:lang w:val="ro-MD"/>
              </w:rPr>
            </w:pPr>
            <w:r w:rsidRPr="00D451A6">
              <w:rPr>
                <w:rFonts w:ascii="Times New Roman" w:hAnsi="Times New Roman" w:cs="Times New Roman"/>
                <w:lang w:val="ro-MD"/>
              </w:rPr>
              <w:t>CAPITOLUL IX. MECANISMUL DE ÎMPĂRŢIRE A RISCURILOR</w:t>
            </w:r>
          </w:p>
          <w:p w14:paraId="281C4627" w14:textId="77777777" w:rsidR="00AA4D8D" w:rsidRPr="00D451A6" w:rsidRDefault="00AA4D8D" w:rsidP="00AA4D8D">
            <w:pPr>
              <w:jc w:val="center"/>
              <w:rPr>
                <w:rFonts w:ascii="Times New Roman" w:hAnsi="Times New Roman" w:cs="Times New Roman"/>
                <w:lang w:val="ro-MD"/>
              </w:rPr>
            </w:pPr>
            <w:r w:rsidRPr="00D451A6">
              <w:rPr>
                <w:rFonts w:ascii="Times New Roman" w:hAnsi="Times New Roman" w:cs="Times New Roman"/>
                <w:lang w:val="ro-MD"/>
              </w:rPr>
              <w:t>ÎN MATERIE DE TRAFIC</w:t>
            </w:r>
          </w:p>
          <w:p w14:paraId="59DE55FE" w14:textId="77777777" w:rsidR="003E03BA" w:rsidRPr="00D451A6" w:rsidRDefault="003E03BA" w:rsidP="00B235D0">
            <w:pPr>
              <w:jc w:val="center"/>
              <w:rPr>
                <w:rFonts w:ascii="Times New Roman" w:hAnsi="Times New Roman" w:cs="Times New Roman"/>
                <w:lang w:val="ro-RO"/>
              </w:rPr>
            </w:pPr>
          </w:p>
        </w:tc>
        <w:tc>
          <w:tcPr>
            <w:tcW w:w="2268" w:type="dxa"/>
            <w:vAlign w:val="center"/>
          </w:tcPr>
          <w:p w14:paraId="4195E20A" w14:textId="76B3BEC5" w:rsidR="003E03BA" w:rsidRPr="00D451A6" w:rsidRDefault="003E03BA" w:rsidP="00B235D0">
            <w:pPr>
              <w:jc w:val="center"/>
              <w:rPr>
                <w:rFonts w:ascii="Times New Roman" w:hAnsi="Times New Roman" w:cs="Times New Roman"/>
                <w:lang w:val="ro-RO"/>
              </w:rPr>
            </w:pPr>
          </w:p>
        </w:tc>
        <w:tc>
          <w:tcPr>
            <w:tcW w:w="2136" w:type="dxa"/>
            <w:gridSpan w:val="2"/>
            <w:vAlign w:val="center"/>
          </w:tcPr>
          <w:p w14:paraId="2E0D81A2" w14:textId="77777777" w:rsidR="003E03BA" w:rsidRPr="00D451A6" w:rsidRDefault="003E03BA" w:rsidP="00B235D0">
            <w:pPr>
              <w:jc w:val="center"/>
              <w:rPr>
                <w:rFonts w:ascii="Times New Roman" w:hAnsi="Times New Roman" w:cs="Times New Roman"/>
                <w:lang w:val="ro-RO"/>
              </w:rPr>
            </w:pPr>
          </w:p>
        </w:tc>
      </w:tr>
      <w:tr w:rsidR="00D451A6" w:rsidRPr="00D451A6" w14:paraId="7D7A5DFD" w14:textId="77777777" w:rsidTr="00BE6559">
        <w:trPr>
          <w:gridAfter w:val="1"/>
          <w:wAfter w:w="10" w:type="dxa"/>
        </w:trPr>
        <w:tc>
          <w:tcPr>
            <w:tcW w:w="704" w:type="dxa"/>
            <w:vAlign w:val="center"/>
          </w:tcPr>
          <w:p w14:paraId="2DBB087A" w14:textId="6D4C9C8D"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7B40FF24" w14:textId="593BFBFA"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În ceea ce privește sistemele de stimulente menționate la articolul 11 alineatul (2), se aplică un mecanism de împărțire a riscurilor în materie de trafic. Potrivit acestui mecanism, riscul modificării veniturilor ca urmare a abaterilor de la previziunile în materie de unități de servicii prevăzute în planul de performanță este suportat în comun de furnizorii de servicii de navigație aeriană și de utilizatorii spațiului aerian, în conformitate cu dispozițiile prezentului articol.</w:t>
            </w:r>
          </w:p>
        </w:tc>
        <w:tc>
          <w:tcPr>
            <w:tcW w:w="1130" w:type="dxa"/>
            <w:vAlign w:val="center"/>
          </w:tcPr>
          <w:p w14:paraId="07890B95" w14:textId="4684FF8B"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Pct.34</w:t>
            </w:r>
          </w:p>
        </w:tc>
        <w:tc>
          <w:tcPr>
            <w:tcW w:w="4536" w:type="dxa"/>
          </w:tcPr>
          <w:p w14:paraId="2F8DFE37" w14:textId="749E66C0"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MD"/>
              </w:rPr>
              <w:t xml:space="preserve">În ceea ce privește sistemele de stimulente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pct.24 din Regulamentul privind instituirea unui sistem de performanță pentru serviciile de management al traficului aerian și de navigație aeriană, aprobat prin HG nr.564/2025, se aplică un mecanism de </w:t>
            </w:r>
            <w:proofErr w:type="spellStart"/>
            <w:r w:rsidRPr="00D451A6">
              <w:rPr>
                <w:rFonts w:ascii="Times New Roman" w:hAnsi="Times New Roman" w:cs="Times New Roman"/>
                <w:lang w:val="ro-MD"/>
              </w:rPr>
              <w:t>împărţire</w:t>
            </w:r>
            <w:proofErr w:type="spellEnd"/>
            <w:r w:rsidRPr="00D451A6">
              <w:rPr>
                <w:rFonts w:ascii="Times New Roman" w:hAnsi="Times New Roman" w:cs="Times New Roman"/>
                <w:lang w:val="ro-MD"/>
              </w:rPr>
              <w:t xml:space="preserve"> a riscurilor în materie de trafic. Potrivit acestui mecanism, riscul modificării veniturilor ca urmare a abaterilor de la previziunile în materie de </w:t>
            </w:r>
            <w:proofErr w:type="spellStart"/>
            <w:r w:rsidRPr="00D451A6">
              <w:rPr>
                <w:rFonts w:ascii="Times New Roman" w:hAnsi="Times New Roman" w:cs="Times New Roman"/>
                <w:lang w:val="ro-MD"/>
              </w:rPr>
              <w:t>unităţi</w:t>
            </w:r>
            <w:proofErr w:type="spellEnd"/>
            <w:r w:rsidRPr="00D451A6">
              <w:rPr>
                <w:rFonts w:ascii="Times New Roman" w:hAnsi="Times New Roman" w:cs="Times New Roman"/>
                <w:lang w:val="ro-MD"/>
              </w:rPr>
              <w:t xml:space="preserve"> de servicii prevăzute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este suportat în comun de furnizorii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și de utilizatorii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în conformitate cu </w:t>
            </w:r>
            <w:proofErr w:type="spellStart"/>
            <w:r w:rsidRPr="00D451A6">
              <w:rPr>
                <w:rFonts w:ascii="Times New Roman" w:hAnsi="Times New Roman" w:cs="Times New Roman"/>
                <w:lang w:val="ro-MD"/>
              </w:rPr>
              <w:t>dispoziţiile</w:t>
            </w:r>
            <w:proofErr w:type="spellEnd"/>
            <w:r w:rsidRPr="00D451A6">
              <w:rPr>
                <w:rFonts w:ascii="Times New Roman" w:hAnsi="Times New Roman" w:cs="Times New Roman"/>
                <w:lang w:val="ro-MD"/>
              </w:rPr>
              <w:t xml:space="preserve"> prezentului Capitol.</w:t>
            </w:r>
          </w:p>
        </w:tc>
        <w:tc>
          <w:tcPr>
            <w:tcW w:w="2268" w:type="dxa"/>
          </w:tcPr>
          <w:p w14:paraId="755E4876" w14:textId="79B5A9C2" w:rsidR="00D451A6" w:rsidRPr="00D451A6" w:rsidRDefault="00D451A6" w:rsidP="00D451A6">
            <w:pPr>
              <w:jc w:val="center"/>
              <w:rPr>
                <w:rFonts w:ascii="Times New Roman" w:hAnsi="Times New Roman" w:cs="Times New Roman"/>
                <w:lang w:val="ro-RO"/>
              </w:rPr>
            </w:pPr>
            <w:proofErr w:type="spellStart"/>
            <w:r w:rsidRPr="00D451A6">
              <w:rPr>
                <w:rFonts w:ascii="Times New Roman" w:hAnsi="Times New Roman" w:cs="Times New Roman"/>
              </w:rPr>
              <w:t>Compatibil</w:t>
            </w:r>
            <w:proofErr w:type="spellEnd"/>
          </w:p>
        </w:tc>
        <w:tc>
          <w:tcPr>
            <w:tcW w:w="2126" w:type="dxa"/>
            <w:vAlign w:val="center"/>
          </w:tcPr>
          <w:p w14:paraId="3D0ED7D2" w14:textId="77777777" w:rsidR="00D451A6" w:rsidRPr="00D451A6" w:rsidRDefault="00D451A6" w:rsidP="00D451A6">
            <w:pPr>
              <w:rPr>
                <w:rFonts w:ascii="Times New Roman" w:hAnsi="Times New Roman" w:cs="Times New Roman"/>
                <w:lang w:val="ro-RO"/>
              </w:rPr>
            </w:pPr>
          </w:p>
        </w:tc>
      </w:tr>
      <w:tr w:rsidR="00D451A6" w:rsidRPr="00D451A6" w14:paraId="0BC9DDA6" w14:textId="77777777" w:rsidTr="00BE6559">
        <w:trPr>
          <w:gridAfter w:val="1"/>
          <w:wAfter w:w="10" w:type="dxa"/>
        </w:trPr>
        <w:tc>
          <w:tcPr>
            <w:tcW w:w="704" w:type="dxa"/>
            <w:vAlign w:val="center"/>
          </w:tcPr>
          <w:p w14:paraId="5A74B6C8" w14:textId="2F1EBB72"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4A950ADF" w14:textId="77F9EC94"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În cazul în care, într-un an n dat, numărul real al unităților de servicii se abate de la previziunile incluse în planul de performanță pentru anul n respectiv cu maximum 2 %, veniturile suplimentare sau pierderea de venituri care rezultă se suportă integral de către furnizorul sau furnizorii de servicii de navigație aeriană în cauză.</w:t>
            </w:r>
          </w:p>
        </w:tc>
        <w:tc>
          <w:tcPr>
            <w:tcW w:w="1130" w:type="dxa"/>
            <w:vAlign w:val="center"/>
          </w:tcPr>
          <w:p w14:paraId="52CEDC49" w14:textId="03C28317"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Pct.35</w:t>
            </w:r>
          </w:p>
        </w:tc>
        <w:tc>
          <w:tcPr>
            <w:tcW w:w="4536" w:type="dxa"/>
          </w:tcPr>
          <w:p w14:paraId="64E5BD1A" w14:textId="1375B1A7"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MD"/>
              </w:rPr>
              <w:t xml:space="preserve">În cazul în care, într-un an n dat, numărul real al </w:t>
            </w:r>
            <w:proofErr w:type="spellStart"/>
            <w:r w:rsidRPr="00D451A6">
              <w:rPr>
                <w:rFonts w:ascii="Times New Roman" w:hAnsi="Times New Roman" w:cs="Times New Roman"/>
                <w:lang w:val="ro-MD"/>
              </w:rPr>
              <w:t>unităţilor</w:t>
            </w:r>
            <w:proofErr w:type="spellEnd"/>
            <w:r w:rsidRPr="00D451A6">
              <w:rPr>
                <w:rFonts w:ascii="Times New Roman" w:hAnsi="Times New Roman" w:cs="Times New Roman"/>
                <w:lang w:val="ro-MD"/>
              </w:rPr>
              <w:t xml:space="preserve"> de servicii se abate de la previziunile incluse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pentru anul n respectiv cu maximum 2 %, veniturile suplimentare sau pierderea de venituri care rezultă se suportă integral de către furnizorul sau furnizorii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în cauză.</w:t>
            </w:r>
          </w:p>
        </w:tc>
        <w:tc>
          <w:tcPr>
            <w:tcW w:w="2268" w:type="dxa"/>
          </w:tcPr>
          <w:p w14:paraId="5C946D74" w14:textId="493E7EF2" w:rsidR="00D451A6" w:rsidRPr="00D451A6" w:rsidRDefault="00D451A6" w:rsidP="00D451A6">
            <w:pPr>
              <w:jc w:val="center"/>
              <w:rPr>
                <w:rFonts w:ascii="Times New Roman" w:hAnsi="Times New Roman" w:cs="Times New Roman"/>
                <w:lang w:val="ro-RO"/>
              </w:rPr>
            </w:pPr>
            <w:proofErr w:type="spellStart"/>
            <w:r w:rsidRPr="00D451A6">
              <w:rPr>
                <w:rFonts w:ascii="Times New Roman" w:hAnsi="Times New Roman" w:cs="Times New Roman"/>
              </w:rPr>
              <w:t>Compatibil</w:t>
            </w:r>
            <w:proofErr w:type="spellEnd"/>
          </w:p>
        </w:tc>
        <w:tc>
          <w:tcPr>
            <w:tcW w:w="2126" w:type="dxa"/>
            <w:vAlign w:val="center"/>
          </w:tcPr>
          <w:p w14:paraId="4537E145" w14:textId="77777777" w:rsidR="00D451A6" w:rsidRPr="00D451A6" w:rsidRDefault="00D451A6" w:rsidP="00D451A6">
            <w:pPr>
              <w:rPr>
                <w:rFonts w:ascii="Times New Roman" w:hAnsi="Times New Roman" w:cs="Times New Roman"/>
                <w:lang w:val="ro-RO"/>
              </w:rPr>
            </w:pPr>
          </w:p>
        </w:tc>
      </w:tr>
      <w:tr w:rsidR="00D451A6" w:rsidRPr="00D451A6" w14:paraId="7A2E88E7" w14:textId="77777777" w:rsidTr="00BE6559">
        <w:trPr>
          <w:gridAfter w:val="1"/>
          <w:wAfter w:w="10" w:type="dxa"/>
        </w:trPr>
        <w:tc>
          <w:tcPr>
            <w:tcW w:w="704" w:type="dxa"/>
            <w:vAlign w:val="center"/>
          </w:tcPr>
          <w:p w14:paraId="5A48EB04" w14:textId="00BE4CF6"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3A6CDDC2" w14:textId="00A2A3E0"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RO"/>
              </w:rPr>
              <w:t xml:space="preserve">În cazul în care, într-un an n dat, numărul real al unităților de servicii depășește previziunile în materie de unități de servicii incluse în planul de performanță pentru anul n în cauză cu mai mult de 2 %, 70 % din veniturile suplimentare obținute de furnizorul sau furnizorii de servicii de navigație aeriană în cauză peste procentul de 2 % </w:t>
            </w:r>
            <w:r w:rsidRPr="00D451A6">
              <w:rPr>
                <w:rFonts w:ascii="Times New Roman" w:hAnsi="Times New Roman" w:cs="Times New Roman"/>
                <w:lang w:val="ro-RO"/>
              </w:rPr>
              <w:lastRenderedPageBreak/>
              <w:t>al diferenței dintre unitățile de servicii reale și cele prognozate se transferă utilizatorilor spațiului aerian prin ajustarea ratelor unitare în anul n + 2.</w:t>
            </w:r>
          </w:p>
        </w:tc>
        <w:tc>
          <w:tcPr>
            <w:tcW w:w="1130" w:type="dxa"/>
            <w:vAlign w:val="center"/>
          </w:tcPr>
          <w:p w14:paraId="7D842521" w14:textId="1C33831B" w:rsidR="00D451A6" w:rsidRPr="00D451A6" w:rsidRDefault="00D451A6" w:rsidP="00D451A6">
            <w:pPr>
              <w:jc w:val="center"/>
              <w:rPr>
                <w:rFonts w:ascii="Times New Roman" w:hAnsi="Times New Roman" w:cs="Times New Roman"/>
                <w:lang w:val="ro-RO"/>
              </w:rPr>
            </w:pPr>
            <w:r w:rsidRPr="00D451A6">
              <w:rPr>
                <w:rFonts w:ascii="Times New Roman" w:hAnsi="Times New Roman" w:cs="Times New Roman"/>
                <w:lang w:val="ro-RO"/>
              </w:rPr>
              <w:lastRenderedPageBreak/>
              <w:t>Pct.36</w:t>
            </w:r>
          </w:p>
        </w:tc>
        <w:tc>
          <w:tcPr>
            <w:tcW w:w="4536" w:type="dxa"/>
          </w:tcPr>
          <w:p w14:paraId="51915208" w14:textId="35EF726B" w:rsidR="00D451A6" w:rsidRPr="00D451A6" w:rsidRDefault="00D451A6" w:rsidP="00D451A6">
            <w:pPr>
              <w:rPr>
                <w:rFonts w:ascii="Times New Roman" w:hAnsi="Times New Roman" w:cs="Times New Roman"/>
                <w:lang w:val="ro-RO"/>
              </w:rPr>
            </w:pPr>
            <w:r w:rsidRPr="00D451A6">
              <w:rPr>
                <w:rFonts w:ascii="Times New Roman" w:hAnsi="Times New Roman" w:cs="Times New Roman"/>
                <w:lang w:val="ro-MD"/>
              </w:rPr>
              <w:t xml:space="preserve">În cazul în care, într-un an n dat, numărul real al </w:t>
            </w:r>
            <w:proofErr w:type="spellStart"/>
            <w:r w:rsidRPr="00D451A6">
              <w:rPr>
                <w:rFonts w:ascii="Times New Roman" w:hAnsi="Times New Roman" w:cs="Times New Roman"/>
                <w:lang w:val="ro-MD"/>
              </w:rPr>
              <w:t>unităţilor</w:t>
            </w:r>
            <w:proofErr w:type="spellEnd"/>
            <w:r w:rsidRPr="00D451A6">
              <w:rPr>
                <w:rFonts w:ascii="Times New Roman" w:hAnsi="Times New Roman" w:cs="Times New Roman"/>
                <w:lang w:val="ro-MD"/>
              </w:rPr>
              <w:t xml:space="preserve"> de servicii depășește previziunile în materie de </w:t>
            </w:r>
            <w:proofErr w:type="spellStart"/>
            <w:r w:rsidRPr="00D451A6">
              <w:rPr>
                <w:rFonts w:ascii="Times New Roman" w:hAnsi="Times New Roman" w:cs="Times New Roman"/>
                <w:lang w:val="ro-MD"/>
              </w:rPr>
              <w:t>unităţi</w:t>
            </w:r>
            <w:proofErr w:type="spellEnd"/>
            <w:r w:rsidRPr="00D451A6">
              <w:rPr>
                <w:rFonts w:ascii="Times New Roman" w:hAnsi="Times New Roman" w:cs="Times New Roman"/>
                <w:lang w:val="ro-MD"/>
              </w:rPr>
              <w:t xml:space="preserve"> de servicii incluse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pentru anul n în cauză cu mai mult de 2 %, 70 % din veniturile suplimentare </w:t>
            </w:r>
            <w:proofErr w:type="spellStart"/>
            <w:r w:rsidRPr="00D451A6">
              <w:rPr>
                <w:rFonts w:ascii="Times New Roman" w:hAnsi="Times New Roman" w:cs="Times New Roman"/>
                <w:lang w:val="ro-MD"/>
              </w:rPr>
              <w:t>obţinute</w:t>
            </w:r>
            <w:proofErr w:type="spellEnd"/>
            <w:r w:rsidRPr="00D451A6">
              <w:rPr>
                <w:rFonts w:ascii="Times New Roman" w:hAnsi="Times New Roman" w:cs="Times New Roman"/>
                <w:lang w:val="ro-MD"/>
              </w:rPr>
              <w:t xml:space="preserve"> de furnizorul sau furnizorii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în cauză peste procentul de 2 % al </w:t>
            </w:r>
            <w:proofErr w:type="spellStart"/>
            <w:r w:rsidRPr="00D451A6">
              <w:rPr>
                <w:rFonts w:ascii="Times New Roman" w:hAnsi="Times New Roman" w:cs="Times New Roman"/>
                <w:lang w:val="ro-MD"/>
              </w:rPr>
              <w:t>diferenţei</w:t>
            </w:r>
            <w:proofErr w:type="spellEnd"/>
            <w:r w:rsidRPr="00D451A6">
              <w:rPr>
                <w:rFonts w:ascii="Times New Roman" w:hAnsi="Times New Roman" w:cs="Times New Roman"/>
                <w:lang w:val="ro-MD"/>
              </w:rPr>
              <w:t xml:space="preserve"> dintre </w:t>
            </w:r>
            <w:proofErr w:type="spellStart"/>
            <w:r w:rsidRPr="00D451A6">
              <w:rPr>
                <w:rFonts w:ascii="Times New Roman" w:hAnsi="Times New Roman" w:cs="Times New Roman"/>
                <w:lang w:val="ro-MD"/>
              </w:rPr>
              <w:t>unităţile</w:t>
            </w:r>
            <w:proofErr w:type="spellEnd"/>
            <w:r w:rsidRPr="00D451A6">
              <w:rPr>
                <w:rFonts w:ascii="Times New Roman" w:hAnsi="Times New Roman" w:cs="Times New Roman"/>
                <w:lang w:val="ro-MD"/>
              </w:rPr>
              <w:t xml:space="preserve"> de servicii reale și cele prognozate se transferă utilizatorilor </w:t>
            </w:r>
            <w:proofErr w:type="spellStart"/>
            <w:r w:rsidRPr="00D451A6">
              <w:rPr>
                <w:rFonts w:ascii="Times New Roman" w:hAnsi="Times New Roman" w:cs="Times New Roman"/>
                <w:lang w:val="ro-MD"/>
              </w:rPr>
              <w:lastRenderedPageBreak/>
              <w:t>spaţiului</w:t>
            </w:r>
            <w:proofErr w:type="spellEnd"/>
            <w:r w:rsidRPr="00D451A6">
              <w:rPr>
                <w:rFonts w:ascii="Times New Roman" w:hAnsi="Times New Roman" w:cs="Times New Roman"/>
                <w:lang w:val="ro-MD"/>
              </w:rPr>
              <w:t xml:space="preserve"> aerian prin ajustarea ratelor unitare în anul n + 2.</w:t>
            </w:r>
          </w:p>
        </w:tc>
        <w:tc>
          <w:tcPr>
            <w:tcW w:w="2268" w:type="dxa"/>
          </w:tcPr>
          <w:p w14:paraId="4F04DE3D" w14:textId="7D98F356" w:rsidR="00D451A6" w:rsidRPr="00D451A6" w:rsidRDefault="00D451A6" w:rsidP="00D451A6">
            <w:pPr>
              <w:jc w:val="center"/>
              <w:rPr>
                <w:rFonts w:ascii="Times New Roman" w:hAnsi="Times New Roman" w:cs="Times New Roman"/>
                <w:lang w:val="ro-RO"/>
              </w:rPr>
            </w:pPr>
            <w:proofErr w:type="spellStart"/>
            <w:r w:rsidRPr="00D451A6">
              <w:rPr>
                <w:rFonts w:ascii="Times New Roman" w:hAnsi="Times New Roman" w:cs="Times New Roman"/>
              </w:rPr>
              <w:lastRenderedPageBreak/>
              <w:t>Compatibil</w:t>
            </w:r>
            <w:proofErr w:type="spellEnd"/>
          </w:p>
        </w:tc>
        <w:tc>
          <w:tcPr>
            <w:tcW w:w="2126" w:type="dxa"/>
            <w:vAlign w:val="center"/>
          </w:tcPr>
          <w:p w14:paraId="08CEA221" w14:textId="77777777" w:rsidR="00D451A6" w:rsidRPr="00D451A6" w:rsidRDefault="00D451A6" w:rsidP="00D451A6">
            <w:pPr>
              <w:rPr>
                <w:rFonts w:ascii="Times New Roman" w:hAnsi="Times New Roman" w:cs="Times New Roman"/>
                <w:lang w:val="ro-RO"/>
              </w:rPr>
            </w:pPr>
          </w:p>
        </w:tc>
      </w:tr>
      <w:tr w:rsidR="002D0F69" w:rsidRPr="00D451A6" w14:paraId="754D777A" w14:textId="77777777" w:rsidTr="00BE6559">
        <w:trPr>
          <w:gridAfter w:val="1"/>
          <w:wAfter w:w="10" w:type="dxa"/>
        </w:trPr>
        <w:tc>
          <w:tcPr>
            <w:tcW w:w="704" w:type="dxa"/>
            <w:vAlign w:val="center"/>
          </w:tcPr>
          <w:p w14:paraId="6646F99B" w14:textId="77777777" w:rsidR="002D0F69" w:rsidRPr="00D451A6" w:rsidRDefault="002D0F69" w:rsidP="002D0F69">
            <w:pPr>
              <w:jc w:val="center"/>
              <w:rPr>
                <w:rFonts w:ascii="Times New Roman" w:hAnsi="Times New Roman" w:cs="Times New Roman"/>
                <w:lang w:val="ro-RO"/>
              </w:rPr>
            </w:pPr>
          </w:p>
        </w:tc>
        <w:tc>
          <w:tcPr>
            <w:tcW w:w="3690" w:type="dxa"/>
          </w:tcPr>
          <w:p w14:paraId="4BE29A88" w14:textId="7F087136"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cazul în care, într-un an n dat, numărul real al unităților de servicii este inferior previziunilor în materie de unități de servicii incluse în planul de performanță pentru anul n în cauză cu mai mult de 2 %, 70 % din pierderile de venituri suferite de furnizorul sau furnizorii de servicii de navigație aeriană în cauză peste procentul de 2 % al diferenței dintre unitățile de servicii reale și cele prognozate se recuperează de la utilizatorii spațiului aerian prin ajustarea ratelor unitare în anul n + 2.</w:t>
            </w:r>
          </w:p>
        </w:tc>
        <w:tc>
          <w:tcPr>
            <w:tcW w:w="1130" w:type="dxa"/>
            <w:vAlign w:val="center"/>
          </w:tcPr>
          <w:p w14:paraId="4F4F2A79" w14:textId="3C31D257"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36.1</w:t>
            </w:r>
          </w:p>
        </w:tc>
        <w:tc>
          <w:tcPr>
            <w:tcW w:w="4536" w:type="dxa"/>
          </w:tcPr>
          <w:p w14:paraId="45A84BFF" w14:textId="76587FF5"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cazul în care, într-un an n dat, numărul real al </w:t>
            </w:r>
            <w:proofErr w:type="spellStart"/>
            <w:r w:rsidRPr="00D451A6">
              <w:rPr>
                <w:rFonts w:ascii="Times New Roman" w:hAnsi="Times New Roman" w:cs="Times New Roman"/>
                <w:lang w:val="ro-MD"/>
              </w:rPr>
              <w:t>unităţilor</w:t>
            </w:r>
            <w:proofErr w:type="spellEnd"/>
            <w:r w:rsidRPr="00D451A6">
              <w:rPr>
                <w:rFonts w:ascii="Times New Roman" w:hAnsi="Times New Roman" w:cs="Times New Roman"/>
                <w:lang w:val="ro-MD"/>
              </w:rPr>
              <w:t xml:space="preserve"> de servicii este inferior previziunilor în materie de </w:t>
            </w:r>
            <w:proofErr w:type="spellStart"/>
            <w:r w:rsidRPr="00D451A6">
              <w:rPr>
                <w:rFonts w:ascii="Times New Roman" w:hAnsi="Times New Roman" w:cs="Times New Roman"/>
                <w:lang w:val="ro-MD"/>
              </w:rPr>
              <w:t>unităţi</w:t>
            </w:r>
            <w:proofErr w:type="spellEnd"/>
            <w:r w:rsidRPr="00D451A6">
              <w:rPr>
                <w:rFonts w:ascii="Times New Roman" w:hAnsi="Times New Roman" w:cs="Times New Roman"/>
                <w:lang w:val="ro-MD"/>
              </w:rPr>
              <w:t xml:space="preserve"> de servicii incluse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pentru anul n în cauză cu mai mult de 2 %, 70 % din pierderile de venituri suferite de furnizorul sau furnizorii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în cauză peste procentul de 2 % al </w:t>
            </w:r>
            <w:proofErr w:type="spellStart"/>
            <w:r w:rsidRPr="00D451A6">
              <w:rPr>
                <w:rFonts w:ascii="Times New Roman" w:hAnsi="Times New Roman" w:cs="Times New Roman"/>
                <w:lang w:val="ro-MD"/>
              </w:rPr>
              <w:t>diferenţei</w:t>
            </w:r>
            <w:proofErr w:type="spellEnd"/>
            <w:r w:rsidRPr="00D451A6">
              <w:rPr>
                <w:rFonts w:ascii="Times New Roman" w:hAnsi="Times New Roman" w:cs="Times New Roman"/>
                <w:lang w:val="ro-MD"/>
              </w:rPr>
              <w:t xml:space="preserve"> dintre </w:t>
            </w:r>
            <w:proofErr w:type="spellStart"/>
            <w:r w:rsidRPr="00D451A6">
              <w:rPr>
                <w:rFonts w:ascii="Times New Roman" w:hAnsi="Times New Roman" w:cs="Times New Roman"/>
                <w:lang w:val="ro-MD"/>
              </w:rPr>
              <w:t>unităţile</w:t>
            </w:r>
            <w:proofErr w:type="spellEnd"/>
            <w:r w:rsidRPr="00D451A6">
              <w:rPr>
                <w:rFonts w:ascii="Times New Roman" w:hAnsi="Times New Roman" w:cs="Times New Roman"/>
                <w:lang w:val="ro-MD"/>
              </w:rPr>
              <w:t xml:space="preserve"> de servicii reale și cele prognozate se recuperează de la utilizatorii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prin ajustarea ratelor unitare în anul n + 2.</w:t>
            </w:r>
          </w:p>
          <w:p w14:paraId="2B1D4058" w14:textId="77777777" w:rsidR="002D0F69" w:rsidRPr="00D451A6" w:rsidRDefault="002D0F69" w:rsidP="002D0F69">
            <w:pPr>
              <w:rPr>
                <w:rFonts w:ascii="Times New Roman" w:hAnsi="Times New Roman" w:cs="Times New Roman"/>
                <w:lang w:val="ro-MD"/>
              </w:rPr>
            </w:pPr>
          </w:p>
        </w:tc>
        <w:tc>
          <w:tcPr>
            <w:tcW w:w="2268" w:type="dxa"/>
          </w:tcPr>
          <w:p w14:paraId="1C3A4863" w14:textId="46AF6CB5" w:rsidR="002D0F69" w:rsidRPr="002D0F69" w:rsidRDefault="002D0F69" w:rsidP="002D0F69">
            <w:pPr>
              <w:jc w:val="center"/>
              <w:rPr>
                <w:rFonts w:ascii="Times New Roman" w:hAnsi="Times New Roman" w:cs="Times New Roman"/>
                <w:lang w:val="ro-RO"/>
              </w:rPr>
            </w:pPr>
            <w:proofErr w:type="spellStart"/>
            <w:r w:rsidRPr="002D0F69">
              <w:rPr>
                <w:rFonts w:ascii="Times New Roman" w:hAnsi="Times New Roman" w:cs="Times New Roman"/>
              </w:rPr>
              <w:t>Compatibil</w:t>
            </w:r>
            <w:proofErr w:type="spellEnd"/>
          </w:p>
        </w:tc>
        <w:tc>
          <w:tcPr>
            <w:tcW w:w="2126" w:type="dxa"/>
            <w:vAlign w:val="center"/>
          </w:tcPr>
          <w:p w14:paraId="02F7BE55" w14:textId="77777777" w:rsidR="002D0F69" w:rsidRPr="00D451A6" w:rsidRDefault="002D0F69" w:rsidP="002D0F69">
            <w:pPr>
              <w:rPr>
                <w:rFonts w:ascii="Times New Roman" w:hAnsi="Times New Roman" w:cs="Times New Roman"/>
                <w:lang w:val="ro-RO"/>
              </w:rPr>
            </w:pPr>
          </w:p>
        </w:tc>
      </w:tr>
      <w:tr w:rsidR="002D0F69" w:rsidRPr="00D451A6" w14:paraId="5C9E0110" w14:textId="77777777" w:rsidTr="00BE6559">
        <w:trPr>
          <w:gridAfter w:val="1"/>
          <w:wAfter w:w="10" w:type="dxa"/>
        </w:trPr>
        <w:tc>
          <w:tcPr>
            <w:tcW w:w="704" w:type="dxa"/>
            <w:vAlign w:val="center"/>
          </w:tcPr>
          <w:p w14:paraId="399C8828" w14:textId="34B46A0C"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497B441D" w14:textId="77777777"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 </w:t>
            </w:r>
          </w:p>
          <w:p w14:paraId="452034FB" w14:textId="30B9372B"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cazul în care, într-un an n dat, numărul real al unităților de servicii este mai mic de 90 % din previziunile în materie de unități de servicii incluse în planul de performanță pentru anul n în cauză, pierderile de venituri suferite de furnizorul sau furnizorii de servicii de navigație aeriană în cauză peste procentul de 10 % al diferenței dintre unitățile de servicii reale și cele prognozate se recuperează integral de la utilizatorii spațiului aerian prin ajustarea ratelor unitare în anul n + 2.</w:t>
            </w:r>
          </w:p>
        </w:tc>
        <w:tc>
          <w:tcPr>
            <w:tcW w:w="1130" w:type="dxa"/>
            <w:vAlign w:val="center"/>
          </w:tcPr>
          <w:p w14:paraId="7F9D61D6" w14:textId="7381CE7E"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Pct.37</w:t>
            </w:r>
          </w:p>
        </w:tc>
        <w:tc>
          <w:tcPr>
            <w:tcW w:w="4536" w:type="dxa"/>
          </w:tcPr>
          <w:p w14:paraId="4D8ED520" w14:textId="42788B9F"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cazul în care, într-un an n dat, numărul real al </w:t>
            </w:r>
            <w:proofErr w:type="spellStart"/>
            <w:r w:rsidRPr="00D451A6">
              <w:rPr>
                <w:rFonts w:ascii="Times New Roman" w:hAnsi="Times New Roman" w:cs="Times New Roman"/>
                <w:lang w:val="ro-MD"/>
              </w:rPr>
              <w:t>unităţilor</w:t>
            </w:r>
            <w:proofErr w:type="spellEnd"/>
            <w:r w:rsidRPr="00D451A6">
              <w:rPr>
                <w:rFonts w:ascii="Times New Roman" w:hAnsi="Times New Roman" w:cs="Times New Roman"/>
                <w:lang w:val="ro-MD"/>
              </w:rPr>
              <w:t xml:space="preserve"> de servicii este mai mic de 90 % din previziunile în materie de </w:t>
            </w:r>
            <w:proofErr w:type="spellStart"/>
            <w:r w:rsidRPr="00D451A6">
              <w:rPr>
                <w:rFonts w:ascii="Times New Roman" w:hAnsi="Times New Roman" w:cs="Times New Roman"/>
                <w:lang w:val="ro-MD"/>
              </w:rPr>
              <w:t>unităţi</w:t>
            </w:r>
            <w:proofErr w:type="spellEnd"/>
            <w:r w:rsidRPr="00D451A6">
              <w:rPr>
                <w:rFonts w:ascii="Times New Roman" w:hAnsi="Times New Roman" w:cs="Times New Roman"/>
                <w:lang w:val="ro-MD"/>
              </w:rPr>
              <w:t xml:space="preserve"> de servicii incluse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pentru anul n în cauză, pierderile de venituri suferite de furnizorul sau furnizorii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în cauză peste procentul de 10 % al </w:t>
            </w:r>
            <w:proofErr w:type="spellStart"/>
            <w:r w:rsidRPr="00D451A6">
              <w:rPr>
                <w:rFonts w:ascii="Times New Roman" w:hAnsi="Times New Roman" w:cs="Times New Roman"/>
                <w:lang w:val="ro-MD"/>
              </w:rPr>
              <w:t>diferenţei</w:t>
            </w:r>
            <w:proofErr w:type="spellEnd"/>
            <w:r w:rsidRPr="00D451A6">
              <w:rPr>
                <w:rFonts w:ascii="Times New Roman" w:hAnsi="Times New Roman" w:cs="Times New Roman"/>
                <w:lang w:val="ro-MD"/>
              </w:rPr>
              <w:t xml:space="preserve"> dintre </w:t>
            </w:r>
            <w:proofErr w:type="spellStart"/>
            <w:r w:rsidRPr="00D451A6">
              <w:rPr>
                <w:rFonts w:ascii="Times New Roman" w:hAnsi="Times New Roman" w:cs="Times New Roman"/>
                <w:lang w:val="ro-MD"/>
              </w:rPr>
              <w:t>unităţile</w:t>
            </w:r>
            <w:proofErr w:type="spellEnd"/>
            <w:r w:rsidRPr="00D451A6">
              <w:rPr>
                <w:rFonts w:ascii="Times New Roman" w:hAnsi="Times New Roman" w:cs="Times New Roman"/>
                <w:lang w:val="ro-MD"/>
              </w:rPr>
              <w:t xml:space="preserve"> de servicii reale și cele prognozate se recuperează integral de la utilizatorii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prin ajustarea ratelor unitare în anul n + 2. </w:t>
            </w:r>
          </w:p>
          <w:p w14:paraId="53BF5B15" w14:textId="77777777" w:rsidR="002D0F69" w:rsidRPr="00D451A6" w:rsidRDefault="002D0F69" w:rsidP="002D0F69">
            <w:pPr>
              <w:rPr>
                <w:rFonts w:ascii="Times New Roman" w:hAnsi="Times New Roman" w:cs="Times New Roman"/>
                <w:lang w:val="ro-RO"/>
              </w:rPr>
            </w:pPr>
          </w:p>
        </w:tc>
        <w:tc>
          <w:tcPr>
            <w:tcW w:w="2268" w:type="dxa"/>
          </w:tcPr>
          <w:p w14:paraId="6F1616B5" w14:textId="52EA3C30" w:rsidR="002D0F69" w:rsidRPr="002D0F69" w:rsidRDefault="002D0F69" w:rsidP="002D0F69">
            <w:pPr>
              <w:jc w:val="center"/>
              <w:rPr>
                <w:rFonts w:ascii="Times New Roman" w:hAnsi="Times New Roman" w:cs="Times New Roman"/>
                <w:lang w:val="ro-RO"/>
              </w:rPr>
            </w:pPr>
            <w:proofErr w:type="spellStart"/>
            <w:r w:rsidRPr="002D0F69">
              <w:rPr>
                <w:rFonts w:ascii="Times New Roman" w:hAnsi="Times New Roman" w:cs="Times New Roman"/>
              </w:rPr>
              <w:t>Compatibil</w:t>
            </w:r>
            <w:proofErr w:type="spellEnd"/>
          </w:p>
        </w:tc>
        <w:tc>
          <w:tcPr>
            <w:tcW w:w="2126" w:type="dxa"/>
            <w:vAlign w:val="center"/>
          </w:tcPr>
          <w:p w14:paraId="3D72150A" w14:textId="77777777" w:rsidR="002D0F69" w:rsidRPr="00D451A6" w:rsidRDefault="002D0F69" w:rsidP="002D0F69">
            <w:pPr>
              <w:rPr>
                <w:rFonts w:ascii="Times New Roman" w:hAnsi="Times New Roman" w:cs="Times New Roman"/>
                <w:lang w:val="ro-RO"/>
              </w:rPr>
            </w:pPr>
          </w:p>
        </w:tc>
      </w:tr>
      <w:tr w:rsidR="002D0F69" w:rsidRPr="00D451A6" w14:paraId="1E1A4162" w14:textId="77777777" w:rsidTr="00BE6559">
        <w:trPr>
          <w:gridAfter w:val="1"/>
          <w:wAfter w:w="10" w:type="dxa"/>
        </w:trPr>
        <w:tc>
          <w:tcPr>
            <w:tcW w:w="704" w:type="dxa"/>
            <w:vAlign w:val="center"/>
          </w:tcPr>
          <w:p w14:paraId="349BBA40" w14:textId="77777777" w:rsidR="002D0F69" w:rsidRPr="00D451A6" w:rsidRDefault="002D0F69" w:rsidP="002D0F69">
            <w:pPr>
              <w:jc w:val="center"/>
              <w:rPr>
                <w:rFonts w:ascii="Times New Roman" w:hAnsi="Times New Roman" w:cs="Times New Roman"/>
                <w:lang w:val="ro-RO"/>
              </w:rPr>
            </w:pPr>
          </w:p>
        </w:tc>
        <w:tc>
          <w:tcPr>
            <w:tcW w:w="3690" w:type="dxa"/>
          </w:tcPr>
          <w:p w14:paraId="5544F141" w14:textId="39021E8F"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 xml:space="preserve">În cazul în care, într-un an n dat, numărul real al unităților de servicii este mai mare de 110 % față de previziunile în materie de unități de servicii incluse în planul de performanță pentru anul n în cauză, veniturile suplimentare obținute de furnizorul sau furnizorii de servicii de navigație aeriană în cauză </w:t>
            </w:r>
            <w:r w:rsidRPr="00D451A6">
              <w:rPr>
                <w:rFonts w:ascii="Times New Roman" w:hAnsi="Times New Roman" w:cs="Times New Roman"/>
                <w:lang w:val="ro-RO"/>
              </w:rPr>
              <w:lastRenderedPageBreak/>
              <w:t>peste procentul de 10 % al diferenței dintre unitățile de servicii reale și cele prognozate se transferă integral utilizatorilor spațiului aerian prin ajustarea ratelor unitare în anul n + 2.</w:t>
            </w:r>
          </w:p>
        </w:tc>
        <w:tc>
          <w:tcPr>
            <w:tcW w:w="1130" w:type="dxa"/>
            <w:vAlign w:val="center"/>
          </w:tcPr>
          <w:p w14:paraId="50E839CE" w14:textId="1C9A36BE"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lastRenderedPageBreak/>
              <w:t>37.1</w:t>
            </w:r>
          </w:p>
        </w:tc>
        <w:tc>
          <w:tcPr>
            <w:tcW w:w="4536" w:type="dxa"/>
          </w:tcPr>
          <w:p w14:paraId="5039256C" w14:textId="6B8D08DF"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cazul în care, într-un an n dat, numărul real al </w:t>
            </w:r>
            <w:proofErr w:type="spellStart"/>
            <w:r w:rsidRPr="00D451A6">
              <w:rPr>
                <w:rFonts w:ascii="Times New Roman" w:hAnsi="Times New Roman" w:cs="Times New Roman"/>
                <w:lang w:val="ro-MD"/>
              </w:rPr>
              <w:t>unităţilor</w:t>
            </w:r>
            <w:proofErr w:type="spellEnd"/>
            <w:r w:rsidRPr="00D451A6">
              <w:rPr>
                <w:rFonts w:ascii="Times New Roman" w:hAnsi="Times New Roman" w:cs="Times New Roman"/>
                <w:lang w:val="ro-MD"/>
              </w:rPr>
              <w:t xml:space="preserve"> de servicii este mai mare de 110 % </w:t>
            </w:r>
            <w:proofErr w:type="spellStart"/>
            <w:r w:rsidRPr="00D451A6">
              <w:rPr>
                <w:rFonts w:ascii="Times New Roman" w:hAnsi="Times New Roman" w:cs="Times New Roman"/>
                <w:lang w:val="ro-MD"/>
              </w:rPr>
              <w:t>faţă</w:t>
            </w:r>
            <w:proofErr w:type="spellEnd"/>
            <w:r w:rsidRPr="00D451A6">
              <w:rPr>
                <w:rFonts w:ascii="Times New Roman" w:hAnsi="Times New Roman" w:cs="Times New Roman"/>
                <w:lang w:val="ro-MD"/>
              </w:rPr>
              <w:t xml:space="preserve"> de previziunile în materie de </w:t>
            </w:r>
            <w:proofErr w:type="spellStart"/>
            <w:r w:rsidRPr="00D451A6">
              <w:rPr>
                <w:rFonts w:ascii="Times New Roman" w:hAnsi="Times New Roman" w:cs="Times New Roman"/>
                <w:lang w:val="ro-MD"/>
              </w:rPr>
              <w:t>unităţi</w:t>
            </w:r>
            <w:proofErr w:type="spellEnd"/>
            <w:r w:rsidRPr="00D451A6">
              <w:rPr>
                <w:rFonts w:ascii="Times New Roman" w:hAnsi="Times New Roman" w:cs="Times New Roman"/>
                <w:lang w:val="ro-MD"/>
              </w:rPr>
              <w:t xml:space="preserve"> de servicii incluse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pentru anul n în cauză, veniturile suplimentare </w:t>
            </w:r>
            <w:proofErr w:type="spellStart"/>
            <w:r w:rsidRPr="00D451A6">
              <w:rPr>
                <w:rFonts w:ascii="Times New Roman" w:hAnsi="Times New Roman" w:cs="Times New Roman"/>
                <w:lang w:val="ro-MD"/>
              </w:rPr>
              <w:t>obţinute</w:t>
            </w:r>
            <w:proofErr w:type="spellEnd"/>
            <w:r w:rsidRPr="00D451A6">
              <w:rPr>
                <w:rFonts w:ascii="Times New Roman" w:hAnsi="Times New Roman" w:cs="Times New Roman"/>
                <w:lang w:val="ro-MD"/>
              </w:rPr>
              <w:t xml:space="preserve"> de furnizorul sau furnizorii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în cauză peste procentul de 10 % al </w:t>
            </w:r>
            <w:proofErr w:type="spellStart"/>
            <w:r w:rsidRPr="00D451A6">
              <w:rPr>
                <w:rFonts w:ascii="Times New Roman" w:hAnsi="Times New Roman" w:cs="Times New Roman"/>
                <w:lang w:val="ro-MD"/>
              </w:rPr>
              <w:t>diferenţei</w:t>
            </w:r>
            <w:proofErr w:type="spellEnd"/>
            <w:r w:rsidRPr="00D451A6">
              <w:rPr>
                <w:rFonts w:ascii="Times New Roman" w:hAnsi="Times New Roman" w:cs="Times New Roman"/>
                <w:lang w:val="ro-MD"/>
              </w:rPr>
              <w:t xml:space="preserve"> dintre </w:t>
            </w:r>
            <w:proofErr w:type="spellStart"/>
            <w:r w:rsidRPr="00D451A6">
              <w:rPr>
                <w:rFonts w:ascii="Times New Roman" w:hAnsi="Times New Roman" w:cs="Times New Roman"/>
                <w:lang w:val="ro-MD"/>
              </w:rPr>
              <w:t>unităţile</w:t>
            </w:r>
            <w:proofErr w:type="spellEnd"/>
            <w:r w:rsidRPr="00D451A6">
              <w:rPr>
                <w:rFonts w:ascii="Times New Roman" w:hAnsi="Times New Roman" w:cs="Times New Roman"/>
                <w:lang w:val="ro-MD"/>
              </w:rPr>
              <w:t xml:space="preserve"> de servicii reale și cele </w:t>
            </w:r>
            <w:r w:rsidRPr="00D451A6">
              <w:rPr>
                <w:rFonts w:ascii="Times New Roman" w:hAnsi="Times New Roman" w:cs="Times New Roman"/>
                <w:lang w:val="ro-MD"/>
              </w:rPr>
              <w:lastRenderedPageBreak/>
              <w:t xml:space="preserve">prognozate se transferă integral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prin ajustarea ratelor unitare în anul n + 2.</w:t>
            </w:r>
          </w:p>
          <w:p w14:paraId="77FE82F4" w14:textId="77777777" w:rsidR="002D0F69" w:rsidRPr="00D451A6" w:rsidRDefault="002D0F69" w:rsidP="002D0F69">
            <w:pPr>
              <w:rPr>
                <w:rFonts w:ascii="Times New Roman" w:hAnsi="Times New Roman" w:cs="Times New Roman"/>
                <w:lang w:val="ro-RO"/>
              </w:rPr>
            </w:pPr>
          </w:p>
        </w:tc>
        <w:tc>
          <w:tcPr>
            <w:tcW w:w="2268" w:type="dxa"/>
          </w:tcPr>
          <w:p w14:paraId="79F2B2CA" w14:textId="7F13CE82" w:rsidR="002D0F69" w:rsidRPr="002D0F69" w:rsidRDefault="002D0F69" w:rsidP="002D0F69">
            <w:pPr>
              <w:jc w:val="center"/>
              <w:rPr>
                <w:rFonts w:ascii="Times New Roman" w:hAnsi="Times New Roman" w:cs="Times New Roman"/>
                <w:lang w:val="ro-RO"/>
              </w:rPr>
            </w:pPr>
            <w:proofErr w:type="spellStart"/>
            <w:r w:rsidRPr="002D0F69">
              <w:rPr>
                <w:rFonts w:ascii="Times New Roman" w:hAnsi="Times New Roman" w:cs="Times New Roman"/>
              </w:rPr>
              <w:lastRenderedPageBreak/>
              <w:t>Compatibil</w:t>
            </w:r>
            <w:proofErr w:type="spellEnd"/>
          </w:p>
        </w:tc>
        <w:tc>
          <w:tcPr>
            <w:tcW w:w="2126" w:type="dxa"/>
            <w:vAlign w:val="center"/>
          </w:tcPr>
          <w:p w14:paraId="6EC1DBCD" w14:textId="77777777" w:rsidR="002D0F69" w:rsidRPr="00D451A6" w:rsidRDefault="002D0F69" w:rsidP="002D0F69">
            <w:pPr>
              <w:rPr>
                <w:rFonts w:ascii="Times New Roman" w:hAnsi="Times New Roman" w:cs="Times New Roman"/>
                <w:lang w:val="ro-RO"/>
              </w:rPr>
            </w:pPr>
          </w:p>
        </w:tc>
      </w:tr>
      <w:tr w:rsidR="002D0F69" w:rsidRPr="00D451A6" w14:paraId="3D74F6BB" w14:textId="77777777" w:rsidTr="00BE6559">
        <w:trPr>
          <w:gridAfter w:val="1"/>
          <w:wAfter w:w="10" w:type="dxa"/>
        </w:trPr>
        <w:tc>
          <w:tcPr>
            <w:tcW w:w="704" w:type="dxa"/>
            <w:vAlign w:val="center"/>
          </w:tcPr>
          <w:p w14:paraId="704B1475" w14:textId="426E38E0"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(5)</w:t>
            </w:r>
          </w:p>
        </w:tc>
        <w:tc>
          <w:tcPr>
            <w:tcW w:w="3690" w:type="dxa"/>
          </w:tcPr>
          <w:p w14:paraId="0B5CADC4" w14:textId="4C892789"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Autoritățile naționale de supervizare pot adapta valorile parametrilor mecanismului de împărțire a riscurilor în materie de trafic prevăzut la alineatele (2) și (3). Atunci când adaptează aceste valori, autoritățile naționale de supervizare:</w:t>
            </w:r>
          </w:p>
        </w:tc>
        <w:tc>
          <w:tcPr>
            <w:tcW w:w="1130" w:type="dxa"/>
            <w:vAlign w:val="center"/>
          </w:tcPr>
          <w:p w14:paraId="7D82E2FC" w14:textId="599913D6"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Pct.38</w:t>
            </w:r>
          </w:p>
        </w:tc>
        <w:tc>
          <w:tcPr>
            <w:tcW w:w="4536" w:type="dxa"/>
          </w:tcPr>
          <w:p w14:paraId="214AD2E3" w14:textId="307EB96E"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AAC poate adapta valorile parametrilor mecanismului de </w:t>
            </w:r>
            <w:proofErr w:type="spellStart"/>
            <w:r w:rsidRPr="00D451A6">
              <w:rPr>
                <w:rFonts w:ascii="Times New Roman" w:hAnsi="Times New Roman" w:cs="Times New Roman"/>
                <w:lang w:val="ro-MD"/>
              </w:rPr>
              <w:t>împărţire</w:t>
            </w:r>
            <w:proofErr w:type="spellEnd"/>
            <w:r w:rsidRPr="00D451A6">
              <w:rPr>
                <w:rFonts w:ascii="Times New Roman" w:hAnsi="Times New Roman" w:cs="Times New Roman"/>
                <w:lang w:val="ro-MD"/>
              </w:rPr>
              <w:t xml:space="preserve"> a riscurilor în materie de trafic prevăzut la pct. 35-36. Atunci când adaptează aceste valori, </w:t>
            </w:r>
            <w:proofErr w:type="spellStart"/>
            <w:r w:rsidRPr="00D451A6">
              <w:rPr>
                <w:rFonts w:ascii="Times New Roman" w:hAnsi="Times New Roman" w:cs="Times New Roman"/>
                <w:lang w:val="ro-MD"/>
              </w:rPr>
              <w:t>autorităţile</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naţionale</w:t>
            </w:r>
            <w:proofErr w:type="spellEnd"/>
            <w:r w:rsidRPr="00D451A6">
              <w:rPr>
                <w:rFonts w:ascii="Times New Roman" w:hAnsi="Times New Roman" w:cs="Times New Roman"/>
                <w:lang w:val="ro-MD"/>
              </w:rPr>
              <w:t xml:space="preserve"> de supervizare:</w:t>
            </w:r>
          </w:p>
        </w:tc>
        <w:tc>
          <w:tcPr>
            <w:tcW w:w="2268" w:type="dxa"/>
          </w:tcPr>
          <w:p w14:paraId="4E891353" w14:textId="56B83E31" w:rsidR="002D0F69" w:rsidRPr="00D451A6" w:rsidRDefault="002D0F69" w:rsidP="002D0F69">
            <w:pPr>
              <w:jc w:val="center"/>
              <w:rPr>
                <w:rFonts w:ascii="Times New Roman" w:hAnsi="Times New Roman" w:cs="Times New Roman"/>
                <w:lang w:val="ro-RO"/>
              </w:rPr>
            </w:pPr>
            <w:proofErr w:type="spellStart"/>
            <w:r w:rsidRPr="00E24000">
              <w:rPr>
                <w:rFonts w:ascii="Times New Roman" w:hAnsi="Times New Roman" w:cs="Times New Roman"/>
              </w:rPr>
              <w:t>Compatibil</w:t>
            </w:r>
            <w:proofErr w:type="spellEnd"/>
          </w:p>
        </w:tc>
        <w:tc>
          <w:tcPr>
            <w:tcW w:w="2126" w:type="dxa"/>
            <w:vAlign w:val="center"/>
          </w:tcPr>
          <w:p w14:paraId="7BB72E37" w14:textId="77777777" w:rsidR="002D0F69" w:rsidRPr="00D451A6" w:rsidRDefault="002D0F69" w:rsidP="002D0F69">
            <w:pPr>
              <w:rPr>
                <w:rFonts w:ascii="Times New Roman" w:hAnsi="Times New Roman" w:cs="Times New Roman"/>
                <w:lang w:val="ro-RO"/>
              </w:rPr>
            </w:pPr>
          </w:p>
        </w:tc>
      </w:tr>
      <w:tr w:rsidR="002D0F69" w:rsidRPr="00D451A6" w14:paraId="18CEF22E" w14:textId="77777777" w:rsidTr="00BE6559">
        <w:trPr>
          <w:gridAfter w:val="1"/>
          <w:wAfter w:w="10" w:type="dxa"/>
        </w:trPr>
        <w:tc>
          <w:tcPr>
            <w:tcW w:w="704" w:type="dxa"/>
            <w:vAlign w:val="center"/>
          </w:tcPr>
          <w:p w14:paraId="540B15AA" w14:textId="6190E187"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484AF9B1" w14:textId="753A9BA2"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consultă reprezentanții utilizatorilor spațiului aerian și furnizorii de servicii de navigație aeriană vizați cu privire la valorile avute în vedere;</w:t>
            </w:r>
          </w:p>
        </w:tc>
        <w:tc>
          <w:tcPr>
            <w:tcW w:w="1130" w:type="dxa"/>
            <w:vAlign w:val="center"/>
          </w:tcPr>
          <w:p w14:paraId="7F59DA75" w14:textId="68ED8C8F"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38.1.</w:t>
            </w:r>
          </w:p>
        </w:tc>
        <w:tc>
          <w:tcPr>
            <w:tcW w:w="4536" w:type="dxa"/>
          </w:tcPr>
          <w:p w14:paraId="650ADEDD" w14:textId="55D1B3DA"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consultă </w:t>
            </w:r>
            <w:proofErr w:type="spellStart"/>
            <w:r w:rsidRPr="00D451A6">
              <w:rPr>
                <w:rFonts w:ascii="Times New Roman" w:hAnsi="Times New Roman" w:cs="Times New Roman"/>
                <w:lang w:val="ro-MD"/>
              </w:rPr>
              <w:t>reprezentanţii</w:t>
            </w:r>
            <w:proofErr w:type="spellEnd"/>
            <w:r w:rsidRPr="00D451A6">
              <w:rPr>
                <w:rFonts w:ascii="Times New Roman" w:hAnsi="Times New Roman" w:cs="Times New Roman"/>
                <w:lang w:val="ro-MD"/>
              </w:rPr>
              <w:t xml:space="preserve">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și furnizorii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w:t>
            </w:r>
            <w:proofErr w:type="spellStart"/>
            <w:r w:rsidRPr="00D451A6">
              <w:rPr>
                <w:rFonts w:ascii="Times New Roman" w:hAnsi="Times New Roman" w:cs="Times New Roman"/>
                <w:lang w:val="ro-MD"/>
              </w:rPr>
              <w:t>vizaţi</w:t>
            </w:r>
            <w:proofErr w:type="spellEnd"/>
            <w:r w:rsidRPr="00D451A6">
              <w:rPr>
                <w:rFonts w:ascii="Times New Roman" w:hAnsi="Times New Roman" w:cs="Times New Roman"/>
                <w:lang w:val="ro-MD"/>
              </w:rPr>
              <w:t xml:space="preserve"> cu privire la valorile avute în vedere; </w:t>
            </w:r>
          </w:p>
          <w:p w14:paraId="351EAE92" w14:textId="77777777" w:rsidR="002D0F69" w:rsidRPr="00D451A6" w:rsidRDefault="002D0F69" w:rsidP="002D0F69">
            <w:pPr>
              <w:rPr>
                <w:rFonts w:ascii="Times New Roman" w:hAnsi="Times New Roman" w:cs="Times New Roman"/>
                <w:lang w:val="ro-RO"/>
              </w:rPr>
            </w:pPr>
          </w:p>
        </w:tc>
        <w:tc>
          <w:tcPr>
            <w:tcW w:w="2268" w:type="dxa"/>
          </w:tcPr>
          <w:p w14:paraId="751BD873" w14:textId="7536CF77" w:rsidR="002D0F69" w:rsidRPr="00D451A6" w:rsidRDefault="002D0F69" w:rsidP="002D0F69">
            <w:pPr>
              <w:jc w:val="center"/>
              <w:rPr>
                <w:rFonts w:ascii="Times New Roman" w:hAnsi="Times New Roman" w:cs="Times New Roman"/>
                <w:lang w:val="ro-RO"/>
              </w:rPr>
            </w:pPr>
            <w:proofErr w:type="spellStart"/>
            <w:r w:rsidRPr="00E24000">
              <w:rPr>
                <w:rFonts w:ascii="Times New Roman" w:hAnsi="Times New Roman" w:cs="Times New Roman"/>
              </w:rPr>
              <w:t>Compatibil</w:t>
            </w:r>
            <w:proofErr w:type="spellEnd"/>
          </w:p>
        </w:tc>
        <w:tc>
          <w:tcPr>
            <w:tcW w:w="2126" w:type="dxa"/>
            <w:vAlign w:val="center"/>
          </w:tcPr>
          <w:p w14:paraId="484BA392" w14:textId="77777777" w:rsidR="002D0F69" w:rsidRPr="00D451A6" w:rsidRDefault="002D0F69" w:rsidP="002D0F69">
            <w:pPr>
              <w:rPr>
                <w:rFonts w:ascii="Times New Roman" w:hAnsi="Times New Roman" w:cs="Times New Roman"/>
                <w:lang w:val="ro-RO"/>
              </w:rPr>
            </w:pPr>
          </w:p>
        </w:tc>
      </w:tr>
      <w:tr w:rsidR="002D0F69" w:rsidRPr="00D451A6" w14:paraId="55B204E9" w14:textId="77777777" w:rsidTr="00BE6559">
        <w:trPr>
          <w:gridAfter w:val="1"/>
          <w:wAfter w:w="10" w:type="dxa"/>
        </w:trPr>
        <w:tc>
          <w:tcPr>
            <w:tcW w:w="704" w:type="dxa"/>
            <w:vAlign w:val="center"/>
          </w:tcPr>
          <w:p w14:paraId="53939198" w14:textId="0E28F194"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5F456210" w14:textId="48201860"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se asigură că expunerea la risc a furnizorilor de servicii de navigație aeriană care rezultă din această adaptare nu este mai mică decât venitul maxim expus riscului în conformitate cu mecanismul prevăzut la alineatele (2) și (3);</w:t>
            </w:r>
          </w:p>
        </w:tc>
        <w:tc>
          <w:tcPr>
            <w:tcW w:w="1130" w:type="dxa"/>
            <w:vAlign w:val="center"/>
          </w:tcPr>
          <w:p w14:paraId="03CFE498" w14:textId="5971F743"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38.2.</w:t>
            </w:r>
          </w:p>
        </w:tc>
        <w:tc>
          <w:tcPr>
            <w:tcW w:w="4536" w:type="dxa"/>
          </w:tcPr>
          <w:p w14:paraId="3A7B5810" w14:textId="0AF0F84A"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se asigură că expunerea la risc a furnizorilor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care rezultă din această adaptare nu este mai mică decât venitul maxim expus riscului în conformitate cu mecanismul prevăzut la pct.35-36;</w:t>
            </w:r>
          </w:p>
          <w:p w14:paraId="59815A75" w14:textId="77777777" w:rsidR="002D0F69" w:rsidRPr="00D451A6" w:rsidRDefault="002D0F69" w:rsidP="002D0F69">
            <w:pPr>
              <w:rPr>
                <w:rFonts w:ascii="Times New Roman" w:hAnsi="Times New Roman" w:cs="Times New Roman"/>
                <w:lang w:val="ro-RO"/>
              </w:rPr>
            </w:pPr>
          </w:p>
        </w:tc>
        <w:tc>
          <w:tcPr>
            <w:tcW w:w="2268" w:type="dxa"/>
          </w:tcPr>
          <w:p w14:paraId="52782008" w14:textId="52C1F720" w:rsidR="002D0F69" w:rsidRPr="00D451A6" w:rsidRDefault="002D0F69" w:rsidP="002D0F69">
            <w:pPr>
              <w:jc w:val="center"/>
              <w:rPr>
                <w:rFonts w:ascii="Times New Roman" w:hAnsi="Times New Roman" w:cs="Times New Roman"/>
                <w:lang w:val="ro-RO"/>
              </w:rPr>
            </w:pPr>
            <w:proofErr w:type="spellStart"/>
            <w:r w:rsidRPr="00E24000">
              <w:rPr>
                <w:rFonts w:ascii="Times New Roman" w:hAnsi="Times New Roman" w:cs="Times New Roman"/>
              </w:rPr>
              <w:t>Compatibil</w:t>
            </w:r>
            <w:proofErr w:type="spellEnd"/>
          </w:p>
        </w:tc>
        <w:tc>
          <w:tcPr>
            <w:tcW w:w="2126" w:type="dxa"/>
            <w:vAlign w:val="center"/>
          </w:tcPr>
          <w:p w14:paraId="6571B177" w14:textId="77777777" w:rsidR="002D0F69" w:rsidRPr="00D451A6" w:rsidRDefault="002D0F69" w:rsidP="002D0F69">
            <w:pPr>
              <w:rPr>
                <w:rFonts w:ascii="Times New Roman" w:hAnsi="Times New Roman" w:cs="Times New Roman"/>
                <w:lang w:val="ro-RO"/>
              </w:rPr>
            </w:pPr>
          </w:p>
        </w:tc>
      </w:tr>
      <w:tr w:rsidR="002D0F69" w:rsidRPr="00D451A6" w14:paraId="171C1874" w14:textId="77777777" w:rsidTr="00BE6559">
        <w:trPr>
          <w:gridAfter w:val="1"/>
          <w:wAfter w:w="10" w:type="dxa"/>
        </w:trPr>
        <w:tc>
          <w:tcPr>
            <w:tcW w:w="704" w:type="dxa"/>
            <w:vAlign w:val="center"/>
          </w:tcPr>
          <w:p w14:paraId="528D1DCF" w14:textId="53C88611"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0ABD67E4" w14:textId="2324969A"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iau în considerare variația costurilor legate de asigurarea capacității de către furnizorul de servicii de navigație aeriană în cauză, din cauza variațiilor traficului.</w:t>
            </w:r>
          </w:p>
        </w:tc>
        <w:tc>
          <w:tcPr>
            <w:tcW w:w="1130" w:type="dxa"/>
            <w:vAlign w:val="center"/>
          </w:tcPr>
          <w:p w14:paraId="1F475991" w14:textId="6BDC137A"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38.3.</w:t>
            </w:r>
          </w:p>
        </w:tc>
        <w:tc>
          <w:tcPr>
            <w:tcW w:w="4536" w:type="dxa"/>
          </w:tcPr>
          <w:p w14:paraId="098EFB0F" w14:textId="39437494"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iau în considerare </w:t>
            </w:r>
            <w:proofErr w:type="spellStart"/>
            <w:r w:rsidRPr="00D451A6">
              <w:rPr>
                <w:rFonts w:ascii="Times New Roman" w:hAnsi="Times New Roman" w:cs="Times New Roman"/>
                <w:lang w:val="ro-MD"/>
              </w:rPr>
              <w:t>variaţia</w:t>
            </w:r>
            <w:proofErr w:type="spellEnd"/>
            <w:r w:rsidRPr="00D451A6">
              <w:rPr>
                <w:rFonts w:ascii="Times New Roman" w:hAnsi="Times New Roman" w:cs="Times New Roman"/>
                <w:lang w:val="ro-MD"/>
              </w:rPr>
              <w:t xml:space="preserve"> costurilor legate de asigurarea </w:t>
            </w:r>
            <w:proofErr w:type="spellStart"/>
            <w:r w:rsidRPr="00D451A6">
              <w:rPr>
                <w:rFonts w:ascii="Times New Roman" w:hAnsi="Times New Roman" w:cs="Times New Roman"/>
                <w:lang w:val="ro-MD"/>
              </w:rPr>
              <w:t>capacităţii</w:t>
            </w:r>
            <w:proofErr w:type="spellEnd"/>
            <w:r w:rsidRPr="00D451A6">
              <w:rPr>
                <w:rFonts w:ascii="Times New Roman" w:hAnsi="Times New Roman" w:cs="Times New Roman"/>
                <w:lang w:val="ro-MD"/>
              </w:rPr>
              <w:t xml:space="preserve"> de către furnizorul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în cauză, din cauza </w:t>
            </w:r>
            <w:proofErr w:type="spellStart"/>
            <w:r w:rsidRPr="00D451A6">
              <w:rPr>
                <w:rFonts w:ascii="Times New Roman" w:hAnsi="Times New Roman" w:cs="Times New Roman"/>
                <w:lang w:val="ro-MD"/>
              </w:rPr>
              <w:t>variaţiilor</w:t>
            </w:r>
            <w:proofErr w:type="spellEnd"/>
            <w:r w:rsidRPr="00D451A6">
              <w:rPr>
                <w:rFonts w:ascii="Times New Roman" w:hAnsi="Times New Roman" w:cs="Times New Roman"/>
                <w:lang w:val="ro-MD"/>
              </w:rPr>
              <w:t xml:space="preserve"> traficului.</w:t>
            </w:r>
          </w:p>
          <w:p w14:paraId="0F43CAF3" w14:textId="77777777" w:rsidR="002D0F69" w:rsidRPr="00D451A6" w:rsidRDefault="002D0F69" w:rsidP="002D0F69">
            <w:pPr>
              <w:rPr>
                <w:rFonts w:ascii="Times New Roman" w:hAnsi="Times New Roman" w:cs="Times New Roman"/>
                <w:lang w:val="ro-RO"/>
              </w:rPr>
            </w:pPr>
          </w:p>
        </w:tc>
        <w:tc>
          <w:tcPr>
            <w:tcW w:w="2268" w:type="dxa"/>
          </w:tcPr>
          <w:p w14:paraId="36CD7364" w14:textId="763259DE" w:rsidR="002D0F69" w:rsidRPr="00D451A6" w:rsidRDefault="002D0F69" w:rsidP="002D0F69">
            <w:pPr>
              <w:jc w:val="center"/>
              <w:rPr>
                <w:rFonts w:ascii="Times New Roman" w:hAnsi="Times New Roman" w:cs="Times New Roman"/>
                <w:lang w:val="ro-RO"/>
              </w:rPr>
            </w:pPr>
            <w:proofErr w:type="spellStart"/>
            <w:r w:rsidRPr="00E24000">
              <w:rPr>
                <w:rFonts w:ascii="Times New Roman" w:hAnsi="Times New Roman" w:cs="Times New Roman"/>
              </w:rPr>
              <w:t>Compatibil</w:t>
            </w:r>
            <w:proofErr w:type="spellEnd"/>
          </w:p>
        </w:tc>
        <w:tc>
          <w:tcPr>
            <w:tcW w:w="2126" w:type="dxa"/>
            <w:vAlign w:val="center"/>
          </w:tcPr>
          <w:p w14:paraId="02D09621" w14:textId="77777777" w:rsidR="002D0F69" w:rsidRPr="00D451A6" w:rsidRDefault="002D0F69" w:rsidP="002D0F69">
            <w:pPr>
              <w:rPr>
                <w:rFonts w:ascii="Times New Roman" w:hAnsi="Times New Roman" w:cs="Times New Roman"/>
                <w:lang w:val="ro-RO"/>
              </w:rPr>
            </w:pPr>
          </w:p>
        </w:tc>
      </w:tr>
      <w:tr w:rsidR="002D0F69" w:rsidRPr="00D451A6" w14:paraId="2B5116A2" w14:textId="77777777" w:rsidTr="00BE6559">
        <w:trPr>
          <w:gridAfter w:val="1"/>
          <w:wAfter w:w="10" w:type="dxa"/>
        </w:trPr>
        <w:tc>
          <w:tcPr>
            <w:tcW w:w="704" w:type="dxa"/>
            <w:vAlign w:val="center"/>
          </w:tcPr>
          <w:p w14:paraId="7152BFBF" w14:textId="45F7BD4A"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(6)</w:t>
            </w:r>
          </w:p>
        </w:tc>
        <w:tc>
          <w:tcPr>
            <w:tcW w:w="3690" w:type="dxa"/>
          </w:tcPr>
          <w:p w14:paraId="0E92F568" w14:textId="627394E1"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Următoarele costuri determinate nu intră sub incidența dispozițiilor de la alineatele (2)-(5):</w:t>
            </w:r>
          </w:p>
        </w:tc>
        <w:tc>
          <w:tcPr>
            <w:tcW w:w="1130" w:type="dxa"/>
            <w:vAlign w:val="center"/>
          </w:tcPr>
          <w:p w14:paraId="36DD435D" w14:textId="5ECF04B6"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Pct.39</w:t>
            </w:r>
          </w:p>
        </w:tc>
        <w:tc>
          <w:tcPr>
            <w:tcW w:w="4536" w:type="dxa"/>
          </w:tcPr>
          <w:p w14:paraId="1B949C83" w14:textId="3D61464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Următoarele costuri determinate nu intră sub </w:t>
            </w:r>
            <w:proofErr w:type="spellStart"/>
            <w:r w:rsidRPr="00D451A6">
              <w:rPr>
                <w:rFonts w:ascii="Times New Roman" w:hAnsi="Times New Roman" w:cs="Times New Roman"/>
                <w:lang w:val="ro-MD"/>
              </w:rPr>
              <w:t>incidenţa</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dispoziţiilor</w:t>
            </w:r>
            <w:proofErr w:type="spellEnd"/>
            <w:r w:rsidRPr="00D451A6">
              <w:rPr>
                <w:rFonts w:ascii="Times New Roman" w:hAnsi="Times New Roman" w:cs="Times New Roman"/>
                <w:lang w:val="ro-MD"/>
              </w:rPr>
              <w:t xml:space="preserve"> de la pct.35-38:</w:t>
            </w:r>
          </w:p>
          <w:p w14:paraId="616E238B" w14:textId="77777777" w:rsidR="002D0F69" w:rsidRPr="00D451A6" w:rsidRDefault="002D0F69" w:rsidP="002D0F69">
            <w:pPr>
              <w:rPr>
                <w:rFonts w:ascii="Times New Roman" w:hAnsi="Times New Roman" w:cs="Times New Roman"/>
                <w:lang w:val="ro-MD"/>
              </w:rPr>
            </w:pPr>
          </w:p>
        </w:tc>
        <w:tc>
          <w:tcPr>
            <w:tcW w:w="2268" w:type="dxa"/>
          </w:tcPr>
          <w:p w14:paraId="595686C0" w14:textId="04AE9249" w:rsidR="002D0F69" w:rsidRPr="00D451A6" w:rsidRDefault="002D0F69" w:rsidP="002D0F69">
            <w:pPr>
              <w:jc w:val="center"/>
              <w:rPr>
                <w:rFonts w:ascii="Times New Roman" w:hAnsi="Times New Roman" w:cs="Times New Roman"/>
                <w:lang w:val="ro-RO"/>
              </w:rPr>
            </w:pPr>
            <w:proofErr w:type="spellStart"/>
            <w:r w:rsidRPr="00E24000">
              <w:rPr>
                <w:rFonts w:ascii="Times New Roman" w:hAnsi="Times New Roman" w:cs="Times New Roman"/>
              </w:rPr>
              <w:t>Compatibil</w:t>
            </w:r>
            <w:proofErr w:type="spellEnd"/>
          </w:p>
        </w:tc>
        <w:tc>
          <w:tcPr>
            <w:tcW w:w="2126" w:type="dxa"/>
            <w:vAlign w:val="center"/>
          </w:tcPr>
          <w:p w14:paraId="677C6C3C" w14:textId="77777777" w:rsidR="002D0F69" w:rsidRPr="00D451A6" w:rsidRDefault="002D0F69" w:rsidP="002D0F69">
            <w:pPr>
              <w:rPr>
                <w:rFonts w:ascii="Times New Roman" w:hAnsi="Times New Roman" w:cs="Times New Roman"/>
                <w:lang w:val="ro-RO"/>
              </w:rPr>
            </w:pPr>
          </w:p>
        </w:tc>
      </w:tr>
      <w:tr w:rsidR="002D0F69" w:rsidRPr="00D451A6" w14:paraId="2C8F6D5F" w14:textId="77777777" w:rsidTr="00BE6559">
        <w:trPr>
          <w:gridAfter w:val="1"/>
          <w:wAfter w:w="10" w:type="dxa"/>
        </w:trPr>
        <w:tc>
          <w:tcPr>
            <w:tcW w:w="704" w:type="dxa"/>
            <w:vAlign w:val="center"/>
          </w:tcPr>
          <w:p w14:paraId="13991BB4" w14:textId="505BECD5"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73C88DD9" w14:textId="2A890F7B"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costurile determinate stabilite în conformitate cu articolul 22 alineatul (1) al treilea paragraf;</w:t>
            </w:r>
          </w:p>
        </w:tc>
        <w:tc>
          <w:tcPr>
            <w:tcW w:w="1130" w:type="dxa"/>
            <w:vAlign w:val="center"/>
          </w:tcPr>
          <w:p w14:paraId="6FF6A648" w14:textId="6A3F40A0"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39.1.</w:t>
            </w:r>
          </w:p>
        </w:tc>
        <w:tc>
          <w:tcPr>
            <w:tcW w:w="4536" w:type="dxa"/>
          </w:tcPr>
          <w:p w14:paraId="3F8A0200" w14:textId="266776A4"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costurile determinate stabilite în conformitate cu Capitolul IV;</w:t>
            </w:r>
          </w:p>
          <w:p w14:paraId="6455FA16" w14:textId="77777777" w:rsidR="002D0F69" w:rsidRPr="00D451A6" w:rsidRDefault="002D0F69" w:rsidP="002D0F69">
            <w:pPr>
              <w:rPr>
                <w:rFonts w:ascii="Times New Roman" w:hAnsi="Times New Roman" w:cs="Times New Roman"/>
                <w:lang w:val="ro-RO"/>
              </w:rPr>
            </w:pPr>
          </w:p>
        </w:tc>
        <w:tc>
          <w:tcPr>
            <w:tcW w:w="2268" w:type="dxa"/>
          </w:tcPr>
          <w:p w14:paraId="5168076A" w14:textId="382EBF14" w:rsidR="002D0F69" w:rsidRPr="00D451A6" w:rsidRDefault="002D0F69" w:rsidP="002D0F69">
            <w:pPr>
              <w:jc w:val="center"/>
              <w:rPr>
                <w:rFonts w:ascii="Times New Roman" w:hAnsi="Times New Roman" w:cs="Times New Roman"/>
                <w:lang w:val="ro-RO"/>
              </w:rPr>
            </w:pPr>
            <w:proofErr w:type="spellStart"/>
            <w:r w:rsidRPr="00E24000">
              <w:rPr>
                <w:rFonts w:ascii="Times New Roman" w:hAnsi="Times New Roman" w:cs="Times New Roman"/>
              </w:rPr>
              <w:t>Compatibil</w:t>
            </w:r>
            <w:proofErr w:type="spellEnd"/>
          </w:p>
        </w:tc>
        <w:tc>
          <w:tcPr>
            <w:tcW w:w="2126" w:type="dxa"/>
            <w:vAlign w:val="center"/>
          </w:tcPr>
          <w:p w14:paraId="1EF15D27" w14:textId="77777777" w:rsidR="002D0F69" w:rsidRPr="00D451A6" w:rsidRDefault="002D0F69" w:rsidP="002D0F69">
            <w:pPr>
              <w:rPr>
                <w:rFonts w:ascii="Times New Roman" w:hAnsi="Times New Roman" w:cs="Times New Roman"/>
                <w:lang w:val="ro-RO"/>
              </w:rPr>
            </w:pPr>
          </w:p>
        </w:tc>
      </w:tr>
      <w:tr w:rsidR="002D0F69" w:rsidRPr="00D451A6" w14:paraId="63B87148" w14:textId="77777777" w:rsidTr="00BE6559">
        <w:trPr>
          <w:gridAfter w:val="1"/>
          <w:wAfter w:w="10" w:type="dxa"/>
        </w:trPr>
        <w:tc>
          <w:tcPr>
            <w:tcW w:w="704" w:type="dxa"/>
            <w:vAlign w:val="center"/>
          </w:tcPr>
          <w:p w14:paraId="2CCC5C75" w14:textId="71999871"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3703C1AE" w14:textId="55548523"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costurile determinate pentru servicii meteorologice.</w:t>
            </w:r>
          </w:p>
        </w:tc>
        <w:tc>
          <w:tcPr>
            <w:tcW w:w="1130" w:type="dxa"/>
            <w:vAlign w:val="center"/>
          </w:tcPr>
          <w:p w14:paraId="262A0D80" w14:textId="74846DC4"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39.2.</w:t>
            </w:r>
          </w:p>
        </w:tc>
        <w:tc>
          <w:tcPr>
            <w:tcW w:w="4536" w:type="dxa"/>
          </w:tcPr>
          <w:p w14:paraId="686A9B21" w14:textId="28DE558B"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costurile determinate pentru servicii meteorologice.</w:t>
            </w:r>
          </w:p>
          <w:p w14:paraId="3654A072" w14:textId="77777777" w:rsidR="002D0F69" w:rsidRPr="00D451A6" w:rsidRDefault="002D0F69" w:rsidP="002D0F69">
            <w:pPr>
              <w:rPr>
                <w:rFonts w:ascii="Times New Roman" w:hAnsi="Times New Roman" w:cs="Times New Roman"/>
                <w:lang w:val="ro-RO"/>
              </w:rPr>
            </w:pPr>
          </w:p>
        </w:tc>
        <w:tc>
          <w:tcPr>
            <w:tcW w:w="2268" w:type="dxa"/>
          </w:tcPr>
          <w:p w14:paraId="679C110D" w14:textId="746543D2" w:rsidR="002D0F69" w:rsidRPr="00D451A6" w:rsidRDefault="002D0F69" w:rsidP="002D0F69">
            <w:pPr>
              <w:jc w:val="center"/>
              <w:rPr>
                <w:rFonts w:ascii="Times New Roman" w:hAnsi="Times New Roman" w:cs="Times New Roman"/>
                <w:lang w:val="ro-RO"/>
              </w:rPr>
            </w:pPr>
            <w:proofErr w:type="spellStart"/>
            <w:r w:rsidRPr="00E24000">
              <w:rPr>
                <w:rFonts w:ascii="Times New Roman" w:hAnsi="Times New Roman" w:cs="Times New Roman"/>
              </w:rPr>
              <w:t>Compatibil</w:t>
            </w:r>
            <w:proofErr w:type="spellEnd"/>
          </w:p>
        </w:tc>
        <w:tc>
          <w:tcPr>
            <w:tcW w:w="2126" w:type="dxa"/>
            <w:vAlign w:val="center"/>
          </w:tcPr>
          <w:p w14:paraId="6946FF2E" w14:textId="77777777" w:rsidR="002D0F69" w:rsidRPr="00D451A6" w:rsidRDefault="002D0F69" w:rsidP="002D0F69">
            <w:pPr>
              <w:rPr>
                <w:rFonts w:ascii="Times New Roman" w:hAnsi="Times New Roman" w:cs="Times New Roman"/>
                <w:lang w:val="ro-RO"/>
              </w:rPr>
            </w:pPr>
          </w:p>
        </w:tc>
      </w:tr>
      <w:tr w:rsidR="002D0F69" w:rsidRPr="00D451A6" w14:paraId="61300D81" w14:textId="77777777" w:rsidTr="00BE6559">
        <w:trPr>
          <w:gridAfter w:val="1"/>
          <w:wAfter w:w="10" w:type="dxa"/>
        </w:trPr>
        <w:tc>
          <w:tcPr>
            <w:tcW w:w="704" w:type="dxa"/>
            <w:vAlign w:val="center"/>
          </w:tcPr>
          <w:p w14:paraId="5C868AD3" w14:textId="6B5FE11E"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(7)</w:t>
            </w:r>
          </w:p>
        </w:tc>
        <w:tc>
          <w:tcPr>
            <w:tcW w:w="3690" w:type="dxa"/>
          </w:tcPr>
          <w:p w14:paraId="308897A5" w14:textId="4CB69C2C"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 xml:space="preserve">Statele membre pot exclude de la aplicarea alineatelor (2)-(5) costurile </w:t>
            </w:r>
            <w:r w:rsidRPr="00D451A6">
              <w:rPr>
                <w:rFonts w:ascii="Times New Roman" w:hAnsi="Times New Roman" w:cs="Times New Roman"/>
                <w:lang w:val="ro-RO"/>
              </w:rPr>
              <w:lastRenderedPageBreak/>
              <w:t>determinate ale furnizorilor de servicii de navigație aeriană care au primit permisiunea de a presta servicii de navigație aeriană fără certificare, în conformitate cu articolul 7 alineatul (5) din Regulamentul (CE) nr. 550/2004.</w:t>
            </w:r>
          </w:p>
        </w:tc>
        <w:tc>
          <w:tcPr>
            <w:tcW w:w="1130" w:type="dxa"/>
            <w:vAlign w:val="center"/>
          </w:tcPr>
          <w:p w14:paraId="032E6A5D" w14:textId="20D6D465"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lastRenderedPageBreak/>
              <w:t>Pct.40</w:t>
            </w:r>
          </w:p>
        </w:tc>
        <w:tc>
          <w:tcPr>
            <w:tcW w:w="4536" w:type="dxa"/>
          </w:tcPr>
          <w:p w14:paraId="6CF5792A"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MIDR poate exclude de la aplicarea pct.35-38 costurile determinate ale furnizorilor de servicii </w:t>
            </w:r>
            <w:r w:rsidRPr="00D451A6">
              <w:rPr>
                <w:rFonts w:ascii="Times New Roman" w:hAnsi="Times New Roman" w:cs="Times New Roman"/>
                <w:lang w:val="ro-MD"/>
              </w:rPr>
              <w:lastRenderedPageBreak/>
              <w:t xml:space="preserve">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care au primit permisiunea de a presta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fără certificare, în conformitate cu articolul 7 alineatul (5) din Regulamentul (CE) nr. 550/2004.</w:t>
            </w:r>
          </w:p>
          <w:p w14:paraId="26B327F6" w14:textId="77777777" w:rsidR="002D0F69" w:rsidRPr="00D451A6" w:rsidRDefault="002D0F69" w:rsidP="002D0F69">
            <w:pPr>
              <w:rPr>
                <w:rFonts w:ascii="Times New Roman" w:hAnsi="Times New Roman" w:cs="Times New Roman"/>
                <w:lang w:val="ro-MD"/>
              </w:rPr>
            </w:pPr>
          </w:p>
        </w:tc>
        <w:tc>
          <w:tcPr>
            <w:tcW w:w="2268" w:type="dxa"/>
          </w:tcPr>
          <w:p w14:paraId="4210C85C" w14:textId="6BE7BC28" w:rsidR="002D0F69" w:rsidRPr="00D451A6" w:rsidRDefault="002D0F69" w:rsidP="002D0F69">
            <w:pPr>
              <w:jc w:val="center"/>
              <w:rPr>
                <w:rFonts w:ascii="Times New Roman" w:hAnsi="Times New Roman" w:cs="Times New Roman"/>
                <w:lang w:val="ro-RO"/>
              </w:rPr>
            </w:pPr>
            <w:proofErr w:type="spellStart"/>
            <w:r w:rsidRPr="00E24000">
              <w:rPr>
                <w:rFonts w:ascii="Times New Roman" w:hAnsi="Times New Roman" w:cs="Times New Roman"/>
              </w:rPr>
              <w:lastRenderedPageBreak/>
              <w:t>Compatibil</w:t>
            </w:r>
            <w:proofErr w:type="spellEnd"/>
          </w:p>
        </w:tc>
        <w:tc>
          <w:tcPr>
            <w:tcW w:w="2126" w:type="dxa"/>
            <w:vAlign w:val="center"/>
          </w:tcPr>
          <w:p w14:paraId="18E3408D" w14:textId="77777777" w:rsidR="002D0F69" w:rsidRPr="00D451A6" w:rsidRDefault="002D0F69" w:rsidP="002D0F69">
            <w:pPr>
              <w:rPr>
                <w:rFonts w:ascii="Times New Roman" w:hAnsi="Times New Roman" w:cs="Times New Roman"/>
                <w:lang w:val="ro-RO"/>
              </w:rPr>
            </w:pPr>
          </w:p>
        </w:tc>
      </w:tr>
      <w:tr w:rsidR="002D0F69" w:rsidRPr="00D451A6" w14:paraId="71E6FD4C" w14:textId="77777777" w:rsidTr="00BE6559">
        <w:trPr>
          <w:gridAfter w:val="1"/>
          <w:wAfter w:w="10" w:type="dxa"/>
        </w:trPr>
        <w:tc>
          <w:tcPr>
            <w:tcW w:w="704" w:type="dxa"/>
            <w:vAlign w:val="center"/>
          </w:tcPr>
          <w:p w14:paraId="0B5660CA" w14:textId="28E14E90"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(8)</w:t>
            </w:r>
          </w:p>
        </w:tc>
        <w:tc>
          <w:tcPr>
            <w:tcW w:w="3690" w:type="dxa"/>
          </w:tcPr>
          <w:p w14:paraId="0BCBD39E" w14:textId="6F1CEA3B"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ceea ce privește costurile determinate menționate la alineatul (6) și, dacă este cazul, la alineatul (7), orice venituri suplimentare în anul n datorate diferențelor dintre unitățile de servicii reale și previziunile în materie de unități de servicii incluse în planul de performanță pentru anul respectiv se transferă utilizatorilor spațiului aerian, iar pierderile de venituri se recuperează de la utilizatorii spațiului aerian printr-o ajustare a ratei unitare în anul n + 2.</w:t>
            </w:r>
          </w:p>
        </w:tc>
        <w:tc>
          <w:tcPr>
            <w:tcW w:w="1130" w:type="dxa"/>
            <w:vAlign w:val="center"/>
          </w:tcPr>
          <w:p w14:paraId="25820AA6" w14:textId="230F1BFB"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Pct.41</w:t>
            </w:r>
          </w:p>
        </w:tc>
        <w:tc>
          <w:tcPr>
            <w:tcW w:w="4536" w:type="dxa"/>
          </w:tcPr>
          <w:p w14:paraId="08DF4944" w14:textId="20FC7316"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În ceea ce privește costurile determinate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pct.39 și, dacă este cazul, la pct.40 orice venituri suplimentare în anul n datorate </w:t>
            </w:r>
            <w:proofErr w:type="spellStart"/>
            <w:r w:rsidRPr="00D451A6">
              <w:rPr>
                <w:rFonts w:ascii="Times New Roman" w:hAnsi="Times New Roman" w:cs="Times New Roman"/>
                <w:lang w:val="ro-MD"/>
              </w:rPr>
              <w:t>diferenţelor</w:t>
            </w:r>
            <w:proofErr w:type="spellEnd"/>
            <w:r w:rsidRPr="00D451A6">
              <w:rPr>
                <w:rFonts w:ascii="Times New Roman" w:hAnsi="Times New Roman" w:cs="Times New Roman"/>
                <w:lang w:val="ro-MD"/>
              </w:rPr>
              <w:t xml:space="preserve"> dintre </w:t>
            </w:r>
            <w:proofErr w:type="spellStart"/>
            <w:r w:rsidRPr="00D451A6">
              <w:rPr>
                <w:rFonts w:ascii="Times New Roman" w:hAnsi="Times New Roman" w:cs="Times New Roman"/>
                <w:lang w:val="ro-MD"/>
              </w:rPr>
              <w:t>unităţile</w:t>
            </w:r>
            <w:proofErr w:type="spellEnd"/>
            <w:r w:rsidRPr="00D451A6">
              <w:rPr>
                <w:rFonts w:ascii="Times New Roman" w:hAnsi="Times New Roman" w:cs="Times New Roman"/>
                <w:lang w:val="ro-MD"/>
              </w:rPr>
              <w:t xml:space="preserve"> de servicii reale și previziunile în materie de </w:t>
            </w:r>
            <w:proofErr w:type="spellStart"/>
            <w:r w:rsidRPr="00D451A6">
              <w:rPr>
                <w:rFonts w:ascii="Times New Roman" w:hAnsi="Times New Roman" w:cs="Times New Roman"/>
                <w:lang w:val="ro-MD"/>
              </w:rPr>
              <w:t>unităţi</w:t>
            </w:r>
            <w:proofErr w:type="spellEnd"/>
            <w:r w:rsidRPr="00D451A6">
              <w:rPr>
                <w:rFonts w:ascii="Times New Roman" w:hAnsi="Times New Roman" w:cs="Times New Roman"/>
                <w:lang w:val="ro-MD"/>
              </w:rPr>
              <w:t xml:space="preserve"> de servicii incluse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pentru anul respectiv se transferă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iar pierderile de venituri se recuperează de la utilizatorii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w:t>
            </w:r>
            <w:proofErr w:type="spellStart"/>
            <w:r w:rsidRPr="00D451A6">
              <w:rPr>
                <w:rFonts w:ascii="Times New Roman" w:hAnsi="Times New Roman" w:cs="Times New Roman"/>
                <w:lang w:val="ro-MD"/>
              </w:rPr>
              <w:t>printro</w:t>
            </w:r>
            <w:proofErr w:type="spellEnd"/>
            <w:r w:rsidRPr="00D451A6">
              <w:rPr>
                <w:rFonts w:ascii="Times New Roman" w:hAnsi="Times New Roman" w:cs="Times New Roman"/>
                <w:lang w:val="ro-MD"/>
              </w:rPr>
              <w:t xml:space="preserve"> ajustare a ratei unitare în anul n + 2.</w:t>
            </w:r>
          </w:p>
        </w:tc>
        <w:tc>
          <w:tcPr>
            <w:tcW w:w="2268" w:type="dxa"/>
          </w:tcPr>
          <w:p w14:paraId="790A69B3" w14:textId="6E4A0A14" w:rsidR="002D0F69" w:rsidRPr="00D451A6" w:rsidRDefault="002D0F69" w:rsidP="002D0F69">
            <w:pPr>
              <w:jc w:val="center"/>
              <w:rPr>
                <w:rFonts w:ascii="Times New Roman" w:hAnsi="Times New Roman" w:cs="Times New Roman"/>
                <w:lang w:val="ro-RO"/>
              </w:rPr>
            </w:pPr>
            <w:proofErr w:type="spellStart"/>
            <w:r w:rsidRPr="00AA7F38">
              <w:rPr>
                <w:rFonts w:ascii="Times New Roman" w:hAnsi="Times New Roman" w:cs="Times New Roman"/>
              </w:rPr>
              <w:t>Compatibil</w:t>
            </w:r>
            <w:proofErr w:type="spellEnd"/>
          </w:p>
        </w:tc>
        <w:tc>
          <w:tcPr>
            <w:tcW w:w="2126" w:type="dxa"/>
            <w:vAlign w:val="center"/>
          </w:tcPr>
          <w:p w14:paraId="1F85FA7B" w14:textId="77777777" w:rsidR="002D0F69" w:rsidRPr="00D451A6" w:rsidRDefault="002D0F69" w:rsidP="002D0F69">
            <w:pPr>
              <w:rPr>
                <w:rFonts w:ascii="Times New Roman" w:hAnsi="Times New Roman" w:cs="Times New Roman"/>
                <w:lang w:val="ro-RO"/>
              </w:rPr>
            </w:pPr>
          </w:p>
        </w:tc>
      </w:tr>
      <w:tr w:rsidR="002D0F69" w:rsidRPr="00D451A6" w14:paraId="041E13BA" w14:textId="77777777" w:rsidTr="00BE6559">
        <w:trPr>
          <w:gridAfter w:val="1"/>
          <w:wAfter w:w="10" w:type="dxa"/>
        </w:trPr>
        <w:tc>
          <w:tcPr>
            <w:tcW w:w="704" w:type="dxa"/>
            <w:vAlign w:val="center"/>
          </w:tcPr>
          <w:p w14:paraId="66FB8AE9" w14:textId="5898CEFA"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(9)</w:t>
            </w:r>
          </w:p>
        </w:tc>
        <w:tc>
          <w:tcPr>
            <w:tcW w:w="3690" w:type="dxa"/>
          </w:tcPr>
          <w:p w14:paraId="5B0CF82A" w14:textId="68DC26A6"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Ajustările ratelor unitare menționate la articolul 25 alineatul (2) literele (b), (c), (d), (e), (f), (g), (h), (i), (j), (k) și (l) nu intră sub incidența dispozițiilor de la alineatele (2)-(5). În ceea ce privește ajustările menționate la articolul 25 alineatul (2) literele (b), (c), (d), (e), (f), (g), (i), (j) și (k), orice venituri suplimentare în anul n datorate diferențelor dintre unitățile de servicii reale și previziunile în materie de unități de servicii incluse în planul de performanță pentru anul respectiv se transferă utilizatorilor spațiului aerian, iar pierderile de venituri se recuperează de la utilizatorii spațiului aerian printr-o ajustare a ratei unitare în anul n + 2.</w:t>
            </w:r>
          </w:p>
        </w:tc>
        <w:tc>
          <w:tcPr>
            <w:tcW w:w="1130" w:type="dxa"/>
            <w:vAlign w:val="center"/>
          </w:tcPr>
          <w:p w14:paraId="1B995633" w14:textId="2F163436"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Pct.42</w:t>
            </w:r>
          </w:p>
        </w:tc>
        <w:tc>
          <w:tcPr>
            <w:tcW w:w="4536" w:type="dxa"/>
          </w:tcPr>
          <w:p w14:paraId="648CAE6E" w14:textId="64213553"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Ajustările ratelor unitare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Capitolul VII nu intră sub </w:t>
            </w:r>
            <w:proofErr w:type="spellStart"/>
            <w:r w:rsidRPr="00D451A6">
              <w:rPr>
                <w:rFonts w:ascii="Times New Roman" w:hAnsi="Times New Roman" w:cs="Times New Roman"/>
                <w:lang w:val="ro-MD"/>
              </w:rPr>
              <w:t>incidenţa</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dispoziţiilor</w:t>
            </w:r>
            <w:proofErr w:type="spellEnd"/>
            <w:r w:rsidRPr="00D451A6">
              <w:rPr>
                <w:rFonts w:ascii="Times New Roman" w:hAnsi="Times New Roman" w:cs="Times New Roman"/>
                <w:lang w:val="ro-MD"/>
              </w:rPr>
              <w:t xml:space="preserve"> de la pct.35-38. În ceea ce privește ajustările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Capitolul VII orice venituri suplimentare în anul n datorate </w:t>
            </w:r>
            <w:proofErr w:type="spellStart"/>
            <w:r w:rsidRPr="00D451A6">
              <w:rPr>
                <w:rFonts w:ascii="Times New Roman" w:hAnsi="Times New Roman" w:cs="Times New Roman"/>
                <w:lang w:val="ro-MD"/>
              </w:rPr>
              <w:t>diferenţelor</w:t>
            </w:r>
            <w:proofErr w:type="spellEnd"/>
            <w:r w:rsidRPr="00D451A6">
              <w:rPr>
                <w:rFonts w:ascii="Times New Roman" w:hAnsi="Times New Roman" w:cs="Times New Roman"/>
                <w:lang w:val="ro-MD"/>
              </w:rPr>
              <w:t xml:space="preserve"> dintre </w:t>
            </w:r>
            <w:proofErr w:type="spellStart"/>
            <w:r w:rsidRPr="00D451A6">
              <w:rPr>
                <w:rFonts w:ascii="Times New Roman" w:hAnsi="Times New Roman" w:cs="Times New Roman"/>
                <w:lang w:val="ro-MD"/>
              </w:rPr>
              <w:t>unităţile</w:t>
            </w:r>
            <w:proofErr w:type="spellEnd"/>
            <w:r w:rsidRPr="00D451A6">
              <w:rPr>
                <w:rFonts w:ascii="Times New Roman" w:hAnsi="Times New Roman" w:cs="Times New Roman"/>
                <w:lang w:val="ro-MD"/>
              </w:rPr>
              <w:t xml:space="preserve"> de servicii reale și previziunile în materie de </w:t>
            </w:r>
            <w:proofErr w:type="spellStart"/>
            <w:r w:rsidRPr="00D451A6">
              <w:rPr>
                <w:rFonts w:ascii="Times New Roman" w:hAnsi="Times New Roman" w:cs="Times New Roman"/>
                <w:lang w:val="ro-MD"/>
              </w:rPr>
              <w:t>unităţi</w:t>
            </w:r>
            <w:proofErr w:type="spellEnd"/>
            <w:r w:rsidRPr="00D451A6">
              <w:rPr>
                <w:rFonts w:ascii="Times New Roman" w:hAnsi="Times New Roman" w:cs="Times New Roman"/>
                <w:lang w:val="ro-MD"/>
              </w:rPr>
              <w:t xml:space="preserve"> de servicii incluse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pentru anul respectiv se transferă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iar pierderile de venituri se recuperează de la utilizatorii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printr-o ajustare a ratei unitare în anul n + 2.</w:t>
            </w:r>
          </w:p>
        </w:tc>
        <w:tc>
          <w:tcPr>
            <w:tcW w:w="2268" w:type="dxa"/>
          </w:tcPr>
          <w:p w14:paraId="040C8BE1" w14:textId="2971A07F" w:rsidR="002D0F69" w:rsidRPr="00D451A6" w:rsidRDefault="002D0F69" w:rsidP="002D0F69">
            <w:pPr>
              <w:jc w:val="center"/>
              <w:rPr>
                <w:rFonts w:ascii="Times New Roman" w:hAnsi="Times New Roman" w:cs="Times New Roman"/>
                <w:lang w:val="ro-RO"/>
              </w:rPr>
            </w:pPr>
            <w:proofErr w:type="spellStart"/>
            <w:r w:rsidRPr="00AA7F38">
              <w:rPr>
                <w:rFonts w:ascii="Times New Roman" w:hAnsi="Times New Roman" w:cs="Times New Roman"/>
              </w:rPr>
              <w:t>Compatibil</w:t>
            </w:r>
            <w:proofErr w:type="spellEnd"/>
          </w:p>
        </w:tc>
        <w:tc>
          <w:tcPr>
            <w:tcW w:w="2126" w:type="dxa"/>
            <w:vAlign w:val="center"/>
          </w:tcPr>
          <w:p w14:paraId="705EE903" w14:textId="77777777" w:rsidR="002D0F69" w:rsidRPr="00D451A6" w:rsidRDefault="002D0F69" w:rsidP="002D0F69">
            <w:pPr>
              <w:rPr>
                <w:rFonts w:ascii="Times New Roman" w:hAnsi="Times New Roman" w:cs="Times New Roman"/>
                <w:lang w:val="ro-RO"/>
              </w:rPr>
            </w:pPr>
          </w:p>
        </w:tc>
      </w:tr>
      <w:tr w:rsidR="003E03BA" w:rsidRPr="00D451A6" w14:paraId="0B6EA264" w14:textId="77777777" w:rsidTr="00B235D0">
        <w:tc>
          <w:tcPr>
            <w:tcW w:w="4394" w:type="dxa"/>
            <w:gridSpan w:val="2"/>
            <w:vAlign w:val="center"/>
          </w:tcPr>
          <w:p w14:paraId="7BA27A31" w14:textId="020746F2"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 xml:space="preserve">Articolul 28 Mecanismul de împărțire a riscurilor în materie de costuri </w:t>
            </w:r>
          </w:p>
        </w:tc>
        <w:tc>
          <w:tcPr>
            <w:tcW w:w="5666" w:type="dxa"/>
            <w:gridSpan w:val="2"/>
            <w:vAlign w:val="center"/>
          </w:tcPr>
          <w:p w14:paraId="63C7545A" w14:textId="77777777" w:rsidR="00927EAB" w:rsidRPr="00D451A6" w:rsidRDefault="00927EAB" w:rsidP="00927EAB">
            <w:pPr>
              <w:jc w:val="center"/>
              <w:rPr>
                <w:rFonts w:ascii="Times New Roman" w:hAnsi="Times New Roman" w:cs="Times New Roman"/>
                <w:lang w:val="ro-MD"/>
              </w:rPr>
            </w:pPr>
            <w:r w:rsidRPr="00D451A6">
              <w:rPr>
                <w:rFonts w:ascii="Times New Roman" w:hAnsi="Times New Roman" w:cs="Times New Roman"/>
                <w:lang w:val="ro-MD"/>
              </w:rPr>
              <w:t>CAPITOLUL X. MECANISMUL DE ÎMPĂRŢIRE A RISCURILOR</w:t>
            </w:r>
          </w:p>
          <w:p w14:paraId="70FBDE5A" w14:textId="77777777" w:rsidR="00927EAB" w:rsidRPr="00D451A6" w:rsidRDefault="00927EAB" w:rsidP="00927EAB">
            <w:pPr>
              <w:jc w:val="center"/>
              <w:rPr>
                <w:rFonts w:ascii="Times New Roman" w:hAnsi="Times New Roman" w:cs="Times New Roman"/>
                <w:lang w:val="ro-MD"/>
              </w:rPr>
            </w:pPr>
            <w:r w:rsidRPr="00D451A6">
              <w:rPr>
                <w:rFonts w:ascii="Times New Roman" w:hAnsi="Times New Roman" w:cs="Times New Roman"/>
                <w:lang w:val="ro-MD"/>
              </w:rPr>
              <w:t>ÎN MATERIE DE COSTURI</w:t>
            </w:r>
          </w:p>
          <w:p w14:paraId="2336B6E5" w14:textId="77777777" w:rsidR="003E03BA" w:rsidRPr="00D451A6" w:rsidRDefault="003E03BA" w:rsidP="00B235D0">
            <w:pPr>
              <w:jc w:val="center"/>
              <w:rPr>
                <w:rFonts w:ascii="Times New Roman" w:hAnsi="Times New Roman" w:cs="Times New Roman"/>
                <w:lang w:val="ro-RO"/>
              </w:rPr>
            </w:pPr>
          </w:p>
        </w:tc>
        <w:tc>
          <w:tcPr>
            <w:tcW w:w="2268" w:type="dxa"/>
            <w:vAlign w:val="center"/>
          </w:tcPr>
          <w:p w14:paraId="051323DF" w14:textId="2B621853" w:rsidR="003E03BA" w:rsidRPr="00D451A6" w:rsidRDefault="003E03BA" w:rsidP="00B235D0">
            <w:pPr>
              <w:jc w:val="center"/>
              <w:rPr>
                <w:rFonts w:ascii="Times New Roman" w:hAnsi="Times New Roman" w:cs="Times New Roman"/>
                <w:lang w:val="ro-RO"/>
              </w:rPr>
            </w:pPr>
          </w:p>
        </w:tc>
        <w:tc>
          <w:tcPr>
            <w:tcW w:w="2136" w:type="dxa"/>
            <w:gridSpan w:val="2"/>
            <w:vAlign w:val="center"/>
          </w:tcPr>
          <w:p w14:paraId="4A53C9B9" w14:textId="77777777" w:rsidR="003E03BA" w:rsidRPr="00D451A6" w:rsidRDefault="003E03BA" w:rsidP="00B235D0">
            <w:pPr>
              <w:jc w:val="center"/>
              <w:rPr>
                <w:rFonts w:ascii="Times New Roman" w:hAnsi="Times New Roman" w:cs="Times New Roman"/>
                <w:lang w:val="ro-RO"/>
              </w:rPr>
            </w:pPr>
          </w:p>
        </w:tc>
      </w:tr>
      <w:tr w:rsidR="002D0F69" w:rsidRPr="00D451A6" w14:paraId="1CDA0D33" w14:textId="77777777" w:rsidTr="00BE6559">
        <w:trPr>
          <w:gridAfter w:val="1"/>
          <w:wAfter w:w="10" w:type="dxa"/>
        </w:trPr>
        <w:tc>
          <w:tcPr>
            <w:tcW w:w="704" w:type="dxa"/>
            <w:vAlign w:val="center"/>
          </w:tcPr>
          <w:p w14:paraId="4ECB6518" w14:textId="114F4368"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lastRenderedPageBreak/>
              <w:t>(1)</w:t>
            </w:r>
          </w:p>
        </w:tc>
        <w:tc>
          <w:tcPr>
            <w:tcW w:w="3690" w:type="dxa"/>
          </w:tcPr>
          <w:p w14:paraId="6BF2214F" w14:textId="724207D3"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ceea ce privește sistemele de stimulente menționate la articolul 11 alineatul (2), se aplică un mecanism de împărțire a riscurilor în materie de costuri. Potrivit acestui mecanism, diferențele dintre costurile determinate incluse în planul de performanță și costurile reale sunt împărțite între furnizorii de servicii de navigație aeriană și utilizatorii spațiului aerian, în conformitate cu dispozițiile prezentului articol.</w:t>
            </w:r>
          </w:p>
        </w:tc>
        <w:tc>
          <w:tcPr>
            <w:tcW w:w="1130" w:type="dxa"/>
            <w:vAlign w:val="center"/>
          </w:tcPr>
          <w:p w14:paraId="42F4BA80" w14:textId="55281B91"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Pct.43</w:t>
            </w:r>
          </w:p>
        </w:tc>
        <w:tc>
          <w:tcPr>
            <w:tcW w:w="4536" w:type="dxa"/>
          </w:tcPr>
          <w:p w14:paraId="41A3A26E" w14:textId="35AD1548"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În ceea ce privește sistemele de stimulente, se aplică un mecanism de </w:t>
            </w:r>
            <w:proofErr w:type="spellStart"/>
            <w:r w:rsidRPr="00D451A6">
              <w:rPr>
                <w:rFonts w:ascii="Times New Roman" w:hAnsi="Times New Roman" w:cs="Times New Roman"/>
                <w:lang w:val="ro-MD"/>
              </w:rPr>
              <w:t>împărţire</w:t>
            </w:r>
            <w:proofErr w:type="spellEnd"/>
            <w:r w:rsidRPr="00D451A6">
              <w:rPr>
                <w:rFonts w:ascii="Times New Roman" w:hAnsi="Times New Roman" w:cs="Times New Roman"/>
                <w:lang w:val="ro-MD"/>
              </w:rPr>
              <w:t xml:space="preserve"> a riscurilor în materie de costuri. Potrivit acestui mecanism, </w:t>
            </w:r>
            <w:proofErr w:type="spellStart"/>
            <w:r w:rsidRPr="00D451A6">
              <w:rPr>
                <w:rFonts w:ascii="Times New Roman" w:hAnsi="Times New Roman" w:cs="Times New Roman"/>
                <w:lang w:val="ro-MD"/>
              </w:rPr>
              <w:t>diferenţele</w:t>
            </w:r>
            <w:proofErr w:type="spellEnd"/>
            <w:r w:rsidRPr="00D451A6">
              <w:rPr>
                <w:rFonts w:ascii="Times New Roman" w:hAnsi="Times New Roman" w:cs="Times New Roman"/>
                <w:lang w:val="ro-MD"/>
              </w:rPr>
              <w:t xml:space="preserve"> dintre costurile determinate incluse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și costurile reale sunt </w:t>
            </w:r>
            <w:proofErr w:type="spellStart"/>
            <w:r w:rsidRPr="00D451A6">
              <w:rPr>
                <w:rFonts w:ascii="Times New Roman" w:hAnsi="Times New Roman" w:cs="Times New Roman"/>
                <w:lang w:val="ro-MD"/>
              </w:rPr>
              <w:t>împărţite</w:t>
            </w:r>
            <w:proofErr w:type="spellEnd"/>
            <w:r w:rsidRPr="00D451A6">
              <w:rPr>
                <w:rFonts w:ascii="Times New Roman" w:hAnsi="Times New Roman" w:cs="Times New Roman"/>
                <w:lang w:val="ro-MD"/>
              </w:rPr>
              <w:t xml:space="preserve"> între furnizorii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și utilizatorii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în conformitate cu </w:t>
            </w:r>
            <w:proofErr w:type="spellStart"/>
            <w:r w:rsidRPr="00D451A6">
              <w:rPr>
                <w:rFonts w:ascii="Times New Roman" w:hAnsi="Times New Roman" w:cs="Times New Roman"/>
                <w:lang w:val="ro-MD"/>
              </w:rPr>
              <w:t>dispoziţiile</w:t>
            </w:r>
            <w:proofErr w:type="spellEnd"/>
            <w:r w:rsidRPr="00D451A6">
              <w:rPr>
                <w:rFonts w:ascii="Times New Roman" w:hAnsi="Times New Roman" w:cs="Times New Roman"/>
                <w:lang w:val="ro-MD"/>
              </w:rPr>
              <w:t xml:space="preserve"> prezentului Capitol.</w:t>
            </w:r>
          </w:p>
        </w:tc>
        <w:tc>
          <w:tcPr>
            <w:tcW w:w="2268" w:type="dxa"/>
          </w:tcPr>
          <w:p w14:paraId="3D9B3F50" w14:textId="058099EE" w:rsidR="002D0F69" w:rsidRPr="00D451A6" w:rsidRDefault="002D0F69" w:rsidP="002D0F69">
            <w:pPr>
              <w:jc w:val="center"/>
              <w:rPr>
                <w:rFonts w:ascii="Times New Roman" w:hAnsi="Times New Roman" w:cs="Times New Roman"/>
                <w:lang w:val="ro-RO"/>
              </w:rPr>
            </w:pPr>
            <w:proofErr w:type="spellStart"/>
            <w:r w:rsidRPr="00BF697E">
              <w:rPr>
                <w:rFonts w:ascii="Times New Roman" w:hAnsi="Times New Roman" w:cs="Times New Roman"/>
              </w:rPr>
              <w:t>Compatibil</w:t>
            </w:r>
            <w:proofErr w:type="spellEnd"/>
          </w:p>
        </w:tc>
        <w:tc>
          <w:tcPr>
            <w:tcW w:w="2126" w:type="dxa"/>
            <w:vAlign w:val="center"/>
          </w:tcPr>
          <w:p w14:paraId="07D8A261" w14:textId="77777777" w:rsidR="002D0F69" w:rsidRPr="00D451A6" w:rsidRDefault="002D0F69" w:rsidP="002D0F69">
            <w:pPr>
              <w:rPr>
                <w:rFonts w:ascii="Times New Roman" w:hAnsi="Times New Roman" w:cs="Times New Roman"/>
                <w:lang w:val="ro-RO"/>
              </w:rPr>
            </w:pPr>
          </w:p>
        </w:tc>
      </w:tr>
      <w:tr w:rsidR="002D0F69" w:rsidRPr="00D451A6" w14:paraId="5C611C92" w14:textId="77777777" w:rsidTr="00BE6559">
        <w:trPr>
          <w:gridAfter w:val="1"/>
          <w:wAfter w:w="10" w:type="dxa"/>
        </w:trPr>
        <w:tc>
          <w:tcPr>
            <w:tcW w:w="704" w:type="dxa"/>
            <w:vAlign w:val="center"/>
          </w:tcPr>
          <w:p w14:paraId="74392C93" w14:textId="7ED69286"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506FF571" w14:textId="753416D8"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Diferențele menționate la alineatul (1) se împart după cum urmează:</w:t>
            </w:r>
          </w:p>
        </w:tc>
        <w:tc>
          <w:tcPr>
            <w:tcW w:w="1130" w:type="dxa"/>
            <w:vAlign w:val="center"/>
          </w:tcPr>
          <w:p w14:paraId="7227DB92" w14:textId="3CB4859C"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Pct.44</w:t>
            </w:r>
          </w:p>
        </w:tc>
        <w:tc>
          <w:tcPr>
            <w:tcW w:w="4536" w:type="dxa"/>
          </w:tcPr>
          <w:p w14:paraId="381ECBEB" w14:textId="77777777" w:rsidR="002D0F69" w:rsidRPr="00D451A6" w:rsidRDefault="002D0F69" w:rsidP="002D0F69">
            <w:pPr>
              <w:rPr>
                <w:rFonts w:ascii="Times New Roman" w:hAnsi="Times New Roman" w:cs="Times New Roman"/>
                <w:lang w:val="ro-MD"/>
              </w:rPr>
            </w:pPr>
            <w:proofErr w:type="spellStart"/>
            <w:r w:rsidRPr="00D451A6">
              <w:rPr>
                <w:rFonts w:ascii="Times New Roman" w:hAnsi="Times New Roman" w:cs="Times New Roman"/>
                <w:lang w:val="ro-MD"/>
              </w:rPr>
              <w:t>Diferenţele</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pct.43 se împart după cum urmează:</w:t>
            </w:r>
          </w:p>
          <w:p w14:paraId="1081C26D" w14:textId="77777777" w:rsidR="002D0F69" w:rsidRPr="00D451A6" w:rsidRDefault="002D0F69" w:rsidP="002D0F69">
            <w:pPr>
              <w:rPr>
                <w:rFonts w:ascii="Times New Roman" w:hAnsi="Times New Roman" w:cs="Times New Roman"/>
                <w:lang w:val="ro-MD"/>
              </w:rPr>
            </w:pPr>
          </w:p>
          <w:p w14:paraId="7E1F62FA" w14:textId="77777777" w:rsidR="002D0F69" w:rsidRPr="00D451A6" w:rsidRDefault="002D0F69" w:rsidP="002D0F69">
            <w:pPr>
              <w:rPr>
                <w:rFonts w:ascii="Times New Roman" w:hAnsi="Times New Roman" w:cs="Times New Roman"/>
                <w:lang w:val="ro-RO"/>
              </w:rPr>
            </w:pPr>
          </w:p>
        </w:tc>
        <w:tc>
          <w:tcPr>
            <w:tcW w:w="2268" w:type="dxa"/>
          </w:tcPr>
          <w:p w14:paraId="1525033D" w14:textId="319DEF6B" w:rsidR="002D0F69" w:rsidRPr="00D451A6" w:rsidRDefault="002D0F69" w:rsidP="002D0F69">
            <w:pPr>
              <w:jc w:val="center"/>
              <w:rPr>
                <w:rFonts w:ascii="Times New Roman" w:hAnsi="Times New Roman" w:cs="Times New Roman"/>
                <w:lang w:val="ro-RO"/>
              </w:rPr>
            </w:pPr>
            <w:proofErr w:type="spellStart"/>
            <w:r w:rsidRPr="00BF697E">
              <w:rPr>
                <w:rFonts w:ascii="Times New Roman" w:hAnsi="Times New Roman" w:cs="Times New Roman"/>
              </w:rPr>
              <w:t>Compatibil</w:t>
            </w:r>
            <w:proofErr w:type="spellEnd"/>
          </w:p>
        </w:tc>
        <w:tc>
          <w:tcPr>
            <w:tcW w:w="2126" w:type="dxa"/>
            <w:vAlign w:val="center"/>
          </w:tcPr>
          <w:p w14:paraId="47F9FCB9" w14:textId="77777777" w:rsidR="002D0F69" w:rsidRPr="00D451A6" w:rsidRDefault="002D0F69" w:rsidP="002D0F69">
            <w:pPr>
              <w:rPr>
                <w:rFonts w:ascii="Times New Roman" w:hAnsi="Times New Roman" w:cs="Times New Roman"/>
                <w:lang w:val="ro-RO"/>
              </w:rPr>
            </w:pPr>
          </w:p>
        </w:tc>
      </w:tr>
      <w:tr w:rsidR="002D0F69" w:rsidRPr="00D451A6" w14:paraId="2B7722EE" w14:textId="77777777" w:rsidTr="00BE6559">
        <w:trPr>
          <w:gridAfter w:val="1"/>
          <w:wAfter w:w="10" w:type="dxa"/>
        </w:trPr>
        <w:tc>
          <w:tcPr>
            <w:tcW w:w="704" w:type="dxa"/>
            <w:vAlign w:val="center"/>
          </w:tcPr>
          <w:p w14:paraId="1492054D" w14:textId="7C8AF846"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40E222E7" w14:textId="764B8C28"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cazul în care, pe parcursul întregii perioade de referință, costurile reale sunt inferioare costurilor determinate, furnizorul de servicii de navigație aeriană sau statul membru în cauză păstrează integral diferența care rezultă;</w:t>
            </w:r>
          </w:p>
        </w:tc>
        <w:tc>
          <w:tcPr>
            <w:tcW w:w="1130" w:type="dxa"/>
            <w:vAlign w:val="center"/>
          </w:tcPr>
          <w:p w14:paraId="3E61E025" w14:textId="70436DB5"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44.1.</w:t>
            </w:r>
          </w:p>
        </w:tc>
        <w:tc>
          <w:tcPr>
            <w:tcW w:w="4536" w:type="dxa"/>
          </w:tcPr>
          <w:p w14:paraId="009C6E6C" w14:textId="39BBAF5E"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cazul în care, pe parcursul întregii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costurile reale sunt inferioare costurilor determinate, furnizorul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sau statul membru în cauză păstrează integral </w:t>
            </w:r>
            <w:proofErr w:type="spellStart"/>
            <w:r w:rsidRPr="00D451A6">
              <w:rPr>
                <w:rFonts w:ascii="Times New Roman" w:hAnsi="Times New Roman" w:cs="Times New Roman"/>
                <w:lang w:val="ro-MD"/>
              </w:rPr>
              <w:t>diferenţa</w:t>
            </w:r>
            <w:proofErr w:type="spellEnd"/>
            <w:r w:rsidRPr="00D451A6">
              <w:rPr>
                <w:rFonts w:ascii="Times New Roman" w:hAnsi="Times New Roman" w:cs="Times New Roman"/>
                <w:lang w:val="ro-MD"/>
              </w:rPr>
              <w:t xml:space="preserve"> care rezultă; </w:t>
            </w:r>
          </w:p>
          <w:p w14:paraId="4BE0B851" w14:textId="77777777" w:rsidR="002D0F69" w:rsidRPr="00D451A6" w:rsidRDefault="002D0F69" w:rsidP="002D0F69">
            <w:pPr>
              <w:rPr>
                <w:rFonts w:ascii="Times New Roman" w:hAnsi="Times New Roman" w:cs="Times New Roman"/>
                <w:lang w:val="ro-RO"/>
              </w:rPr>
            </w:pPr>
          </w:p>
        </w:tc>
        <w:tc>
          <w:tcPr>
            <w:tcW w:w="2268" w:type="dxa"/>
          </w:tcPr>
          <w:p w14:paraId="070BE335" w14:textId="12F698F1" w:rsidR="002D0F69" w:rsidRPr="00D451A6" w:rsidRDefault="002D0F69" w:rsidP="002D0F69">
            <w:pPr>
              <w:jc w:val="center"/>
              <w:rPr>
                <w:rFonts w:ascii="Times New Roman" w:hAnsi="Times New Roman" w:cs="Times New Roman"/>
                <w:lang w:val="ro-RO"/>
              </w:rPr>
            </w:pPr>
            <w:proofErr w:type="spellStart"/>
            <w:r w:rsidRPr="00BF697E">
              <w:rPr>
                <w:rFonts w:ascii="Times New Roman" w:hAnsi="Times New Roman" w:cs="Times New Roman"/>
              </w:rPr>
              <w:t>Compatibil</w:t>
            </w:r>
            <w:proofErr w:type="spellEnd"/>
          </w:p>
        </w:tc>
        <w:tc>
          <w:tcPr>
            <w:tcW w:w="2126" w:type="dxa"/>
            <w:vAlign w:val="center"/>
          </w:tcPr>
          <w:p w14:paraId="6E180B51" w14:textId="77777777" w:rsidR="002D0F69" w:rsidRPr="00D451A6" w:rsidRDefault="002D0F69" w:rsidP="002D0F69">
            <w:pPr>
              <w:rPr>
                <w:rFonts w:ascii="Times New Roman" w:hAnsi="Times New Roman" w:cs="Times New Roman"/>
                <w:lang w:val="ro-RO"/>
              </w:rPr>
            </w:pPr>
          </w:p>
        </w:tc>
      </w:tr>
      <w:tr w:rsidR="002D0F69" w:rsidRPr="00D451A6" w14:paraId="6F392775" w14:textId="77777777" w:rsidTr="00BE6559">
        <w:trPr>
          <w:gridAfter w:val="1"/>
          <w:wAfter w:w="10" w:type="dxa"/>
        </w:trPr>
        <w:tc>
          <w:tcPr>
            <w:tcW w:w="704" w:type="dxa"/>
            <w:vAlign w:val="center"/>
          </w:tcPr>
          <w:p w14:paraId="1483CBB9" w14:textId="53757072"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1F2B21B8" w14:textId="260E9DD3"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cazul în care, pe parcursul întregii perioade de referință, costurile reale depășesc costurile determinate, furnizorul de servicii de navigație aeriană sau statul membru în cauză acoperă integral diferența care rezultă.</w:t>
            </w:r>
          </w:p>
        </w:tc>
        <w:tc>
          <w:tcPr>
            <w:tcW w:w="1130" w:type="dxa"/>
            <w:vAlign w:val="center"/>
          </w:tcPr>
          <w:p w14:paraId="54B95B72" w14:textId="2B34A5E7"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44.2.</w:t>
            </w:r>
          </w:p>
        </w:tc>
        <w:tc>
          <w:tcPr>
            <w:tcW w:w="4536" w:type="dxa"/>
          </w:tcPr>
          <w:p w14:paraId="3F567B2B" w14:textId="41E938CB"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cazul în care, pe parcursul întregii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costurile reale depășesc costurile determinate, furnizorul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sau statul membru în cauză acoperă integral </w:t>
            </w:r>
            <w:proofErr w:type="spellStart"/>
            <w:r w:rsidRPr="00D451A6">
              <w:rPr>
                <w:rFonts w:ascii="Times New Roman" w:hAnsi="Times New Roman" w:cs="Times New Roman"/>
                <w:lang w:val="ro-MD"/>
              </w:rPr>
              <w:t>diferenţa</w:t>
            </w:r>
            <w:proofErr w:type="spellEnd"/>
            <w:r w:rsidRPr="00D451A6">
              <w:rPr>
                <w:rFonts w:ascii="Times New Roman" w:hAnsi="Times New Roman" w:cs="Times New Roman"/>
                <w:lang w:val="ro-MD"/>
              </w:rPr>
              <w:t xml:space="preserve"> care rezultă.</w:t>
            </w:r>
          </w:p>
          <w:p w14:paraId="65F608D1" w14:textId="77777777" w:rsidR="002D0F69" w:rsidRPr="00D451A6" w:rsidRDefault="002D0F69" w:rsidP="002D0F69">
            <w:pPr>
              <w:rPr>
                <w:rFonts w:ascii="Times New Roman" w:hAnsi="Times New Roman" w:cs="Times New Roman"/>
                <w:lang w:val="ro-RO"/>
              </w:rPr>
            </w:pPr>
          </w:p>
        </w:tc>
        <w:tc>
          <w:tcPr>
            <w:tcW w:w="2268" w:type="dxa"/>
          </w:tcPr>
          <w:p w14:paraId="2ABD230D" w14:textId="19560A74" w:rsidR="002D0F69" w:rsidRPr="00D451A6" w:rsidRDefault="002D0F69" w:rsidP="002D0F69">
            <w:pPr>
              <w:jc w:val="center"/>
              <w:rPr>
                <w:rFonts w:ascii="Times New Roman" w:hAnsi="Times New Roman" w:cs="Times New Roman"/>
                <w:lang w:val="ro-RO"/>
              </w:rPr>
            </w:pPr>
            <w:proofErr w:type="spellStart"/>
            <w:r w:rsidRPr="00BF697E">
              <w:rPr>
                <w:rFonts w:ascii="Times New Roman" w:hAnsi="Times New Roman" w:cs="Times New Roman"/>
              </w:rPr>
              <w:t>Compatibil</w:t>
            </w:r>
            <w:proofErr w:type="spellEnd"/>
          </w:p>
        </w:tc>
        <w:tc>
          <w:tcPr>
            <w:tcW w:w="2126" w:type="dxa"/>
            <w:vAlign w:val="center"/>
          </w:tcPr>
          <w:p w14:paraId="34F67D7E" w14:textId="77777777" w:rsidR="002D0F69" w:rsidRPr="00D451A6" w:rsidRDefault="002D0F69" w:rsidP="002D0F69">
            <w:pPr>
              <w:rPr>
                <w:rFonts w:ascii="Times New Roman" w:hAnsi="Times New Roman" w:cs="Times New Roman"/>
                <w:lang w:val="ro-RO"/>
              </w:rPr>
            </w:pPr>
          </w:p>
        </w:tc>
      </w:tr>
      <w:tr w:rsidR="002D0F69" w:rsidRPr="00D451A6" w14:paraId="3A613ABC" w14:textId="77777777" w:rsidTr="00BE6559">
        <w:trPr>
          <w:gridAfter w:val="1"/>
          <w:wAfter w:w="10" w:type="dxa"/>
        </w:trPr>
        <w:tc>
          <w:tcPr>
            <w:tcW w:w="704" w:type="dxa"/>
            <w:vAlign w:val="center"/>
          </w:tcPr>
          <w:p w14:paraId="7EABA7CA" w14:textId="3F2E61E4"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1A50ECFE" w14:textId="183F6D5D"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Alineatul (2) nu se aplică dacă diferențele dintre costurile determinate și costurile reale rezultă din cel puțin una dintre următoarele modificări:</w:t>
            </w:r>
          </w:p>
        </w:tc>
        <w:tc>
          <w:tcPr>
            <w:tcW w:w="1130" w:type="dxa"/>
            <w:vAlign w:val="center"/>
          </w:tcPr>
          <w:p w14:paraId="2DA08273" w14:textId="65B3BE78"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Pct.45</w:t>
            </w:r>
          </w:p>
        </w:tc>
        <w:tc>
          <w:tcPr>
            <w:tcW w:w="4536" w:type="dxa"/>
          </w:tcPr>
          <w:p w14:paraId="01B935C5" w14:textId="59776CF0"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Punctul 44 nu se aplică dacă </w:t>
            </w:r>
            <w:proofErr w:type="spellStart"/>
            <w:r w:rsidRPr="00D451A6">
              <w:rPr>
                <w:rFonts w:ascii="Times New Roman" w:hAnsi="Times New Roman" w:cs="Times New Roman"/>
                <w:lang w:val="ro-MD"/>
              </w:rPr>
              <w:t>diferenţele</w:t>
            </w:r>
            <w:proofErr w:type="spellEnd"/>
            <w:r w:rsidRPr="00D451A6">
              <w:rPr>
                <w:rFonts w:ascii="Times New Roman" w:hAnsi="Times New Roman" w:cs="Times New Roman"/>
                <w:lang w:val="ro-MD"/>
              </w:rPr>
              <w:t xml:space="preserve"> dintre costurile determinate și costurile reale rezultă din cel </w:t>
            </w:r>
            <w:proofErr w:type="spellStart"/>
            <w:r w:rsidRPr="00D451A6">
              <w:rPr>
                <w:rFonts w:ascii="Times New Roman" w:hAnsi="Times New Roman" w:cs="Times New Roman"/>
                <w:lang w:val="ro-MD"/>
              </w:rPr>
              <w:t>puţin</w:t>
            </w:r>
            <w:proofErr w:type="spellEnd"/>
            <w:r w:rsidRPr="00D451A6">
              <w:rPr>
                <w:rFonts w:ascii="Times New Roman" w:hAnsi="Times New Roman" w:cs="Times New Roman"/>
                <w:lang w:val="ro-MD"/>
              </w:rPr>
              <w:t xml:space="preserve"> una dintre următoarele modificări:</w:t>
            </w:r>
          </w:p>
        </w:tc>
        <w:tc>
          <w:tcPr>
            <w:tcW w:w="2268" w:type="dxa"/>
          </w:tcPr>
          <w:p w14:paraId="39507EB0" w14:textId="14DBC0C3" w:rsidR="002D0F69" w:rsidRPr="00D451A6" w:rsidRDefault="002D0F69" w:rsidP="002D0F69">
            <w:pPr>
              <w:jc w:val="center"/>
              <w:rPr>
                <w:rFonts w:ascii="Times New Roman" w:hAnsi="Times New Roman" w:cs="Times New Roman"/>
                <w:lang w:val="ro-RO"/>
              </w:rPr>
            </w:pPr>
            <w:proofErr w:type="spellStart"/>
            <w:r w:rsidRPr="00BF697E">
              <w:rPr>
                <w:rFonts w:ascii="Times New Roman" w:hAnsi="Times New Roman" w:cs="Times New Roman"/>
              </w:rPr>
              <w:t>Compatibil</w:t>
            </w:r>
            <w:proofErr w:type="spellEnd"/>
          </w:p>
        </w:tc>
        <w:tc>
          <w:tcPr>
            <w:tcW w:w="2126" w:type="dxa"/>
            <w:vAlign w:val="center"/>
          </w:tcPr>
          <w:p w14:paraId="601901A7" w14:textId="77777777" w:rsidR="002D0F69" w:rsidRPr="00D451A6" w:rsidRDefault="002D0F69" w:rsidP="002D0F69">
            <w:pPr>
              <w:rPr>
                <w:rFonts w:ascii="Times New Roman" w:hAnsi="Times New Roman" w:cs="Times New Roman"/>
                <w:lang w:val="ro-RO"/>
              </w:rPr>
            </w:pPr>
          </w:p>
        </w:tc>
      </w:tr>
      <w:tr w:rsidR="002D0F69" w:rsidRPr="00D451A6" w14:paraId="62EDA91E" w14:textId="77777777" w:rsidTr="00BE6559">
        <w:trPr>
          <w:gridAfter w:val="1"/>
          <w:wAfter w:w="10" w:type="dxa"/>
        </w:trPr>
        <w:tc>
          <w:tcPr>
            <w:tcW w:w="704" w:type="dxa"/>
            <w:vAlign w:val="center"/>
          </w:tcPr>
          <w:p w14:paraId="3F171AAF" w14:textId="617900E2"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746783FD" w14:textId="3C4FDF2E"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modificări neprevăzute ale costurilor investițiilor noi și existente;</w:t>
            </w:r>
          </w:p>
        </w:tc>
        <w:tc>
          <w:tcPr>
            <w:tcW w:w="1130" w:type="dxa"/>
            <w:vAlign w:val="center"/>
          </w:tcPr>
          <w:p w14:paraId="423F67A3" w14:textId="5AB4672F"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45.1.</w:t>
            </w:r>
          </w:p>
        </w:tc>
        <w:tc>
          <w:tcPr>
            <w:tcW w:w="4536" w:type="dxa"/>
          </w:tcPr>
          <w:p w14:paraId="39C47CE6" w14:textId="1A661EB3"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modificări neprevăzute ale costurilor </w:t>
            </w:r>
            <w:proofErr w:type="spellStart"/>
            <w:r w:rsidRPr="00D451A6">
              <w:rPr>
                <w:rFonts w:ascii="Times New Roman" w:hAnsi="Times New Roman" w:cs="Times New Roman"/>
                <w:lang w:val="ro-MD"/>
              </w:rPr>
              <w:t>investiţiilor</w:t>
            </w:r>
            <w:proofErr w:type="spellEnd"/>
            <w:r w:rsidRPr="00D451A6">
              <w:rPr>
                <w:rFonts w:ascii="Times New Roman" w:hAnsi="Times New Roman" w:cs="Times New Roman"/>
                <w:lang w:val="ro-MD"/>
              </w:rPr>
              <w:t xml:space="preserve"> noi și existente; </w:t>
            </w:r>
          </w:p>
          <w:p w14:paraId="714EAFE9" w14:textId="46E34F08" w:rsidR="002D0F69" w:rsidRPr="00D451A6" w:rsidRDefault="002D0F69" w:rsidP="002D0F69">
            <w:pPr>
              <w:rPr>
                <w:rFonts w:ascii="Times New Roman" w:hAnsi="Times New Roman" w:cs="Times New Roman"/>
                <w:lang w:val="ro-MD"/>
              </w:rPr>
            </w:pPr>
          </w:p>
          <w:p w14:paraId="72BF76CD"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45.4. modificări neprevăzute și semnificative ale costurilor care decurg din modificări neprevăzute ale ratelor dobânzilor la împrumuturile pentru </w:t>
            </w:r>
            <w:proofErr w:type="spellStart"/>
            <w:r w:rsidRPr="00D451A6">
              <w:rPr>
                <w:rFonts w:ascii="Times New Roman" w:hAnsi="Times New Roman" w:cs="Times New Roman"/>
                <w:lang w:val="ro-MD"/>
              </w:rPr>
              <w:t>finanţarea</w:t>
            </w:r>
            <w:proofErr w:type="spellEnd"/>
            <w:r w:rsidRPr="00D451A6">
              <w:rPr>
                <w:rFonts w:ascii="Times New Roman" w:hAnsi="Times New Roman" w:cs="Times New Roman"/>
                <w:lang w:val="ro-MD"/>
              </w:rPr>
              <w:t xml:space="preserve"> costurilor generate de furnizarea </w:t>
            </w:r>
            <w:r w:rsidRPr="00D451A6">
              <w:rPr>
                <w:rFonts w:ascii="Times New Roman" w:hAnsi="Times New Roman" w:cs="Times New Roman"/>
                <w:lang w:val="ro-MD"/>
              </w:rPr>
              <w:lastRenderedPageBreak/>
              <w:t xml:space="preserve">serviciilor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cu </w:t>
            </w:r>
            <w:proofErr w:type="spellStart"/>
            <w:r w:rsidRPr="00D451A6">
              <w:rPr>
                <w:rFonts w:ascii="Times New Roman" w:hAnsi="Times New Roman" w:cs="Times New Roman"/>
                <w:lang w:val="ro-MD"/>
              </w:rPr>
              <w:t>condiţia</w:t>
            </w:r>
            <w:proofErr w:type="spellEnd"/>
            <w:r w:rsidRPr="00D451A6">
              <w:rPr>
                <w:rFonts w:ascii="Times New Roman" w:hAnsi="Times New Roman" w:cs="Times New Roman"/>
                <w:lang w:val="ro-MD"/>
              </w:rPr>
              <w:t xml:space="preserve"> ca aceste modificări ale costurilor să fie în afara controlului furnizorului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și, în cazul creșterii costurilor, ca furnizorul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să fi luat măsuri rezonabile pentru a gestiona creșterea costurilor în cursul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w:t>
            </w:r>
          </w:p>
          <w:p w14:paraId="1577B341" w14:textId="77777777" w:rsidR="002D0F69" w:rsidRPr="00D451A6" w:rsidRDefault="002D0F69" w:rsidP="002D0F69">
            <w:pPr>
              <w:rPr>
                <w:rFonts w:ascii="Times New Roman" w:hAnsi="Times New Roman" w:cs="Times New Roman"/>
                <w:lang w:val="ro-MD"/>
              </w:rPr>
            </w:pPr>
          </w:p>
        </w:tc>
        <w:tc>
          <w:tcPr>
            <w:tcW w:w="2268" w:type="dxa"/>
          </w:tcPr>
          <w:p w14:paraId="2C2492B1" w14:textId="4D7EAA4B" w:rsidR="002D0F69" w:rsidRPr="00D451A6" w:rsidRDefault="002D0F69" w:rsidP="002D0F69">
            <w:pPr>
              <w:jc w:val="center"/>
              <w:rPr>
                <w:rFonts w:ascii="Times New Roman" w:hAnsi="Times New Roman" w:cs="Times New Roman"/>
                <w:lang w:val="ro-RO"/>
              </w:rPr>
            </w:pPr>
            <w:proofErr w:type="spellStart"/>
            <w:r w:rsidRPr="00BF697E">
              <w:rPr>
                <w:rFonts w:ascii="Times New Roman" w:hAnsi="Times New Roman" w:cs="Times New Roman"/>
              </w:rPr>
              <w:lastRenderedPageBreak/>
              <w:t>Compatibil</w:t>
            </w:r>
            <w:proofErr w:type="spellEnd"/>
          </w:p>
        </w:tc>
        <w:tc>
          <w:tcPr>
            <w:tcW w:w="2126" w:type="dxa"/>
            <w:vAlign w:val="center"/>
          </w:tcPr>
          <w:p w14:paraId="121C4E1F" w14:textId="77777777" w:rsidR="002D0F69" w:rsidRPr="00D451A6" w:rsidRDefault="002D0F69" w:rsidP="002D0F69">
            <w:pPr>
              <w:rPr>
                <w:rFonts w:ascii="Times New Roman" w:hAnsi="Times New Roman" w:cs="Times New Roman"/>
                <w:lang w:val="ro-RO"/>
              </w:rPr>
            </w:pPr>
          </w:p>
        </w:tc>
      </w:tr>
      <w:tr w:rsidR="002D0F69" w:rsidRPr="00D451A6" w14:paraId="764443AB" w14:textId="77777777" w:rsidTr="00BE6559">
        <w:trPr>
          <w:gridAfter w:val="1"/>
          <w:wAfter w:w="10" w:type="dxa"/>
        </w:trPr>
        <w:tc>
          <w:tcPr>
            <w:tcW w:w="704" w:type="dxa"/>
            <w:vAlign w:val="center"/>
          </w:tcPr>
          <w:p w14:paraId="527DC408" w14:textId="7A23C0EE"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3DD64278" w14:textId="246CDDCA"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modificări neprevăzute ale costurilor menționate la articolul 22 alineatul (1) al treilea paragraf;</w:t>
            </w:r>
          </w:p>
        </w:tc>
        <w:tc>
          <w:tcPr>
            <w:tcW w:w="1130" w:type="dxa"/>
            <w:vAlign w:val="center"/>
          </w:tcPr>
          <w:p w14:paraId="5FC0CE15" w14:textId="6393F215"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45.2.</w:t>
            </w:r>
          </w:p>
        </w:tc>
        <w:tc>
          <w:tcPr>
            <w:tcW w:w="4536" w:type="dxa"/>
          </w:tcPr>
          <w:p w14:paraId="25509CED" w14:textId="59A9D66D"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modificări neprevăzute ale costurilor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Capitolul IV; </w:t>
            </w:r>
          </w:p>
          <w:p w14:paraId="02AEE954" w14:textId="77777777" w:rsidR="002D0F69" w:rsidRPr="00D451A6" w:rsidRDefault="002D0F69" w:rsidP="002D0F69">
            <w:pPr>
              <w:rPr>
                <w:rFonts w:ascii="Times New Roman" w:hAnsi="Times New Roman" w:cs="Times New Roman"/>
                <w:lang w:val="ro-RO"/>
              </w:rPr>
            </w:pPr>
          </w:p>
        </w:tc>
        <w:tc>
          <w:tcPr>
            <w:tcW w:w="2268" w:type="dxa"/>
          </w:tcPr>
          <w:p w14:paraId="0B39EBFF" w14:textId="75710883" w:rsidR="002D0F69" w:rsidRPr="00D451A6" w:rsidRDefault="002D0F69" w:rsidP="002D0F69">
            <w:pPr>
              <w:jc w:val="center"/>
              <w:rPr>
                <w:rFonts w:ascii="Times New Roman" w:hAnsi="Times New Roman" w:cs="Times New Roman"/>
                <w:lang w:val="ro-RO"/>
              </w:rPr>
            </w:pPr>
            <w:proofErr w:type="spellStart"/>
            <w:r w:rsidRPr="005B1A0D">
              <w:rPr>
                <w:rFonts w:ascii="Times New Roman" w:hAnsi="Times New Roman" w:cs="Times New Roman"/>
              </w:rPr>
              <w:t>Compatibil</w:t>
            </w:r>
            <w:proofErr w:type="spellEnd"/>
          </w:p>
        </w:tc>
        <w:tc>
          <w:tcPr>
            <w:tcW w:w="2126" w:type="dxa"/>
            <w:vAlign w:val="center"/>
          </w:tcPr>
          <w:p w14:paraId="481F5D1F" w14:textId="77777777" w:rsidR="002D0F69" w:rsidRPr="00D451A6" w:rsidRDefault="002D0F69" w:rsidP="002D0F69">
            <w:pPr>
              <w:rPr>
                <w:rFonts w:ascii="Times New Roman" w:hAnsi="Times New Roman" w:cs="Times New Roman"/>
                <w:lang w:val="ro-RO"/>
              </w:rPr>
            </w:pPr>
          </w:p>
        </w:tc>
      </w:tr>
      <w:tr w:rsidR="002D0F69" w:rsidRPr="00D451A6" w14:paraId="71A268B6" w14:textId="77777777" w:rsidTr="00BE6559">
        <w:trPr>
          <w:gridAfter w:val="1"/>
          <w:wAfter w:w="10" w:type="dxa"/>
        </w:trPr>
        <w:tc>
          <w:tcPr>
            <w:tcW w:w="704" w:type="dxa"/>
            <w:vAlign w:val="center"/>
          </w:tcPr>
          <w:p w14:paraId="33E4EABD" w14:textId="364737C3"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700E12A0" w14:textId="1E264A6E"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modificări neprevăzute și semnificative ale costurilor pensiilor stabilite în conformitate cu articolul 22 alineatul (4), ca urmare a unor modificări neprevăzute ale legislației naționale în materie de pensii, ale legislației privind contabilitatea pensiilor sau ca urmare a unor modificări neprevăzute ale condițiilor de pe piețele financiare, cu condiția ca aceste modificări ale costurilor pensiilor să fie în afara controlului furnizorului de servicii de navigație aeriană și, în cazul creșterii costurilor, ca furnizorul de servicii de navigație aeriană să fi luat măsuri rezonabile pentru a gestiona creșterea costurilor în cursul perioadei de referință;</w:t>
            </w:r>
          </w:p>
        </w:tc>
        <w:tc>
          <w:tcPr>
            <w:tcW w:w="1130" w:type="dxa"/>
            <w:vAlign w:val="center"/>
          </w:tcPr>
          <w:p w14:paraId="66ED6647" w14:textId="5CE89949"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45.3.</w:t>
            </w:r>
          </w:p>
        </w:tc>
        <w:tc>
          <w:tcPr>
            <w:tcW w:w="4536" w:type="dxa"/>
          </w:tcPr>
          <w:p w14:paraId="3C79B033" w14:textId="22B034DC"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modificări neprevăzute și semnificative ale costurilor pensiilor stabilite în conformitate cu Capitolul IV, ca urmare a unor modificări neprevăzute ale </w:t>
            </w:r>
            <w:proofErr w:type="spellStart"/>
            <w:r w:rsidRPr="00D451A6">
              <w:rPr>
                <w:rFonts w:ascii="Times New Roman" w:hAnsi="Times New Roman" w:cs="Times New Roman"/>
                <w:lang w:val="ro-MD"/>
              </w:rPr>
              <w:t>legislaţiei</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naţionale</w:t>
            </w:r>
            <w:proofErr w:type="spellEnd"/>
            <w:r w:rsidRPr="00D451A6">
              <w:rPr>
                <w:rFonts w:ascii="Times New Roman" w:hAnsi="Times New Roman" w:cs="Times New Roman"/>
                <w:lang w:val="ro-MD"/>
              </w:rPr>
              <w:t xml:space="preserve"> în materie de pensii, ale </w:t>
            </w:r>
            <w:proofErr w:type="spellStart"/>
            <w:r w:rsidRPr="00D451A6">
              <w:rPr>
                <w:rFonts w:ascii="Times New Roman" w:hAnsi="Times New Roman" w:cs="Times New Roman"/>
                <w:lang w:val="ro-MD"/>
              </w:rPr>
              <w:t>legislaţiei</w:t>
            </w:r>
            <w:proofErr w:type="spellEnd"/>
            <w:r w:rsidRPr="00D451A6">
              <w:rPr>
                <w:rFonts w:ascii="Times New Roman" w:hAnsi="Times New Roman" w:cs="Times New Roman"/>
                <w:lang w:val="ro-MD"/>
              </w:rPr>
              <w:t xml:space="preserve"> privind contabilitatea pensiilor sau ca urmare a unor modificări neprevăzute ale </w:t>
            </w:r>
            <w:proofErr w:type="spellStart"/>
            <w:r w:rsidRPr="00D451A6">
              <w:rPr>
                <w:rFonts w:ascii="Times New Roman" w:hAnsi="Times New Roman" w:cs="Times New Roman"/>
                <w:lang w:val="ro-MD"/>
              </w:rPr>
              <w:t>condiţiilor</w:t>
            </w:r>
            <w:proofErr w:type="spellEnd"/>
            <w:r w:rsidRPr="00D451A6">
              <w:rPr>
                <w:rFonts w:ascii="Times New Roman" w:hAnsi="Times New Roman" w:cs="Times New Roman"/>
                <w:lang w:val="ro-MD"/>
              </w:rPr>
              <w:t xml:space="preserve"> de pe </w:t>
            </w:r>
            <w:proofErr w:type="spellStart"/>
            <w:r w:rsidRPr="00D451A6">
              <w:rPr>
                <w:rFonts w:ascii="Times New Roman" w:hAnsi="Times New Roman" w:cs="Times New Roman"/>
                <w:lang w:val="ro-MD"/>
              </w:rPr>
              <w:t>pieţele</w:t>
            </w:r>
            <w:proofErr w:type="spellEnd"/>
            <w:r w:rsidRPr="00D451A6">
              <w:rPr>
                <w:rFonts w:ascii="Times New Roman" w:hAnsi="Times New Roman" w:cs="Times New Roman"/>
                <w:lang w:val="ro-MD"/>
              </w:rPr>
              <w:t xml:space="preserve"> financiare, cu </w:t>
            </w:r>
            <w:proofErr w:type="spellStart"/>
            <w:r w:rsidRPr="00D451A6">
              <w:rPr>
                <w:rFonts w:ascii="Times New Roman" w:hAnsi="Times New Roman" w:cs="Times New Roman"/>
                <w:lang w:val="ro-MD"/>
              </w:rPr>
              <w:t>condiţia</w:t>
            </w:r>
            <w:proofErr w:type="spellEnd"/>
            <w:r w:rsidRPr="00D451A6">
              <w:rPr>
                <w:rFonts w:ascii="Times New Roman" w:hAnsi="Times New Roman" w:cs="Times New Roman"/>
                <w:lang w:val="ro-MD"/>
              </w:rPr>
              <w:t xml:space="preserve"> ca aceste modificări ale costurilor pensiilor să fie în afara controlului furnizorului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și, în cazul creșterii costurilor, ca furnizorul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să fi luat măsuri rezonabile pentru a gestiona creșterea costurilor în cursul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w:t>
            </w:r>
          </w:p>
        </w:tc>
        <w:tc>
          <w:tcPr>
            <w:tcW w:w="2268" w:type="dxa"/>
          </w:tcPr>
          <w:p w14:paraId="2369586A" w14:textId="0C608B12" w:rsidR="002D0F69" w:rsidRPr="00D451A6" w:rsidRDefault="002D0F69" w:rsidP="002D0F69">
            <w:pPr>
              <w:jc w:val="center"/>
              <w:rPr>
                <w:rFonts w:ascii="Times New Roman" w:hAnsi="Times New Roman" w:cs="Times New Roman"/>
                <w:lang w:val="ro-RO"/>
              </w:rPr>
            </w:pPr>
            <w:proofErr w:type="spellStart"/>
            <w:r w:rsidRPr="005B1A0D">
              <w:rPr>
                <w:rFonts w:ascii="Times New Roman" w:hAnsi="Times New Roman" w:cs="Times New Roman"/>
              </w:rPr>
              <w:t>Compatibil</w:t>
            </w:r>
            <w:proofErr w:type="spellEnd"/>
          </w:p>
        </w:tc>
        <w:tc>
          <w:tcPr>
            <w:tcW w:w="2126" w:type="dxa"/>
            <w:vAlign w:val="center"/>
          </w:tcPr>
          <w:p w14:paraId="1B71A3B7" w14:textId="77777777" w:rsidR="002D0F69" w:rsidRPr="00D451A6" w:rsidRDefault="002D0F69" w:rsidP="002D0F69">
            <w:pPr>
              <w:rPr>
                <w:rFonts w:ascii="Times New Roman" w:hAnsi="Times New Roman" w:cs="Times New Roman"/>
                <w:lang w:val="ro-RO"/>
              </w:rPr>
            </w:pPr>
          </w:p>
        </w:tc>
      </w:tr>
      <w:tr w:rsidR="002D0F69" w:rsidRPr="00D451A6" w14:paraId="49211B8E" w14:textId="77777777" w:rsidTr="00BE6559">
        <w:trPr>
          <w:gridAfter w:val="1"/>
          <w:wAfter w:w="10" w:type="dxa"/>
        </w:trPr>
        <w:tc>
          <w:tcPr>
            <w:tcW w:w="704" w:type="dxa"/>
            <w:vAlign w:val="center"/>
          </w:tcPr>
          <w:p w14:paraId="7E980806" w14:textId="4853D7CC"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2978BC67" w14:textId="1D61D599"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 xml:space="preserve">modificări neprevăzute și semnificative ale costurilor care decurg din modificări neprevăzute ale ratelor dobânzilor la împrumuturile pentru finanțarea costurilor generate de furnizarea serviciilor de navigație aeriană, cu condiția ca aceste modificări ale costurilor să fie în afara controlului furnizorului de servicii de navigație aeriană și, în cazul creșterii costurilor, </w:t>
            </w:r>
            <w:r w:rsidRPr="00D451A6">
              <w:rPr>
                <w:rFonts w:ascii="Times New Roman" w:hAnsi="Times New Roman" w:cs="Times New Roman"/>
                <w:lang w:val="ro-RO"/>
              </w:rPr>
              <w:lastRenderedPageBreak/>
              <w:t>ca furnizorul de servicii de navigație aeriană să fi luat măsuri rezonabile pentru a gestiona creșterea costurilor în cursul perioadei de referință;</w:t>
            </w:r>
          </w:p>
        </w:tc>
        <w:tc>
          <w:tcPr>
            <w:tcW w:w="1130" w:type="dxa"/>
            <w:vAlign w:val="center"/>
          </w:tcPr>
          <w:p w14:paraId="17E07664" w14:textId="64381352"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lastRenderedPageBreak/>
              <w:t>45.4.</w:t>
            </w:r>
          </w:p>
        </w:tc>
        <w:tc>
          <w:tcPr>
            <w:tcW w:w="4536" w:type="dxa"/>
          </w:tcPr>
          <w:p w14:paraId="269277AE" w14:textId="794B98F6"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modificări neprevăzute și semnificative ale costurilor care decurg din modificări neprevăzute ale ratelor dobânzilor la împrumuturile pentru </w:t>
            </w:r>
            <w:proofErr w:type="spellStart"/>
            <w:r w:rsidRPr="00D451A6">
              <w:rPr>
                <w:rFonts w:ascii="Times New Roman" w:hAnsi="Times New Roman" w:cs="Times New Roman"/>
                <w:lang w:val="ro-MD"/>
              </w:rPr>
              <w:t>finanţarea</w:t>
            </w:r>
            <w:proofErr w:type="spellEnd"/>
            <w:r w:rsidRPr="00D451A6">
              <w:rPr>
                <w:rFonts w:ascii="Times New Roman" w:hAnsi="Times New Roman" w:cs="Times New Roman"/>
                <w:lang w:val="ro-MD"/>
              </w:rPr>
              <w:t xml:space="preserve"> costurilor generate de furnizarea serviciilor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cu </w:t>
            </w:r>
            <w:proofErr w:type="spellStart"/>
            <w:r w:rsidRPr="00D451A6">
              <w:rPr>
                <w:rFonts w:ascii="Times New Roman" w:hAnsi="Times New Roman" w:cs="Times New Roman"/>
                <w:lang w:val="ro-MD"/>
              </w:rPr>
              <w:t>condiţia</w:t>
            </w:r>
            <w:proofErr w:type="spellEnd"/>
            <w:r w:rsidRPr="00D451A6">
              <w:rPr>
                <w:rFonts w:ascii="Times New Roman" w:hAnsi="Times New Roman" w:cs="Times New Roman"/>
                <w:lang w:val="ro-MD"/>
              </w:rPr>
              <w:t xml:space="preserve"> ca aceste modificări ale costurilor să fie în afara controlului furnizorului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și, în cazul creșterii costurilor, ca furnizorul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să fi </w:t>
            </w:r>
            <w:r w:rsidRPr="00D451A6">
              <w:rPr>
                <w:rFonts w:ascii="Times New Roman" w:hAnsi="Times New Roman" w:cs="Times New Roman"/>
                <w:lang w:val="ro-MD"/>
              </w:rPr>
              <w:lastRenderedPageBreak/>
              <w:t xml:space="preserve">luat măsuri rezonabile pentru a gestiona creșterea costurilor în cursul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w:t>
            </w:r>
          </w:p>
          <w:p w14:paraId="192A8BEF" w14:textId="77777777" w:rsidR="002D0F69" w:rsidRPr="00D451A6" w:rsidRDefault="002D0F69" w:rsidP="002D0F69">
            <w:pPr>
              <w:rPr>
                <w:rFonts w:ascii="Times New Roman" w:hAnsi="Times New Roman" w:cs="Times New Roman"/>
                <w:lang w:val="ro-RO"/>
              </w:rPr>
            </w:pPr>
          </w:p>
        </w:tc>
        <w:tc>
          <w:tcPr>
            <w:tcW w:w="2268" w:type="dxa"/>
          </w:tcPr>
          <w:p w14:paraId="10470CBF" w14:textId="6EC3E038" w:rsidR="002D0F69" w:rsidRPr="00D451A6" w:rsidRDefault="002D0F69" w:rsidP="002D0F69">
            <w:pPr>
              <w:jc w:val="center"/>
              <w:rPr>
                <w:rFonts w:ascii="Times New Roman" w:hAnsi="Times New Roman" w:cs="Times New Roman"/>
                <w:lang w:val="ro-RO"/>
              </w:rPr>
            </w:pPr>
            <w:proofErr w:type="spellStart"/>
            <w:r w:rsidRPr="005B1A0D">
              <w:rPr>
                <w:rFonts w:ascii="Times New Roman" w:hAnsi="Times New Roman" w:cs="Times New Roman"/>
              </w:rPr>
              <w:lastRenderedPageBreak/>
              <w:t>Compatibil</w:t>
            </w:r>
            <w:proofErr w:type="spellEnd"/>
          </w:p>
        </w:tc>
        <w:tc>
          <w:tcPr>
            <w:tcW w:w="2126" w:type="dxa"/>
            <w:vAlign w:val="center"/>
          </w:tcPr>
          <w:p w14:paraId="10C0A25A" w14:textId="77777777" w:rsidR="002D0F69" w:rsidRPr="00D451A6" w:rsidRDefault="002D0F69" w:rsidP="002D0F69">
            <w:pPr>
              <w:rPr>
                <w:rFonts w:ascii="Times New Roman" w:hAnsi="Times New Roman" w:cs="Times New Roman"/>
                <w:lang w:val="ro-RO"/>
              </w:rPr>
            </w:pPr>
          </w:p>
        </w:tc>
      </w:tr>
      <w:tr w:rsidR="002D0F69" w:rsidRPr="00D451A6" w14:paraId="3770C579" w14:textId="77777777" w:rsidTr="00BE6559">
        <w:trPr>
          <w:gridAfter w:val="1"/>
          <w:wAfter w:w="10" w:type="dxa"/>
        </w:trPr>
        <w:tc>
          <w:tcPr>
            <w:tcW w:w="704" w:type="dxa"/>
            <w:vAlign w:val="center"/>
          </w:tcPr>
          <w:p w14:paraId="162AEDA8" w14:textId="5C493A14"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07EBFC0F" w14:textId="3C129AFE"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modificări neprevăzute și semnificative ale costurilor generate de modificări imprevizibile ale legislației fiscale naționale sau alte elemente de cost noi neprevăzute care nu sunt incluse în planul de performanță, dar sunt impuse de lege.</w:t>
            </w:r>
          </w:p>
        </w:tc>
        <w:tc>
          <w:tcPr>
            <w:tcW w:w="1130" w:type="dxa"/>
            <w:vAlign w:val="center"/>
          </w:tcPr>
          <w:p w14:paraId="03317D81" w14:textId="77777777" w:rsidR="002D0F69" w:rsidRPr="00D451A6" w:rsidRDefault="002D0F69" w:rsidP="002D0F69">
            <w:pPr>
              <w:jc w:val="center"/>
              <w:rPr>
                <w:rFonts w:ascii="Times New Roman" w:hAnsi="Times New Roman" w:cs="Times New Roman"/>
                <w:lang w:val="ro-RO"/>
              </w:rPr>
            </w:pPr>
          </w:p>
        </w:tc>
        <w:tc>
          <w:tcPr>
            <w:tcW w:w="4536" w:type="dxa"/>
          </w:tcPr>
          <w:p w14:paraId="46CABB42"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45.5. modificări neprevăzute și semnificative ale costurilor generate de modificări imprevizibile ale </w:t>
            </w:r>
            <w:proofErr w:type="spellStart"/>
            <w:r w:rsidRPr="00D451A6">
              <w:rPr>
                <w:rFonts w:ascii="Times New Roman" w:hAnsi="Times New Roman" w:cs="Times New Roman"/>
                <w:lang w:val="ro-MD"/>
              </w:rPr>
              <w:t>legislaţiei</w:t>
            </w:r>
            <w:proofErr w:type="spellEnd"/>
            <w:r w:rsidRPr="00D451A6">
              <w:rPr>
                <w:rFonts w:ascii="Times New Roman" w:hAnsi="Times New Roman" w:cs="Times New Roman"/>
                <w:lang w:val="ro-MD"/>
              </w:rPr>
              <w:t xml:space="preserve"> fiscale </w:t>
            </w:r>
            <w:proofErr w:type="spellStart"/>
            <w:r w:rsidRPr="00D451A6">
              <w:rPr>
                <w:rFonts w:ascii="Times New Roman" w:hAnsi="Times New Roman" w:cs="Times New Roman"/>
                <w:lang w:val="ro-MD"/>
              </w:rPr>
              <w:t>naţionale</w:t>
            </w:r>
            <w:proofErr w:type="spellEnd"/>
            <w:r w:rsidRPr="00D451A6">
              <w:rPr>
                <w:rFonts w:ascii="Times New Roman" w:hAnsi="Times New Roman" w:cs="Times New Roman"/>
                <w:lang w:val="ro-MD"/>
              </w:rPr>
              <w:t xml:space="preserve"> sau alte elemente de cost noi neprevăzute care nu sunt incluse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dar sunt impuse de lege.</w:t>
            </w:r>
          </w:p>
          <w:p w14:paraId="1CA87E3B" w14:textId="77777777" w:rsidR="002D0F69" w:rsidRPr="00D451A6" w:rsidRDefault="002D0F69" w:rsidP="002D0F69">
            <w:pPr>
              <w:rPr>
                <w:rFonts w:ascii="Times New Roman" w:hAnsi="Times New Roman" w:cs="Times New Roman"/>
                <w:lang w:val="ro-RO"/>
              </w:rPr>
            </w:pPr>
          </w:p>
        </w:tc>
        <w:tc>
          <w:tcPr>
            <w:tcW w:w="2268" w:type="dxa"/>
          </w:tcPr>
          <w:p w14:paraId="06FF520A" w14:textId="78E08C83" w:rsidR="002D0F69" w:rsidRPr="00D451A6" w:rsidRDefault="002D0F69" w:rsidP="002D0F69">
            <w:pPr>
              <w:jc w:val="center"/>
              <w:rPr>
                <w:rFonts w:ascii="Times New Roman" w:hAnsi="Times New Roman" w:cs="Times New Roman"/>
                <w:lang w:val="ro-RO"/>
              </w:rPr>
            </w:pPr>
            <w:proofErr w:type="spellStart"/>
            <w:r w:rsidRPr="002F2233">
              <w:rPr>
                <w:rFonts w:ascii="Times New Roman" w:hAnsi="Times New Roman" w:cs="Times New Roman"/>
              </w:rPr>
              <w:t>Compatibil</w:t>
            </w:r>
            <w:proofErr w:type="spellEnd"/>
          </w:p>
        </w:tc>
        <w:tc>
          <w:tcPr>
            <w:tcW w:w="2126" w:type="dxa"/>
            <w:vAlign w:val="center"/>
          </w:tcPr>
          <w:p w14:paraId="0BFB0162" w14:textId="77777777" w:rsidR="002D0F69" w:rsidRPr="00D451A6" w:rsidRDefault="002D0F69" w:rsidP="002D0F69">
            <w:pPr>
              <w:rPr>
                <w:rFonts w:ascii="Times New Roman" w:hAnsi="Times New Roman" w:cs="Times New Roman"/>
                <w:lang w:val="ro-RO"/>
              </w:rPr>
            </w:pPr>
          </w:p>
        </w:tc>
      </w:tr>
      <w:tr w:rsidR="002D0F69" w:rsidRPr="00D451A6" w14:paraId="127F94E2" w14:textId="77777777" w:rsidTr="00BE6559">
        <w:trPr>
          <w:gridAfter w:val="1"/>
          <w:wAfter w:w="10" w:type="dxa"/>
        </w:trPr>
        <w:tc>
          <w:tcPr>
            <w:tcW w:w="704" w:type="dxa"/>
            <w:vAlign w:val="center"/>
          </w:tcPr>
          <w:p w14:paraId="7C54879F" w14:textId="77777777" w:rsidR="002D0F69" w:rsidRPr="00D451A6" w:rsidRDefault="002D0F69" w:rsidP="002D0F69">
            <w:pPr>
              <w:jc w:val="center"/>
              <w:rPr>
                <w:rFonts w:ascii="Times New Roman" w:hAnsi="Times New Roman" w:cs="Times New Roman"/>
                <w:lang w:val="ro-RO"/>
              </w:rPr>
            </w:pPr>
          </w:p>
        </w:tc>
        <w:tc>
          <w:tcPr>
            <w:tcW w:w="3690" w:type="dxa"/>
          </w:tcPr>
          <w:p w14:paraId="51E3E8B4" w14:textId="065D1400"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Costurile determinate aferente costurilor menționate în prezentul alineat sunt identificate și clasificate în planul de performanță, în conformitate cu punctul 3.3 litera (h) din anexa II.</w:t>
            </w:r>
          </w:p>
        </w:tc>
        <w:tc>
          <w:tcPr>
            <w:tcW w:w="1130" w:type="dxa"/>
            <w:vAlign w:val="center"/>
          </w:tcPr>
          <w:p w14:paraId="2F632AAB" w14:textId="77777777" w:rsidR="002D0F69" w:rsidRPr="00D451A6" w:rsidRDefault="002D0F69" w:rsidP="002D0F69">
            <w:pPr>
              <w:jc w:val="center"/>
              <w:rPr>
                <w:rFonts w:ascii="Times New Roman" w:hAnsi="Times New Roman" w:cs="Times New Roman"/>
                <w:lang w:val="ro-RO"/>
              </w:rPr>
            </w:pPr>
          </w:p>
        </w:tc>
        <w:tc>
          <w:tcPr>
            <w:tcW w:w="4536" w:type="dxa"/>
          </w:tcPr>
          <w:p w14:paraId="0A689D78" w14:textId="30377D29"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Costurile determinate aferente costurilor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în prezentul alineat sunt identificate și clasificate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în conformitate cu punctul 3 </w:t>
            </w:r>
            <w:proofErr w:type="spellStart"/>
            <w:r w:rsidRPr="00D451A6">
              <w:rPr>
                <w:rFonts w:ascii="Times New Roman" w:hAnsi="Times New Roman" w:cs="Times New Roman"/>
                <w:lang w:val="ro-MD"/>
              </w:rPr>
              <w:t>subpct</w:t>
            </w:r>
            <w:proofErr w:type="spellEnd"/>
            <w:r w:rsidRPr="00D451A6">
              <w:rPr>
                <w:rFonts w:ascii="Times New Roman" w:hAnsi="Times New Roman" w:cs="Times New Roman"/>
                <w:lang w:val="ro-MD"/>
              </w:rPr>
              <w:t>. 3.3 litera (h) din Anexa nr.2 a Regulamentului aprobat prin HG nr.564/2025.</w:t>
            </w:r>
          </w:p>
        </w:tc>
        <w:tc>
          <w:tcPr>
            <w:tcW w:w="2268" w:type="dxa"/>
          </w:tcPr>
          <w:p w14:paraId="6A6DB2AC" w14:textId="597B7EEA" w:rsidR="002D0F69" w:rsidRPr="00D451A6" w:rsidRDefault="002D0F69" w:rsidP="002D0F69">
            <w:pPr>
              <w:jc w:val="center"/>
              <w:rPr>
                <w:rFonts w:ascii="Times New Roman" w:hAnsi="Times New Roman" w:cs="Times New Roman"/>
                <w:lang w:val="ro-RO"/>
              </w:rPr>
            </w:pPr>
            <w:proofErr w:type="spellStart"/>
            <w:r w:rsidRPr="002F2233">
              <w:rPr>
                <w:rFonts w:ascii="Times New Roman" w:hAnsi="Times New Roman" w:cs="Times New Roman"/>
              </w:rPr>
              <w:t>Compatibil</w:t>
            </w:r>
            <w:proofErr w:type="spellEnd"/>
          </w:p>
        </w:tc>
        <w:tc>
          <w:tcPr>
            <w:tcW w:w="2126" w:type="dxa"/>
            <w:vAlign w:val="center"/>
          </w:tcPr>
          <w:p w14:paraId="0D6C6587" w14:textId="77777777" w:rsidR="002D0F69" w:rsidRPr="00D451A6" w:rsidRDefault="002D0F69" w:rsidP="002D0F69">
            <w:pPr>
              <w:rPr>
                <w:rFonts w:ascii="Times New Roman" w:hAnsi="Times New Roman" w:cs="Times New Roman"/>
                <w:lang w:val="ro-RO"/>
              </w:rPr>
            </w:pPr>
          </w:p>
        </w:tc>
      </w:tr>
      <w:tr w:rsidR="002D0F69" w:rsidRPr="00D451A6" w14:paraId="2D70633D" w14:textId="77777777" w:rsidTr="00BE6559">
        <w:trPr>
          <w:gridAfter w:val="1"/>
          <w:wAfter w:w="10" w:type="dxa"/>
        </w:trPr>
        <w:tc>
          <w:tcPr>
            <w:tcW w:w="704" w:type="dxa"/>
            <w:vAlign w:val="center"/>
          </w:tcPr>
          <w:p w14:paraId="437F555A" w14:textId="77777777" w:rsidR="002D0F69" w:rsidRPr="00D451A6" w:rsidRDefault="002D0F69" w:rsidP="002D0F69">
            <w:pPr>
              <w:jc w:val="center"/>
              <w:rPr>
                <w:rFonts w:ascii="Times New Roman" w:hAnsi="Times New Roman" w:cs="Times New Roman"/>
                <w:lang w:val="ro-RO"/>
              </w:rPr>
            </w:pPr>
          </w:p>
        </w:tc>
        <w:tc>
          <w:tcPr>
            <w:tcW w:w="3690" w:type="dxa"/>
          </w:tcPr>
          <w:p w14:paraId="06FA40D4" w14:textId="2D78B45A"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Diferențele dintre costurile determinate și cele reale menționate la prezentul alineat se identifică și se explică anual, în conformitate cu anexele VII și IX.</w:t>
            </w:r>
          </w:p>
        </w:tc>
        <w:tc>
          <w:tcPr>
            <w:tcW w:w="1130" w:type="dxa"/>
            <w:vAlign w:val="center"/>
          </w:tcPr>
          <w:p w14:paraId="4995C468" w14:textId="77777777" w:rsidR="002D0F69" w:rsidRPr="00D451A6" w:rsidRDefault="002D0F69" w:rsidP="002D0F69">
            <w:pPr>
              <w:jc w:val="center"/>
              <w:rPr>
                <w:rFonts w:ascii="Times New Roman" w:hAnsi="Times New Roman" w:cs="Times New Roman"/>
                <w:lang w:val="ro-RO"/>
              </w:rPr>
            </w:pPr>
          </w:p>
        </w:tc>
        <w:tc>
          <w:tcPr>
            <w:tcW w:w="4536" w:type="dxa"/>
          </w:tcPr>
          <w:p w14:paraId="51BF2122" w14:textId="77777777" w:rsidR="002D0F69" w:rsidRPr="00D451A6" w:rsidRDefault="002D0F69" w:rsidP="002D0F69">
            <w:pPr>
              <w:rPr>
                <w:rFonts w:ascii="Times New Roman" w:hAnsi="Times New Roman" w:cs="Times New Roman"/>
                <w:lang w:val="ro-MD"/>
              </w:rPr>
            </w:pPr>
            <w:proofErr w:type="spellStart"/>
            <w:r w:rsidRPr="00D451A6">
              <w:rPr>
                <w:rFonts w:ascii="Times New Roman" w:hAnsi="Times New Roman" w:cs="Times New Roman"/>
                <w:lang w:val="ro-MD"/>
              </w:rPr>
              <w:t>Diferenţele</w:t>
            </w:r>
            <w:proofErr w:type="spellEnd"/>
            <w:r w:rsidRPr="00D451A6">
              <w:rPr>
                <w:rFonts w:ascii="Times New Roman" w:hAnsi="Times New Roman" w:cs="Times New Roman"/>
                <w:lang w:val="ro-MD"/>
              </w:rPr>
              <w:t xml:space="preserve"> dintre costurile determinate și cele reale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prezentul alineat se identifică și se explică anual, în conformitate cu Anexele nr.1 și Anexa nr.3.</w:t>
            </w:r>
          </w:p>
          <w:p w14:paraId="119C96E3" w14:textId="77777777" w:rsidR="002D0F69" w:rsidRPr="00D451A6" w:rsidRDefault="002D0F69" w:rsidP="002D0F69">
            <w:pPr>
              <w:rPr>
                <w:rFonts w:ascii="Times New Roman" w:hAnsi="Times New Roman" w:cs="Times New Roman"/>
                <w:lang w:val="ro-RO"/>
              </w:rPr>
            </w:pPr>
          </w:p>
        </w:tc>
        <w:tc>
          <w:tcPr>
            <w:tcW w:w="2268" w:type="dxa"/>
          </w:tcPr>
          <w:p w14:paraId="3F55326B" w14:textId="71C0C4A0" w:rsidR="002D0F69" w:rsidRPr="00D451A6" w:rsidRDefault="002D0F69" w:rsidP="002D0F69">
            <w:pPr>
              <w:jc w:val="center"/>
              <w:rPr>
                <w:rFonts w:ascii="Times New Roman" w:hAnsi="Times New Roman" w:cs="Times New Roman"/>
                <w:lang w:val="ro-RO"/>
              </w:rPr>
            </w:pPr>
            <w:proofErr w:type="spellStart"/>
            <w:r w:rsidRPr="002F2233">
              <w:rPr>
                <w:rFonts w:ascii="Times New Roman" w:hAnsi="Times New Roman" w:cs="Times New Roman"/>
              </w:rPr>
              <w:t>Compatibil</w:t>
            </w:r>
            <w:proofErr w:type="spellEnd"/>
          </w:p>
        </w:tc>
        <w:tc>
          <w:tcPr>
            <w:tcW w:w="2126" w:type="dxa"/>
            <w:vAlign w:val="center"/>
          </w:tcPr>
          <w:p w14:paraId="427C164D" w14:textId="77777777" w:rsidR="002D0F69" w:rsidRPr="00D451A6" w:rsidRDefault="002D0F69" w:rsidP="002D0F69">
            <w:pPr>
              <w:rPr>
                <w:rFonts w:ascii="Times New Roman" w:hAnsi="Times New Roman" w:cs="Times New Roman"/>
                <w:lang w:val="ro-RO"/>
              </w:rPr>
            </w:pPr>
          </w:p>
        </w:tc>
      </w:tr>
      <w:tr w:rsidR="002D0F69" w:rsidRPr="00D451A6" w14:paraId="0C813903" w14:textId="77777777" w:rsidTr="00BE6559">
        <w:trPr>
          <w:gridAfter w:val="1"/>
          <w:wAfter w:w="10" w:type="dxa"/>
        </w:trPr>
        <w:tc>
          <w:tcPr>
            <w:tcW w:w="704" w:type="dxa"/>
            <w:vAlign w:val="center"/>
          </w:tcPr>
          <w:p w14:paraId="4B9BD7C7" w14:textId="588D3C18"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34B1C51C" w14:textId="2E45538F"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ceea ce privește modificările neprevăzute ale costurilor menționate la alineatul (3) litera (a), diferențele dintre costurile determinate și costurile reale se împart după cum urmează:</w:t>
            </w:r>
          </w:p>
        </w:tc>
        <w:tc>
          <w:tcPr>
            <w:tcW w:w="1130" w:type="dxa"/>
            <w:vAlign w:val="center"/>
          </w:tcPr>
          <w:p w14:paraId="22E39884" w14:textId="5EE4A9D2"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Pct.46</w:t>
            </w:r>
          </w:p>
        </w:tc>
        <w:tc>
          <w:tcPr>
            <w:tcW w:w="4536" w:type="dxa"/>
          </w:tcPr>
          <w:p w14:paraId="105ED586" w14:textId="059F4935"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În ceea ce privește modificările neprevăzute ale costurilor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pct.45.1. </w:t>
            </w:r>
            <w:proofErr w:type="spellStart"/>
            <w:r w:rsidRPr="00D451A6">
              <w:rPr>
                <w:rFonts w:ascii="Times New Roman" w:hAnsi="Times New Roman" w:cs="Times New Roman"/>
                <w:lang w:val="ro-MD"/>
              </w:rPr>
              <w:t>diferenţele</w:t>
            </w:r>
            <w:proofErr w:type="spellEnd"/>
            <w:r w:rsidRPr="00D451A6">
              <w:rPr>
                <w:rFonts w:ascii="Times New Roman" w:hAnsi="Times New Roman" w:cs="Times New Roman"/>
                <w:lang w:val="ro-MD"/>
              </w:rPr>
              <w:t xml:space="preserve"> dintre costurile determinate și costurile reale se împart după cum urmează:</w:t>
            </w:r>
          </w:p>
        </w:tc>
        <w:tc>
          <w:tcPr>
            <w:tcW w:w="2268" w:type="dxa"/>
          </w:tcPr>
          <w:p w14:paraId="213239CB" w14:textId="0B44245E" w:rsidR="002D0F69" w:rsidRPr="00D451A6" w:rsidRDefault="002D0F69" w:rsidP="002D0F69">
            <w:pPr>
              <w:jc w:val="center"/>
              <w:rPr>
                <w:rFonts w:ascii="Times New Roman" w:hAnsi="Times New Roman" w:cs="Times New Roman"/>
                <w:lang w:val="ro-RO"/>
              </w:rPr>
            </w:pPr>
            <w:proofErr w:type="spellStart"/>
            <w:r w:rsidRPr="002F2233">
              <w:rPr>
                <w:rFonts w:ascii="Times New Roman" w:hAnsi="Times New Roman" w:cs="Times New Roman"/>
              </w:rPr>
              <w:t>Compatibil</w:t>
            </w:r>
            <w:proofErr w:type="spellEnd"/>
          </w:p>
        </w:tc>
        <w:tc>
          <w:tcPr>
            <w:tcW w:w="2126" w:type="dxa"/>
            <w:vAlign w:val="center"/>
          </w:tcPr>
          <w:p w14:paraId="1EDFD87F" w14:textId="77777777" w:rsidR="002D0F69" w:rsidRPr="00D451A6" w:rsidRDefault="002D0F69" w:rsidP="002D0F69">
            <w:pPr>
              <w:rPr>
                <w:rFonts w:ascii="Times New Roman" w:hAnsi="Times New Roman" w:cs="Times New Roman"/>
                <w:lang w:val="ro-RO"/>
              </w:rPr>
            </w:pPr>
          </w:p>
        </w:tc>
      </w:tr>
      <w:tr w:rsidR="002D0F69" w:rsidRPr="00D451A6" w14:paraId="4F5F7EBF" w14:textId="77777777" w:rsidTr="00BE6559">
        <w:trPr>
          <w:gridAfter w:val="1"/>
          <w:wAfter w:w="10" w:type="dxa"/>
        </w:trPr>
        <w:tc>
          <w:tcPr>
            <w:tcW w:w="704" w:type="dxa"/>
            <w:vAlign w:val="center"/>
          </w:tcPr>
          <w:p w14:paraId="5474D665" w14:textId="644D6C75"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2151C446" w14:textId="218F7237"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 xml:space="preserve">dacă, pe parcursul unui an calendaristic sau al întregii perioade de referință, costurile reale se situează sub costurile determinate, furnizorul de servicii de navigație aeriană sau statul membru în cauză rambursează diferența utilizatorilor spațiului aerian, printr-o reducere a ratei unitare în anul n + 2 sau în următoarea perioadă de referință, cu excepția cazului în care, pe baza unei justificări detaliate a furnizorului de servicii de navigație aeriană, autoritatea </w:t>
            </w:r>
            <w:r w:rsidRPr="00D451A6">
              <w:rPr>
                <w:rFonts w:ascii="Times New Roman" w:hAnsi="Times New Roman" w:cs="Times New Roman"/>
                <w:lang w:val="ro-RO"/>
              </w:rPr>
              <w:lastRenderedPageBreak/>
              <w:t>națională de supervizare decide, după consultarea reprezentanților utilizatorilor spațiului aerian, că furnizorul de servicii de navigație aeriană nu trebuie să ramburseze o parte din diferența rezultată;</w:t>
            </w:r>
          </w:p>
        </w:tc>
        <w:tc>
          <w:tcPr>
            <w:tcW w:w="1130" w:type="dxa"/>
            <w:vAlign w:val="center"/>
          </w:tcPr>
          <w:p w14:paraId="58E37444" w14:textId="0A71E7BF"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lastRenderedPageBreak/>
              <w:t>46.1.</w:t>
            </w:r>
          </w:p>
        </w:tc>
        <w:tc>
          <w:tcPr>
            <w:tcW w:w="4536" w:type="dxa"/>
          </w:tcPr>
          <w:p w14:paraId="28F02F71" w14:textId="784B6B3E"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dacă, pe parcursul unui an calendaristic sau al întregii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costurile reale se situează sub costurile determinate, furnizorul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sau statul membru în cauză rambursează </w:t>
            </w:r>
            <w:proofErr w:type="spellStart"/>
            <w:r w:rsidRPr="00D451A6">
              <w:rPr>
                <w:rFonts w:ascii="Times New Roman" w:hAnsi="Times New Roman" w:cs="Times New Roman"/>
                <w:lang w:val="ro-MD"/>
              </w:rPr>
              <w:t>diferenţa</w:t>
            </w:r>
            <w:proofErr w:type="spellEnd"/>
            <w:r w:rsidRPr="00D451A6">
              <w:rPr>
                <w:rFonts w:ascii="Times New Roman" w:hAnsi="Times New Roman" w:cs="Times New Roman"/>
                <w:lang w:val="ro-MD"/>
              </w:rPr>
              <w:t xml:space="preserve">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printr-o reducere a ratei unitare în anul n + 2 sau în următoarea perioadă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cu </w:t>
            </w:r>
            <w:proofErr w:type="spellStart"/>
            <w:r w:rsidRPr="00D451A6">
              <w:rPr>
                <w:rFonts w:ascii="Times New Roman" w:hAnsi="Times New Roman" w:cs="Times New Roman"/>
                <w:lang w:val="ro-MD"/>
              </w:rPr>
              <w:t>excepţia</w:t>
            </w:r>
            <w:proofErr w:type="spellEnd"/>
            <w:r w:rsidRPr="00D451A6">
              <w:rPr>
                <w:rFonts w:ascii="Times New Roman" w:hAnsi="Times New Roman" w:cs="Times New Roman"/>
                <w:lang w:val="ro-MD"/>
              </w:rPr>
              <w:t xml:space="preserve"> cazului în care, pe baza unei justificări detaliate a furnizorului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autoritatea </w:t>
            </w:r>
            <w:proofErr w:type="spellStart"/>
            <w:r w:rsidRPr="00D451A6">
              <w:rPr>
                <w:rFonts w:ascii="Times New Roman" w:hAnsi="Times New Roman" w:cs="Times New Roman"/>
                <w:lang w:val="ro-MD"/>
              </w:rPr>
              <w:t>naţională</w:t>
            </w:r>
            <w:proofErr w:type="spellEnd"/>
            <w:r w:rsidRPr="00D451A6">
              <w:rPr>
                <w:rFonts w:ascii="Times New Roman" w:hAnsi="Times New Roman" w:cs="Times New Roman"/>
                <w:lang w:val="ro-MD"/>
              </w:rPr>
              <w:t xml:space="preserve"> de supervizare decide, după consultarea </w:t>
            </w:r>
            <w:proofErr w:type="spellStart"/>
            <w:r w:rsidRPr="00D451A6">
              <w:rPr>
                <w:rFonts w:ascii="Times New Roman" w:hAnsi="Times New Roman" w:cs="Times New Roman"/>
                <w:lang w:val="ro-MD"/>
              </w:rPr>
              <w:t>reprezentanţilor</w:t>
            </w:r>
            <w:proofErr w:type="spellEnd"/>
            <w:r w:rsidRPr="00D451A6">
              <w:rPr>
                <w:rFonts w:ascii="Times New Roman" w:hAnsi="Times New Roman" w:cs="Times New Roman"/>
                <w:lang w:val="ro-MD"/>
              </w:rPr>
              <w:t xml:space="preserve">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că </w:t>
            </w:r>
            <w:r w:rsidRPr="00D451A6">
              <w:rPr>
                <w:rFonts w:ascii="Times New Roman" w:hAnsi="Times New Roman" w:cs="Times New Roman"/>
                <w:lang w:val="ro-MD"/>
              </w:rPr>
              <w:lastRenderedPageBreak/>
              <w:t xml:space="preserve">furnizorul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nu trebuie să ramburseze o parte din </w:t>
            </w:r>
            <w:proofErr w:type="spellStart"/>
            <w:r w:rsidRPr="00D451A6">
              <w:rPr>
                <w:rFonts w:ascii="Times New Roman" w:hAnsi="Times New Roman" w:cs="Times New Roman"/>
                <w:lang w:val="ro-MD"/>
              </w:rPr>
              <w:t>diferenţa</w:t>
            </w:r>
            <w:proofErr w:type="spellEnd"/>
            <w:r w:rsidRPr="00D451A6">
              <w:rPr>
                <w:rFonts w:ascii="Times New Roman" w:hAnsi="Times New Roman" w:cs="Times New Roman"/>
                <w:lang w:val="ro-MD"/>
              </w:rPr>
              <w:t xml:space="preserve"> rezultată;</w:t>
            </w:r>
          </w:p>
        </w:tc>
        <w:tc>
          <w:tcPr>
            <w:tcW w:w="2268" w:type="dxa"/>
          </w:tcPr>
          <w:p w14:paraId="2158DA9E" w14:textId="5033CF89" w:rsidR="002D0F69" w:rsidRPr="00D451A6" w:rsidRDefault="002D0F69" w:rsidP="002D0F69">
            <w:pPr>
              <w:jc w:val="center"/>
              <w:rPr>
                <w:rFonts w:ascii="Times New Roman" w:hAnsi="Times New Roman" w:cs="Times New Roman"/>
                <w:lang w:val="ro-RO"/>
              </w:rPr>
            </w:pPr>
            <w:proofErr w:type="spellStart"/>
            <w:r w:rsidRPr="002F2233">
              <w:rPr>
                <w:rFonts w:ascii="Times New Roman" w:hAnsi="Times New Roman" w:cs="Times New Roman"/>
              </w:rPr>
              <w:lastRenderedPageBreak/>
              <w:t>Compatibil</w:t>
            </w:r>
            <w:proofErr w:type="spellEnd"/>
          </w:p>
        </w:tc>
        <w:tc>
          <w:tcPr>
            <w:tcW w:w="2126" w:type="dxa"/>
            <w:vAlign w:val="center"/>
          </w:tcPr>
          <w:p w14:paraId="68C7ADB2" w14:textId="77777777" w:rsidR="002D0F69" w:rsidRPr="00D451A6" w:rsidRDefault="002D0F69" w:rsidP="002D0F69">
            <w:pPr>
              <w:rPr>
                <w:rFonts w:ascii="Times New Roman" w:hAnsi="Times New Roman" w:cs="Times New Roman"/>
                <w:lang w:val="ro-RO"/>
              </w:rPr>
            </w:pPr>
          </w:p>
        </w:tc>
      </w:tr>
      <w:tr w:rsidR="002D0F69" w:rsidRPr="00D451A6" w14:paraId="7C90CF32" w14:textId="77777777" w:rsidTr="00BE6559">
        <w:trPr>
          <w:gridAfter w:val="1"/>
          <w:wAfter w:w="10" w:type="dxa"/>
        </w:trPr>
        <w:tc>
          <w:tcPr>
            <w:tcW w:w="704" w:type="dxa"/>
            <w:vAlign w:val="center"/>
          </w:tcPr>
          <w:p w14:paraId="1D8E539C" w14:textId="0946A158"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782A4290" w14:textId="4940607A"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dacă, pe parcursul unui an calendaristic sau al întregii perioade de referință, costurile reale depășesc costurile determinate cu cel mult 5 %, statele membre pot decide ca diferența să fie recuperată de la utilizatorii spațiului aerian de către furnizorul de servicii de navigație aeriană sau de către statul membru în cauză, printr-o majorare a ratei unitare în anul n + 2 sau în următoarea perioadă de referință, sub rezerva aprobării de către autoritatea națională de supervizare a unei justificări detaliate prezentate de furnizorul de servicii de navigație aeriană, în special cu privire la necesitatea de a crește capacitatea, și după consultarea reprezentanților utilizatorilor spațiului aerian.</w:t>
            </w:r>
          </w:p>
        </w:tc>
        <w:tc>
          <w:tcPr>
            <w:tcW w:w="1130" w:type="dxa"/>
            <w:vAlign w:val="center"/>
          </w:tcPr>
          <w:p w14:paraId="084885AD" w14:textId="0D4D891A"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46.2.</w:t>
            </w:r>
          </w:p>
        </w:tc>
        <w:tc>
          <w:tcPr>
            <w:tcW w:w="4536" w:type="dxa"/>
          </w:tcPr>
          <w:p w14:paraId="7900C711"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dacă, pe parcursul unui an calendaristic sau al întregii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costurile reale depășesc costurile determinate cu cel mult 5 %, statele membre pot decide ca </w:t>
            </w:r>
            <w:proofErr w:type="spellStart"/>
            <w:r w:rsidRPr="00D451A6">
              <w:rPr>
                <w:rFonts w:ascii="Times New Roman" w:hAnsi="Times New Roman" w:cs="Times New Roman"/>
                <w:lang w:val="ro-MD"/>
              </w:rPr>
              <w:t>diferenţa</w:t>
            </w:r>
            <w:proofErr w:type="spellEnd"/>
            <w:r w:rsidRPr="00D451A6">
              <w:rPr>
                <w:rFonts w:ascii="Times New Roman" w:hAnsi="Times New Roman" w:cs="Times New Roman"/>
                <w:lang w:val="ro-MD"/>
              </w:rPr>
              <w:t xml:space="preserve"> să fie recuperată de la utilizatorii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de către furnizorul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sau de către statul membru în cauză, printr-o majorare a ratei unitare în anul n + 2 sau în următoarea perioadă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sub rezerva aprobării de către autoritatea </w:t>
            </w:r>
            <w:proofErr w:type="spellStart"/>
            <w:r w:rsidRPr="00D451A6">
              <w:rPr>
                <w:rFonts w:ascii="Times New Roman" w:hAnsi="Times New Roman" w:cs="Times New Roman"/>
                <w:lang w:val="ro-MD"/>
              </w:rPr>
              <w:t>naţională</w:t>
            </w:r>
            <w:proofErr w:type="spellEnd"/>
            <w:r w:rsidRPr="00D451A6">
              <w:rPr>
                <w:rFonts w:ascii="Times New Roman" w:hAnsi="Times New Roman" w:cs="Times New Roman"/>
                <w:lang w:val="ro-MD"/>
              </w:rPr>
              <w:t xml:space="preserve"> de supervizare a unei justificări detaliate prezentate de furnizorul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în special cu privire la necesitatea de a crește capacitatea, și după consultarea </w:t>
            </w:r>
            <w:proofErr w:type="spellStart"/>
            <w:r w:rsidRPr="00D451A6">
              <w:rPr>
                <w:rFonts w:ascii="Times New Roman" w:hAnsi="Times New Roman" w:cs="Times New Roman"/>
                <w:lang w:val="ro-MD"/>
              </w:rPr>
              <w:t>reprezentanţilor</w:t>
            </w:r>
            <w:proofErr w:type="spellEnd"/>
            <w:r w:rsidRPr="00D451A6">
              <w:rPr>
                <w:rFonts w:ascii="Times New Roman" w:hAnsi="Times New Roman" w:cs="Times New Roman"/>
                <w:lang w:val="ro-MD"/>
              </w:rPr>
              <w:t xml:space="preserve">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w:t>
            </w:r>
          </w:p>
          <w:p w14:paraId="613CFEF5" w14:textId="77777777" w:rsidR="002D0F69" w:rsidRPr="00D451A6" w:rsidRDefault="002D0F69" w:rsidP="002D0F69">
            <w:pPr>
              <w:rPr>
                <w:rFonts w:ascii="Times New Roman" w:hAnsi="Times New Roman" w:cs="Times New Roman"/>
                <w:lang w:val="ro-MD"/>
              </w:rPr>
            </w:pPr>
          </w:p>
        </w:tc>
        <w:tc>
          <w:tcPr>
            <w:tcW w:w="2268" w:type="dxa"/>
          </w:tcPr>
          <w:p w14:paraId="7C0DF749" w14:textId="179AB1F5" w:rsidR="002D0F69" w:rsidRPr="00D451A6" w:rsidRDefault="002D0F69" w:rsidP="002D0F69">
            <w:pPr>
              <w:jc w:val="center"/>
              <w:rPr>
                <w:rFonts w:ascii="Times New Roman" w:hAnsi="Times New Roman" w:cs="Times New Roman"/>
                <w:lang w:val="ro-RO"/>
              </w:rPr>
            </w:pPr>
            <w:proofErr w:type="spellStart"/>
            <w:r w:rsidRPr="00B37274">
              <w:rPr>
                <w:rFonts w:ascii="Times New Roman" w:hAnsi="Times New Roman" w:cs="Times New Roman"/>
              </w:rPr>
              <w:t>Compatibil</w:t>
            </w:r>
            <w:proofErr w:type="spellEnd"/>
          </w:p>
        </w:tc>
        <w:tc>
          <w:tcPr>
            <w:tcW w:w="2126" w:type="dxa"/>
            <w:vAlign w:val="center"/>
          </w:tcPr>
          <w:p w14:paraId="3ED49625" w14:textId="77777777" w:rsidR="002D0F69" w:rsidRPr="00D451A6" w:rsidRDefault="002D0F69" w:rsidP="002D0F69">
            <w:pPr>
              <w:rPr>
                <w:rFonts w:ascii="Times New Roman" w:hAnsi="Times New Roman" w:cs="Times New Roman"/>
                <w:lang w:val="ro-RO"/>
              </w:rPr>
            </w:pPr>
          </w:p>
        </w:tc>
      </w:tr>
      <w:tr w:rsidR="002D0F69" w:rsidRPr="00D451A6" w14:paraId="705988BB" w14:textId="77777777" w:rsidTr="00BE6559">
        <w:trPr>
          <w:gridAfter w:val="1"/>
          <w:wAfter w:w="10" w:type="dxa"/>
        </w:trPr>
        <w:tc>
          <w:tcPr>
            <w:tcW w:w="704" w:type="dxa"/>
            <w:vAlign w:val="center"/>
          </w:tcPr>
          <w:p w14:paraId="5A69B57C" w14:textId="77777777" w:rsidR="002D0F69" w:rsidRPr="00D451A6" w:rsidRDefault="002D0F69" w:rsidP="002D0F69">
            <w:pPr>
              <w:jc w:val="center"/>
              <w:rPr>
                <w:rFonts w:ascii="Times New Roman" w:hAnsi="Times New Roman" w:cs="Times New Roman"/>
                <w:lang w:val="ro-RO"/>
              </w:rPr>
            </w:pPr>
          </w:p>
        </w:tc>
        <w:tc>
          <w:tcPr>
            <w:tcW w:w="3690" w:type="dxa"/>
          </w:tcPr>
          <w:p w14:paraId="24644DDC" w14:textId="67AC947E"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cazul în care, în cursul perioadei de referință, furnizorii de servicii de navigație aeriană intenționează să adauge, să anuleze sau să înlocuiască investiții majore în raport cu informațiile referitoare la investițiile majore identificate în planul de performanță în conformitate cu punctul 2.2 litera (b) din anexa II, aceste modificări sunt aprobate de autoritatea națională de supervizare, după consultarea reprezentanților utilizatorilor spațiului aerian.</w:t>
            </w:r>
          </w:p>
        </w:tc>
        <w:tc>
          <w:tcPr>
            <w:tcW w:w="1130" w:type="dxa"/>
            <w:vAlign w:val="center"/>
          </w:tcPr>
          <w:p w14:paraId="370BB568" w14:textId="77777777" w:rsidR="002D0F69" w:rsidRPr="00D451A6" w:rsidRDefault="002D0F69" w:rsidP="002D0F69">
            <w:pPr>
              <w:jc w:val="center"/>
              <w:rPr>
                <w:rFonts w:ascii="Times New Roman" w:hAnsi="Times New Roman" w:cs="Times New Roman"/>
                <w:lang w:val="ro-RO"/>
              </w:rPr>
            </w:pPr>
          </w:p>
        </w:tc>
        <w:tc>
          <w:tcPr>
            <w:tcW w:w="4536" w:type="dxa"/>
          </w:tcPr>
          <w:p w14:paraId="6DA57A7E"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cazul în care, în cursul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furnizorii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w:t>
            </w:r>
            <w:proofErr w:type="spellStart"/>
            <w:r w:rsidRPr="00D451A6">
              <w:rPr>
                <w:rFonts w:ascii="Times New Roman" w:hAnsi="Times New Roman" w:cs="Times New Roman"/>
                <w:lang w:val="ro-MD"/>
              </w:rPr>
              <w:t>intenţionează</w:t>
            </w:r>
            <w:proofErr w:type="spellEnd"/>
            <w:r w:rsidRPr="00D451A6">
              <w:rPr>
                <w:rFonts w:ascii="Times New Roman" w:hAnsi="Times New Roman" w:cs="Times New Roman"/>
                <w:lang w:val="ro-MD"/>
              </w:rPr>
              <w:t xml:space="preserve"> să adauge, să anuleze sau să înlocuiască </w:t>
            </w:r>
            <w:proofErr w:type="spellStart"/>
            <w:r w:rsidRPr="00D451A6">
              <w:rPr>
                <w:rFonts w:ascii="Times New Roman" w:hAnsi="Times New Roman" w:cs="Times New Roman"/>
                <w:lang w:val="ro-MD"/>
              </w:rPr>
              <w:t>investiţii</w:t>
            </w:r>
            <w:proofErr w:type="spellEnd"/>
            <w:r w:rsidRPr="00D451A6">
              <w:rPr>
                <w:rFonts w:ascii="Times New Roman" w:hAnsi="Times New Roman" w:cs="Times New Roman"/>
                <w:lang w:val="ro-MD"/>
              </w:rPr>
              <w:t xml:space="preserve"> majore în raport cu </w:t>
            </w:r>
            <w:proofErr w:type="spellStart"/>
            <w:r w:rsidRPr="00D451A6">
              <w:rPr>
                <w:rFonts w:ascii="Times New Roman" w:hAnsi="Times New Roman" w:cs="Times New Roman"/>
                <w:lang w:val="ro-MD"/>
              </w:rPr>
              <w:t>informaţiile</w:t>
            </w:r>
            <w:proofErr w:type="spellEnd"/>
            <w:r w:rsidRPr="00D451A6">
              <w:rPr>
                <w:rFonts w:ascii="Times New Roman" w:hAnsi="Times New Roman" w:cs="Times New Roman"/>
                <w:lang w:val="ro-MD"/>
              </w:rPr>
              <w:t xml:space="preserve"> referitoare la </w:t>
            </w:r>
            <w:proofErr w:type="spellStart"/>
            <w:r w:rsidRPr="00D451A6">
              <w:rPr>
                <w:rFonts w:ascii="Times New Roman" w:hAnsi="Times New Roman" w:cs="Times New Roman"/>
                <w:lang w:val="ro-MD"/>
              </w:rPr>
              <w:t>investiţiile</w:t>
            </w:r>
            <w:proofErr w:type="spellEnd"/>
            <w:r w:rsidRPr="00D451A6">
              <w:rPr>
                <w:rFonts w:ascii="Times New Roman" w:hAnsi="Times New Roman" w:cs="Times New Roman"/>
                <w:lang w:val="ro-MD"/>
              </w:rPr>
              <w:t xml:space="preserve"> majore identificate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în conformitate cu punctul 2.2 litera (b) din Anexa nr.2 a Regulamentului privind instituirea unui sistem de performanță pentru serviciile de management al traficului aerian și de navigație aeriană, aprobat prin HG nr.564/2025, aceste modificări sunt aprobate de MIDR, după consultarea </w:t>
            </w:r>
            <w:proofErr w:type="spellStart"/>
            <w:r w:rsidRPr="00D451A6">
              <w:rPr>
                <w:rFonts w:ascii="Times New Roman" w:hAnsi="Times New Roman" w:cs="Times New Roman"/>
                <w:lang w:val="ro-MD"/>
              </w:rPr>
              <w:t>reprezentanţilor</w:t>
            </w:r>
            <w:proofErr w:type="spellEnd"/>
            <w:r w:rsidRPr="00D451A6">
              <w:rPr>
                <w:rFonts w:ascii="Times New Roman" w:hAnsi="Times New Roman" w:cs="Times New Roman"/>
                <w:lang w:val="ro-MD"/>
              </w:rPr>
              <w:t xml:space="preserve">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w:t>
            </w:r>
          </w:p>
          <w:p w14:paraId="573B315E" w14:textId="77777777" w:rsidR="002D0F69" w:rsidRPr="00D451A6" w:rsidRDefault="002D0F69" w:rsidP="002D0F69">
            <w:pPr>
              <w:rPr>
                <w:rFonts w:ascii="Times New Roman" w:hAnsi="Times New Roman" w:cs="Times New Roman"/>
                <w:lang w:val="ro-RO"/>
              </w:rPr>
            </w:pPr>
          </w:p>
        </w:tc>
        <w:tc>
          <w:tcPr>
            <w:tcW w:w="2268" w:type="dxa"/>
          </w:tcPr>
          <w:p w14:paraId="14E1D425" w14:textId="24A9D30E" w:rsidR="002D0F69" w:rsidRPr="00D451A6" w:rsidRDefault="002D0F69" w:rsidP="002D0F69">
            <w:pPr>
              <w:jc w:val="center"/>
              <w:rPr>
                <w:rFonts w:ascii="Times New Roman" w:hAnsi="Times New Roman" w:cs="Times New Roman"/>
                <w:lang w:val="ro-RO"/>
              </w:rPr>
            </w:pPr>
            <w:proofErr w:type="spellStart"/>
            <w:r w:rsidRPr="00B37274">
              <w:rPr>
                <w:rFonts w:ascii="Times New Roman" w:hAnsi="Times New Roman" w:cs="Times New Roman"/>
              </w:rPr>
              <w:lastRenderedPageBreak/>
              <w:t>Compatibil</w:t>
            </w:r>
            <w:proofErr w:type="spellEnd"/>
          </w:p>
        </w:tc>
        <w:tc>
          <w:tcPr>
            <w:tcW w:w="2126" w:type="dxa"/>
            <w:vAlign w:val="center"/>
          </w:tcPr>
          <w:p w14:paraId="36943F9F" w14:textId="77777777" w:rsidR="002D0F69" w:rsidRPr="00D451A6" w:rsidRDefault="002D0F69" w:rsidP="002D0F69">
            <w:pPr>
              <w:rPr>
                <w:rFonts w:ascii="Times New Roman" w:hAnsi="Times New Roman" w:cs="Times New Roman"/>
                <w:lang w:val="ro-RO"/>
              </w:rPr>
            </w:pPr>
          </w:p>
        </w:tc>
      </w:tr>
      <w:tr w:rsidR="002D0F69" w:rsidRPr="00D451A6" w14:paraId="2AE0E605" w14:textId="77777777" w:rsidTr="00BE6559">
        <w:trPr>
          <w:gridAfter w:val="1"/>
          <w:wAfter w:w="10" w:type="dxa"/>
        </w:trPr>
        <w:tc>
          <w:tcPr>
            <w:tcW w:w="704" w:type="dxa"/>
            <w:vAlign w:val="center"/>
          </w:tcPr>
          <w:p w14:paraId="35DF6333" w14:textId="16A25539"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(5)</w:t>
            </w:r>
          </w:p>
        </w:tc>
        <w:tc>
          <w:tcPr>
            <w:tcW w:w="3690" w:type="dxa"/>
          </w:tcPr>
          <w:p w14:paraId="55ED5958" w14:textId="078749E5"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ceea ce privește modificările neprevăzute ale costurilor menționate la alineatul (3) litera (b), diferențele dintre costurile determinate și costurile reale se împart după cum urmează:</w:t>
            </w:r>
          </w:p>
        </w:tc>
        <w:tc>
          <w:tcPr>
            <w:tcW w:w="1130" w:type="dxa"/>
            <w:vAlign w:val="center"/>
          </w:tcPr>
          <w:p w14:paraId="0D895931" w14:textId="0A0196FD"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Pct.47</w:t>
            </w:r>
          </w:p>
        </w:tc>
        <w:tc>
          <w:tcPr>
            <w:tcW w:w="4536" w:type="dxa"/>
          </w:tcPr>
          <w:p w14:paraId="16292801"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ceea ce privește modificările neprevăzute ale costurilor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pct. 45.2., </w:t>
            </w:r>
            <w:proofErr w:type="spellStart"/>
            <w:r w:rsidRPr="00D451A6">
              <w:rPr>
                <w:rFonts w:ascii="Times New Roman" w:hAnsi="Times New Roman" w:cs="Times New Roman"/>
                <w:lang w:val="ro-MD"/>
              </w:rPr>
              <w:t>diferenţele</w:t>
            </w:r>
            <w:proofErr w:type="spellEnd"/>
            <w:r w:rsidRPr="00D451A6">
              <w:rPr>
                <w:rFonts w:ascii="Times New Roman" w:hAnsi="Times New Roman" w:cs="Times New Roman"/>
                <w:lang w:val="ro-MD"/>
              </w:rPr>
              <w:t xml:space="preserve"> dintre costurile determinate și costurile reale se împart după cum urmează: </w:t>
            </w:r>
          </w:p>
          <w:p w14:paraId="692F6691" w14:textId="77777777" w:rsidR="002D0F69" w:rsidRPr="00D451A6" w:rsidRDefault="002D0F69" w:rsidP="002D0F69">
            <w:pPr>
              <w:rPr>
                <w:rFonts w:ascii="Times New Roman" w:hAnsi="Times New Roman" w:cs="Times New Roman"/>
                <w:lang w:val="ro-RO"/>
              </w:rPr>
            </w:pPr>
          </w:p>
        </w:tc>
        <w:tc>
          <w:tcPr>
            <w:tcW w:w="2268" w:type="dxa"/>
          </w:tcPr>
          <w:p w14:paraId="5A7ECA9A" w14:textId="59962D83" w:rsidR="002D0F69" w:rsidRPr="00D451A6" w:rsidRDefault="002D0F69" w:rsidP="002D0F69">
            <w:pPr>
              <w:jc w:val="center"/>
              <w:rPr>
                <w:rFonts w:ascii="Times New Roman" w:hAnsi="Times New Roman" w:cs="Times New Roman"/>
                <w:lang w:val="ro-RO"/>
              </w:rPr>
            </w:pPr>
            <w:proofErr w:type="spellStart"/>
            <w:r w:rsidRPr="008363E6">
              <w:rPr>
                <w:rFonts w:ascii="Times New Roman" w:hAnsi="Times New Roman" w:cs="Times New Roman"/>
              </w:rPr>
              <w:t>Compatibil</w:t>
            </w:r>
            <w:proofErr w:type="spellEnd"/>
          </w:p>
        </w:tc>
        <w:tc>
          <w:tcPr>
            <w:tcW w:w="2126" w:type="dxa"/>
            <w:vAlign w:val="center"/>
          </w:tcPr>
          <w:p w14:paraId="4D2F4E6F" w14:textId="77777777" w:rsidR="002D0F69" w:rsidRPr="00D451A6" w:rsidRDefault="002D0F69" w:rsidP="002D0F69">
            <w:pPr>
              <w:rPr>
                <w:rFonts w:ascii="Times New Roman" w:hAnsi="Times New Roman" w:cs="Times New Roman"/>
                <w:lang w:val="ro-RO"/>
              </w:rPr>
            </w:pPr>
          </w:p>
        </w:tc>
      </w:tr>
      <w:tr w:rsidR="002D0F69" w:rsidRPr="00D451A6" w14:paraId="41766179" w14:textId="77777777" w:rsidTr="00BE6559">
        <w:trPr>
          <w:gridAfter w:val="1"/>
          <w:wAfter w:w="10" w:type="dxa"/>
        </w:trPr>
        <w:tc>
          <w:tcPr>
            <w:tcW w:w="704" w:type="dxa"/>
            <w:vAlign w:val="center"/>
          </w:tcPr>
          <w:p w14:paraId="10E524A9" w14:textId="4F2816C5"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41BC2EE0" w14:textId="159B589C"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dacă, pe parcursul unui an calendaristic, costurile reale se situează sub costurile determinate stabilite pentru anul calendaristic respectiv, statele membre rambursează diferența utilizatorilor spațiului aerian printr-o reducere a ratei unitare în anul n + 2;</w:t>
            </w:r>
          </w:p>
        </w:tc>
        <w:tc>
          <w:tcPr>
            <w:tcW w:w="1130" w:type="dxa"/>
            <w:vAlign w:val="center"/>
          </w:tcPr>
          <w:p w14:paraId="6B5F2C27" w14:textId="73D3053A"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47.1.</w:t>
            </w:r>
          </w:p>
        </w:tc>
        <w:tc>
          <w:tcPr>
            <w:tcW w:w="4536" w:type="dxa"/>
          </w:tcPr>
          <w:p w14:paraId="1533FE88" w14:textId="1C293495"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dacă, pe parcursul unui an calendaristic, costurile reale se situează sub costurile determinate stabilite pentru anul calendaristic respectiv, statele membre rambursează </w:t>
            </w:r>
            <w:proofErr w:type="spellStart"/>
            <w:r w:rsidRPr="00D451A6">
              <w:rPr>
                <w:rFonts w:ascii="Times New Roman" w:hAnsi="Times New Roman" w:cs="Times New Roman"/>
                <w:lang w:val="ro-MD"/>
              </w:rPr>
              <w:t>diferenţa</w:t>
            </w:r>
            <w:proofErr w:type="spellEnd"/>
            <w:r w:rsidRPr="00D451A6">
              <w:rPr>
                <w:rFonts w:ascii="Times New Roman" w:hAnsi="Times New Roman" w:cs="Times New Roman"/>
                <w:lang w:val="ro-MD"/>
              </w:rPr>
              <w:t xml:space="preserve">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printr-o reducere a ratei unitare în anul n + 2; </w:t>
            </w:r>
          </w:p>
          <w:p w14:paraId="3D2DB9C5" w14:textId="77777777" w:rsidR="002D0F69" w:rsidRPr="00D451A6" w:rsidRDefault="002D0F69" w:rsidP="002D0F69">
            <w:pPr>
              <w:rPr>
                <w:rFonts w:ascii="Times New Roman" w:hAnsi="Times New Roman" w:cs="Times New Roman"/>
                <w:lang w:val="ro-RO"/>
              </w:rPr>
            </w:pPr>
          </w:p>
        </w:tc>
        <w:tc>
          <w:tcPr>
            <w:tcW w:w="2268" w:type="dxa"/>
          </w:tcPr>
          <w:p w14:paraId="1E3CA019" w14:textId="715CD03B" w:rsidR="002D0F69" w:rsidRPr="00D451A6" w:rsidRDefault="002D0F69" w:rsidP="002D0F69">
            <w:pPr>
              <w:jc w:val="center"/>
              <w:rPr>
                <w:rFonts w:ascii="Times New Roman" w:hAnsi="Times New Roman" w:cs="Times New Roman"/>
                <w:lang w:val="ro-RO"/>
              </w:rPr>
            </w:pPr>
            <w:proofErr w:type="spellStart"/>
            <w:r w:rsidRPr="008363E6">
              <w:rPr>
                <w:rFonts w:ascii="Times New Roman" w:hAnsi="Times New Roman" w:cs="Times New Roman"/>
              </w:rPr>
              <w:t>Compatibil</w:t>
            </w:r>
            <w:proofErr w:type="spellEnd"/>
          </w:p>
        </w:tc>
        <w:tc>
          <w:tcPr>
            <w:tcW w:w="2126" w:type="dxa"/>
            <w:vAlign w:val="center"/>
          </w:tcPr>
          <w:p w14:paraId="16D69748" w14:textId="77777777" w:rsidR="002D0F69" w:rsidRPr="00D451A6" w:rsidRDefault="002D0F69" w:rsidP="002D0F69">
            <w:pPr>
              <w:rPr>
                <w:rFonts w:ascii="Times New Roman" w:hAnsi="Times New Roman" w:cs="Times New Roman"/>
                <w:lang w:val="ro-RO"/>
              </w:rPr>
            </w:pPr>
          </w:p>
        </w:tc>
      </w:tr>
      <w:tr w:rsidR="002D0F69" w:rsidRPr="00D451A6" w14:paraId="20D9FCFE" w14:textId="77777777" w:rsidTr="00BE6559">
        <w:trPr>
          <w:gridAfter w:val="1"/>
          <w:wAfter w:w="10" w:type="dxa"/>
        </w:trPr>
        <w:tc>
          <w:tcPr>
            <w:tcW w:w="704" w:type="dxa"/>
            <w:vAlign w:val="center"/>
          </w:tcPr>
          <w:p w14:paraId="75864143" w14:textId="4FFE620D"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3A828D2B" w14:textId="7A0ACDD1"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dacă, pe parcursul unui an calendaristic, costurile reale depășesc costurile determinate stabilite pentru anul calendaristic respectiv, statele membre recuperează diferența de la utilizatorii spațiului aerian printr-o majorare a ratei unitare în anul n + 2.</w:t>
            </w:r>
          </w:p>
        </w:tc>
        <w:tc>
          <w:tcPr>
            <w:tcW w:w="1130" w:type="dxa"/>
            <w:vAlign w:val="center"/>
          </w:tcPr>
          <w:p w14:paraId="3D6E7EC4" w14:textId="6970114F"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47.2.</w:t>
            </w:r>
          </w:p>
        </w:tc>
        <w:tc>
          <w:tcPr>
            <w:tcW w:w="4536" w:type="dxa"/>
          </w:tcPr>
          <w:p w14:paraId="08BA8C18" w14:textId="400DB89C"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dacă, pe parcursul unui an calendaristic, costurile reale depășesc costurile determinate stabilite pentru anul calendaristic respectiv, statele membre recuperează </w:t>
            </w:r>
            <w:proofErr w:type="spellStart"/>
            <w:r w:rsidRPr="00D451A6">
              <w:rPr>
                <w:rFonts w:ascii="Times New Roman" w:hAnsi="Times New Roman" w:cs="Times New Roman"/>
                <w:lang w:val="ro-MD"/>
              </w:rPr>
              <w:t>diferenţa</w:t>
            </w:r>
            <w:proofErr w:type="spellEnd"/>
            <w:r w:rsidRPr="00D451A6">
              <w:rPr>
                <w:rFonts w:ascii="Times New Roman" w:hAnsi="Times New Roman" w:cs="Times New Roman"/>
                <w:lang w:val="ro-MD"/>
              </w:rPr>
              <w:t xml:space="preserve"> de la utilizatorii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printr-o majorare a ratei unitare în anul n + 2.</w:t>
            </w:r>
          </w:p>
          <w:p w14:paraId="5301FE5E" w14:textId="77777777" w:rsidR="002D0F69" w:rsidRPr="00D451A6" w:rsidRDefault="002D0F69" w:rsidP="002D0F69">
            <w:pPr>
              <w:rPr>
                <w:rFonts w:ascii="Times New Roman" w:hAnsi="Times New Roman" w:cs="Times New Roman"/>
                <w:lang w:val="ro-RO"/>
              </w:rPr>
            </w:pPr>
          </w:p>
        </w:tc>
        <w:tc>
          <w:tcPr>
            <w:tcW w:w="2268" w:type="dxa"/>
          </w:tcPr>
          <w:p w14:paraId="0E883BD6" w14:textId="10AD58E1" w:rsidR="002D0F69" w:rsidRPr="00D451A6" w:rsidRDefault="002D0F69" w:rsidP="002D0F69">
            <w:pPr>
              <w:jc w:val="center"/>
              <w:rPr>
                <w:rFonts w:ascii="Times New Roman" w:hAnsi="Times New Roman" w:cs="Times New Roman"/>
                <w:lang w:val="ro-RO"/>
              </w:rPr>
            </w:pPr>
            <w:proofErr w:type="spellStart"/>
            <w:r w:rsidRPr="008363E6">
              <w:rPr>
                <w:rFonts w:ascii="Times New Roman" w:hAnsi="Times New Roman" w:cs="Times New Roman"/>
              </w:rPr>
              <w:t>Compatibil</w:t>
            </w:r>
            <w:proofErr w:type="spellEnd"/>
          </w:p>
        </w:tc>
        <w:tc>
          <w:tcPr>
            <w:tcW w:w="2126" w:type="dxa"/>
            <w:vAlign w:val="center"/>
          </w:tcPr>
          <w:p w14:paraId="1B6C327F" w14:textId="77777777" w:rsidR="002D0F69" w:rsidRPr="00D451A6" w:rsidRDefault="002D0F69" w:rsidP="002D0F69">
            <w:pPr>
              <w:rPr>
                <w:rFonts w:ascii="Times New Roman" w:hAnsi="Times New Roman" w:cs="Times New Roman"/>
                <w:lang w:val="ro-RO"/>
              </w:rPr>
            </w:pPr>
          </w:p>
        </w:tc>
      </w:tr>
      <w:tr w:rsidR="002D0F69" w:rsidRPr="00D451A6" w14:paraId="384BF61C" w14:textId="77777777" w:rsidTr="00BE6559">
        <w:trPr>
          <w:gridAfter w:val="1"/>
          <w:wAfter w:w="10" w:type="dxa"/>
        </w:trPr>
        <w:tc>
          <w:tcPr>
            <w:tcW w:w="704" w:type="dxa"/>
            <w:vAlign w:val="center"/>
          </w:tcPr>
          <w:p w14:paraId="65CB615B" w14:textId="60E9812E"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(6)</w:t>
            </w:r>
          </w:p>
        </w:tc>
        <w:tc>
          <w:tcPr>
            <w:tcW w:w="3690" w:type="dxa"/>
          </w:tcPr>
          <w:p w14:paraId="4662CC08" w14:textId="05986429"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ceea ce privește modificările neprevăzute ale costurilor menționate la alineatul (3) literele (c), (d) și (e), diferențele dintre costurile determinate și costurile reale se împart după cum urmează:</w:t>
            </w:r>
          </w:p>
        </w:tc>
        <w:tc>
          <w:tcPr>
            <w:tcW w:w="1130" w:type="dxa"/>
            <w:vAlign w:val="center"/>
          </w:tcPr>
          <w:p w14:paraId="573A1EEE" w14:textId="31910301"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Pct.48</w:t>
            </w:r>
          </w:p>
        </w:tc>
        <w:tc>
          <w:tcPr>
            <w:tcW w:w="4536" w:type="dxa"/>
          </w:tcPr>
          <w:p w14:paraId="193A6BFD"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ceea ce privește modificările neprevăzute ale costurilor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pct.45.2.- 45.5., </w:t>
            </w:r>
            <w:proofErr w:type="spellStart"/>
            <w:r w:rsidRPr="00D451A6">
              <w:rPr>
                <w:rFonts w:ascii="Times New Roman" w:hAnsi="Times New Roman" w:cs="Times New Roman"/>
                <w:lang w:val="ro-MD"/>
              </w:rPr>
              <w:t>diferenţele</w:t>
            </w:r>
            <w:proofErr w:type="spellEnd"/>
            <w:r w:rsidRPr="00D451A6">
              <w:rPr>
                <w:rFonts w:ascii="Times New Roman" w:hAnsi="Times New Roman" w:cs="Times New Roman"/>
                <w:lang w:val="ro-MD"/>
              </w:rPr>
              <w:t xml:space="preserve"> dintre costurile determinate și costurile reale se împart după cum urmează: </w:t>
            </w:r>
          </w:p>
          <w:p w14:paraId="6BC169FF" w14:textId="77777777" w:rsidR="002D0F69" w:rsidRPr="00D451A6" w:rsidRDefault="002D0F69" w:rsidP="002D0F69">
            <w:pPr>
              <w:rPr>
                <w:rFonts w:ascii="Times New Roman" w:hAnsi="Times New Roman" w:cs="Times New Roman"/>
                <w:lang w:val="ro-MD"/>
              </w:rPr>
            </w:pPr>
          </w:p>
        </w:tc>
        <w:tc>
          <w:tcPr>
            <w:tcW w:w="2268" w:type="dxa"/>
          </w:tcPr>
          <w:p w14:paraId="760C5E29" w14:textId="65376383" w:rsidR="002D0F69" w:rsidRPr="00D451A6" w:rsidRDefault="002D0F69" w:rsidP="002D0F69">
            <w:pPr>
              <w:jc w:val="center"/>
              <w:rPr>
                <w:rFonts w:ascii="Times New Roman" w:hAnsi="Times New Roman" w:cs="Times New Roman"/>
                <w:lang w:val="ro-RO"/>
              </w:rPr>
            </w:pPr>
            <w:proofErr w:type="spellStart"/>
            <w:r w:rsidRPr="008363E6">
              <w:rPr>
                <w:rFonts w:ascii="Times New Roman" w:hAnsi="Times New Roman" w:cs="Times New Roman"/>
              </w:rPr>
              <w:t>Compatibil</w:t>
            </w:r>
            <w:proofErr w:type="spellEnd"/>
          </w:p>
        </w:tc>
        <w:tc>
          <w:tcPr>
            <w:tcW w:w="2126" w:type="dxa"/>
            <w:vAlign w:val="center"/>
          </w:tcPr>
          <w:p w14:paraId="538534EB" w14:textId="77777777" w:rsidR="002D0F69" w:rsidRPr="00D451A6" w:rsidRDefault="002D0F69" w:rsidP="002D0F69">
            <w:pPr>
              <w:rPr>
                <w:rFonts w:ascii="Times New Roman" w:hAnsi="Times New Roman" w:cs="Times New Roman"/>
                <w:lang w:val="ro-RO"/>
              </w:rPr>
            </w:pPr>
          </w:p>
        </w:tc>
      </w:tr>
      <w:tr w:rsidR="002D0F69" w:rsidRPr="00D451A6" w14:paraId="2E930FEA" w14:textId="77777777" w:rsidTr="00BE6559">
        <w:trPr>
          <w:gridAfter w:val="1"/>
          <w:wAfter w:w="10" w:type="dxa"/>
        </w:trPr>
        <w:tc>
          <w:tcPr>
            <w:tcW w:w="704" w:type="dxa"/>
            <w:vAlign w:val="center"/>
          </w:tcPr>
          <w:p w14:paraId="552D68BC" w14:textId="09DEE00E"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4A17E8F6" w14:textId="68CF12B0"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dacă, pe parcursul unui an calendaristic sau al întregii perioade de referință, costurile reale se situează sub costurile determinate, furnizorul de servicii de navigație aeriană sau statul membru în cauză rambursează diferența utilizatorilor spațiului aerian, printr-o reducere a ratei unitare în anul n + 2, în următoarea perioadă de referință sau, dacă sumele care trebuie recuperate au un impact disproporționat asupra ratei unitare, în următoarele două perioade de referință;</w:t>
            </w:r>
          </w:p>
        </w:tc>
        <w:tc>
          <w:tcPr>
            <w:tcW w:w="1130" w:type="dxa"/>
            <w:vAlign w:val="center"/>
          </w:tcPr>
          <w:p w14:paraId="1250F817" w14:textId="7A8AA598"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48.1.</w:t>
            </w:r>
          </w:p>
        </w:tc>
        <w:tc>
          <w:tcPr>
            <w:tcW w:w="4536" w:type="dxa"/>
          </w:tcPr>
          <w:p w14:paraId="72D163FD" w14:textId="738CC5BC"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dacă, pe parcursul unui an calendaristic sau al întregii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costurile reale se situează sub costurile determinate, furnizorul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sau statul membru în cauză rambursează </w:t>
            </w:r>
            <w:proofErr w:type="spellStart"/>
            <w:r w:rsidRPr="00D451A6">
              <w:rPr>
                <w:rFonts w:ascii="Times New Roman" w:hAnsi="Times New Roman" w:cs="Times New Roman"/>
                <w:lang w:val="ro-MD"/>
              </w:rPr>
              <w:t>diferenţa</w:t>
            </w:r>
            <w:proofErr w:type="spellEnd"/>
            <w:r w:rsidRPr="00D451A6">
              <w:rPr>
                <w:rFonts w:ascii="Times New Roman" w:hAnsi="Times New Roman" w:cs="Times New Roman"/>
                <w:lang w:val="ro-MD"/>
              </w:rPr>
              <w:t xml:space="preserve">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printr-o reducere a ratei unitare în anul n + 2, în următoarea perioadă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sau, dacă sumele care trebuie recuperate au un impact </w:t>
            </w:r>
            <w:proofErr w:type="spellStart"/>
            <w:r w:rsidRPr="00D451A6">
              <w:rPr>
                <w:rFonts w:ascii="Times New Roman" w:hAnsi="Times New Roman" w:cs="Times New Roman"/>
                <w:lang w:val="ro-MD"/>
              </w:rPr>
              <w:t>disproporţionat</w:t>
            </w:r>
            <w:proofErr w:type="spellEnd"/>
            <w:r w:rsidRPr="00D451A6">
              <w:rPr>
                <w:rFonts w:ascii="Times New Roman" w:hAnsi="Times New Roman" w:cs="Times New Roman"/>
                <w:lang w:val="ro-MD"/>
              </w:rPr>
              <w:t xml:space="preserve"> asupra ratei unitare, în următoarele două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w:t>
            </w:r>
          </w:p>
          <w:p w14:paraId="474A5236" w14:textId="77777777" w:rsidR="002D0F69" w:rsidRPr="00D451A6" w:rsidRDefault="002D0F69" w:rsidP="002D0F69">
            <w:pPr>
              <w:rPr>
                <w:rFonts w:ascii="Times New Roman" w:hAnsi="Times New Roman" w:cs="Times New Roman"/>
                <w:lang w:val="ro-RO"/>
              </w:rPr>
            </w:pPr>
          </w:p>
        </w:tc>
        <w:tc>
          <w:tcPr>
            <w:tcW w:w="2268" w:type="dxa"/>
          </w:tcPr>
          <w:p w14:paraId="0940C2E1" w14:textId="18F18623" w:rsidR="002D0F69" w:rsidRPr="00D451A6" w:rsidRDefault="002D0F69" w:rsidP="002D0F69">
            <w:pPr>
              <w:jc w:val="center"/>
              <w:rPr>
                <w:rFonts w:ascii="Times New Roman" w:hAnsi="Times New Roman" w:cs="Times New Roman"/>
                <w:lang w:val="ro-RO"/>
              </w:rPr>
            </w:pPr>
            <w:proofErr w:type="spellStart"/>
            <w:r w:rsidRPr="008363E6">
              <w:rPr>
                <w:rFonts w:ascii="Times New Roman" w:hAnsi="Times New Roman" w:cs="Times New Roman"/>
              </w:rPr>
              <w:t>Compatibil</w:t>
            </w:r>
            <w:proofErr w:type="spellEnd"/>
          </w:p>
        </w:tc>
        <w:tc>
          <w:tcPr>
            <w:tcW w:w="2126" w:type="dxa"/>
            <w:vAlign w:val="center"/>
          </w:tcPr>
          <w:p w14:paraId="1480DC60" w14:textId="77777777" w:rsidR="002D0F69" w:rsidRPr="00D451A6" w:rsidRDefault="002D0F69" w:rsidP="002D0F69">
            <w:pPr>
              <w:rPr>
                <w:rFonts w:ascii="Times New Roman" w:hAnsi="Times New Roman" w:cs="Times New Roman"/>
                <w:lang w:val="ro-RO"/>
              </w:rPr>
            </w:pPr>
          </w:p>
        </w:tc>
      </w:tr>
      <w:tr w:rsidR="002D0F69" w:rsidRPr="00D451A6" w14:paraId="361AB813" w14:textId="77777777" w:rsidTr="00BE6559">
        <w:trPr>
          <w:gridAfter w:val="1"/>
          <w:wAfter w:w="10" w:type="dxa"/>
        </w:trPr>
        <w:tc>
          <w:tcPr>
            <w:tcW w:w="704" w:type="dxa"/>
            <w:vAlign w:val="center"/>
          </w:tcPr>
          <w:p w14:paraId="5AD650F5" w14:textId="46462884"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lastRenderedPageBreak/>
              <w:t>(b)</w:t>
            </w:r>
          </w:p>
        </w:tc>
        <w:tc>
          <w:tcPr>
            <w:tcW w:w="3690" w:type="dxa"/>
          </w:tcPr>
          <w:p w14:paraId="6AECB5BF" w14:textId="039054C2"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dacă, pe parcursul unui an calendaristic sau al întregii perioade de referință, costurile reale depășesc costurile determinate, statele membre pot decide ca diferența să fie recuperată de către furnizorul de servicii de navigație aeriană sau de către statul membru în cauză de la utilizatorii spațiului aerian, printr-o majorare a ratei unitare în anul n + 2, în următoarea perioadă de referință sau, dacă sumele care trebuie recuperate au un impact disproporționat asupra ratei unitare, în următoarele două perioade de referință.</w:t>
            </w:r>
          </w:p>
        </w:tc>
        <w:tc>
          <w:tcPr>
            <w:tcW w:w="1130" w:type="dxa"/>
            <w:vAlign w:val="center"/>
          </w:tcPr>
          <w:p w14:paraId="16054C10" w14:textId="278FB2CB"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48.2.</w:t>
            </w:r>
          </w:p>
        </w:tc>
        <w:tc>
          <w:tcPr>
            <w:tcW w:w="4536" w:type="dxa"/>
          </w:tcPr>
          <w:p w14:paraId="749B11B1" w14:textId="648A4541"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dacă, pe parcursul unui an calendaristic sau al întregii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costurile reale depășesc costurile determinate, statele membre pot decide ca </w:t>
            </w:r>
            <w:proofErr w:type="spellStart"/>
            <w:r w:rsidRPr="00D451A6">
              <w:rPr>
                <w:rFonts w:ascii="Times New Roman" w:hAnsi="Times New Roman" w:cs="Times New Roman"/>
                <w:lang w:val="ro-MD"/>
              </w:rPr>
              <w:t>diferenţa</w:t>
            </w:r>
            <w:proofErr w:type="spellEnd"/>
            <w:r w:rsidRPr="00D451A6">
              <w:rPr>
                <w:rFonts w:ascii="Times New Roman" w:hAnsi="Times New Roman" w:cs="Times New Roman"/>
                <w:lang w:val="ro-MD"/>
              </w:rPr>
              <w:t xml:space="preserve"> să fie recuperată de către furnizorul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sau de către statul membru în cauză de la utilizatorii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printr-o majorare a ratei unitare în anul n + 2, în următoarea perioadă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sau, dacă sumele care trebuie recuperate au un impact </w:t>
            </w:r>
            <w:proofErr w:type="spellStart"/>
            <w:r w:rsidRPr="00D451A6">
              <w:rPr>
                <w:rFonts w:ascii="Times New Roman" w:hAnsi="Times New Roman" w:cs="Times New Roman"/>
                <w:lang w:val="ro-MD"/>
              </w:rPr>
              <w:t>disproporţionat</w:t>
            </w:r>
            <w:proofErr w:type="spellEnd"/>
            <w:r w:rsidRPr="00D451A6">
              <w:rPr>
                <w:rFonts w:ascii="Times New Roman" w:hAnsi="Times New Roman" w:cs="Times New Roman"/>
                <w:lang w:val="ro-MD"/>
              </w:rPr>
              <w:t xml:space="preserve"> asupra ratei unitare, în următoarele două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w:t>
            </w:r>
          </w:p>
          <w:p w14:paraId="6443B609" w14:textId="77777777" w:rsidR="002D0F69" w:rsidRPr="00D451A6" w:rsidRDefault="002D0F69" w:rsidP="002D0F69">
            <w:pPr>
              <w:rPr>
                <w:rFonts w:ascii="Times New Roman" w:hAnsi="Times New Roman" w:cs="Times New Roman"/>
                <w:lang w:val="ro-RO"/>
              </w:rPr>
            </w:pPr>
          </w:p>
        </w:tc>
        <w:tc>
          <w:tcPr>
            <w:tcW w:w="2268" w:type="dxa"/>
          </w:tcPr>
          <w:p w14:paraId="14AB6844" w14:textId="10DE513A" w:rsidR="002D0F69" w:rsidRPr="00D451A6" w:rsidRDefault="002D0F69" w:rsidP="002D0F69">
            <w:pPr>
              <w:jc w:val="center"/>
              <w:rPr>
                <w:rFonts w:ascii="Times New Roman" w:hAnsi="Times New Roman" w:cs="Times New Roman"/>
                <w:lang w:val="ro-RO"/>
              </w:rPr>
            </w:pPr>
            <w:proofErr w:type="spellStart"/>
            <w:r w:rsidRPr="00747EBE">
              <w:rPr>
                <w:rFonts w:ascii="Times New Roman" w:hAnsi="Times New Roman" w:cs="Times New Roman"/>
              </w:rPr>
              <w:t>Compatibil</w:t>
            </w:r>
            <w:proofErr w:type="spellEnd"/>
          </w:p>
        </w:tc>
        <w:tc>
          <w:tcPr>
            <w:tcW w:w="2126" w:type="dxa"/>
            <w:vAlign w:val="center"/>
          </w:tcPr>
          <w:p w14:paraId="0ECBA8E3" w14:textId="77777777" w:rsidR="002D0F69" w:rsidRPr="00D451A6" w:rsidRDefault="002D0F69" w:rsidP="002D0F69">
            <w:pPr>
              <w:rPr>
                <w:rFonts w:ascii="Times New Roman" w:hAnsi="Times New Roman" w:cs="Times New Roman"/>
                <w:lang w:val="ro-RO"/>
              </w:rPr>
            </w:pPr>
          </w:p>
        </w:tc>
      </w:tr>
      <w:tr w:rsidR="002D0F69" w:rsidRPr="00D451A6" w14:paraId="2FFC3208" w14:textId="77777777" w:rsidTr="00BE6559">
        <w:trPr>
          <w:gridAfter w:val="1"/>
          <w:wAfter w:w="10" w:type="dxa"/>
        </w:trPr>
        <w:tc>
          <w:tcPr>
            <w:tcW w:w="704" w:type="dxa"/>
            <w:vAlign w:val="center"/>
          </w:tcPr>
          <w:p w14:paraId="3A147FCD" w14:textId="203DD20E"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(7)</w:t>
            </w:r>
          </w:p>
        </w:tc>
        <w:tc>
          <w:tcPr>
            <w:tcW w:w="3690" w:type="dxa"/>
          </w:tcPr>
          <w:p w14:paraId="3F77BF94" w14:textId="2D41A948"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Autoritățile naționale de supervizare verifică anual dacă furnizorii de servicii de navigație aeriană aplică în mod corect dispozițiile prezentului articol. Autoritățile naționale de supervizare întocmesc un raport până la data de 1 septembrie a anului n + 1 cu privire la modificările costurilor menționate la alineatul (3) care au avut loc în anul n. Raportul face obiectul unei consultări a reprezentanților utilizatorilor spațiului aerian.</w:t>
            </w:r>
          </w:p>
        </w:tc>
        <w:tc>
          <w:tcPr>
            <w:tcW w:w="1130" w:type="dxa"/>
            <w:vAlign w:val="center"/>
          </w:tcPr>
          <w:p w14:paraId="6FFD5E04" w14:textId="43F05559"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Pct.49</w:t>
            </w:r>
          </w:p>
        </w:tc>
        <w:tc>
          <w:tcPr>
            <w:tcW w:w="4536" w:type="dxa"/>
          </w:tcPr>
          <w:p w14:paraId="10170D6A"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AAC verifică anual dacă furnizorii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aplică în mod corect </w:t>
            </w:r>
            <w:proofErr w:type="spellStart"/>
            <w:r w:rsidRPr="00D451A6">
              <w:rPr>
                <w:rFonts w:ascii="Times New Roman" w:hAnsi="Times New Roman" w:cs="Times New Roman"/>
                <w:lang w:val="ro-MD"/>
              </w:rPr>
              <w:t>dispoziţiile</w:t>
            </w:r>
            <w:proofErr w:type="spellEnd"/>
            <w:r w:rsidRPr="00D451A6">
              <w:rPr>
                <w:rFonts w:ascii="Times New Roman" w:hAnsi="Times New Roman" w:cs="Times New Roman"/>
                <w:lang w:val="ro-MD"/>
              </w:rPr>
              <w:t xml:space="preserve"> prezentului capitol. AAC întocmesc un raport până la data de 1 septembrie a anului n + 1 cu privire la modificările costurilor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pct.45 care au avut loc în anul n. Raportul face obiectul unei consultări a </w:t>
            </w:r>
            <w:proofErr w:type="spellStart"/>
            <w:r w:rsidRPr="00D451A6">
              <w:rPr>
                <w:rFonts w:ascii="Times New Roman" w:hAnsi="Times New Roman" w:cs="Times New Roman"/>
                <w:lang w:val="ro-MD"/>
              </w:rPr>
              <w:t>reprezentanţilor</w:t>
            </w:r>
            <w:proofErr w:type="spellEnd"/>
            <w:r w:rsidRPr="00D451A6">
              <w:rPr>
                <w:rFonts w:ascii="Times New Roman" w:hAnsi="Times New Roman" w:cs="Times New Roman"/>
                <w:lang w:val="ro-MD"/>
              </w:rPr>
              <w:t xml:space="preserve">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w:t>
            </w:r>
          </w:p>
          <w:p w14:paraId="660CA3B5" w14:textId="77777777" w:rsidR="002D0F69" w:rsidRPr="00D451A6" w:rsidRDefault="002D0F69" w:rsidP="002D0F69">
            <w:pPr>
              <w:rPr>
                <w:rFonts w:ascii="Times New Roman" w:hAnsi="Times New Roman" w:cs="Times New Roman"/>
                <w:lang w:val="ro-RO"/>
              </w:rPr>
            </w:pPr>
          </w:p>
        </w:tc>
        <w:tc>
          <w:tcPr>
            <w:tcW w:w="2268" w:type="dxa"/>
          </w:tcPr>
          <w:p w14:paraId="0DF13218" w14:textId="3BDEDBBD" w:rsidR="002D0F69" w:rsidRPr="00D451A6" w:rsidRDefault="002D0F69" w:rsidP="002D0F69">
            <w:pPr>
              <w:jc w:val="center"/>
              <w:rPr>
                <w:rFonts w:ascii="Times New Roman" w:hAnsi="Times New Roman" w:cs="Times New Roman"/>
                <w:lang w:val="ro-RO"/>
              </w:rPr>
            </w:pPr>
            <w:proofErr w:type="spellStart"/>
            <w:r w:rsidRPr="00747EBE">
              <w:rPr>
                <w:rFonts w:ascii="Times New Roman" w:hAnsi="Times New Roman" w:cs="Times New Roman"/>
              </w:rPr>
              <w:t>Compatibil</w:t>
            </w:r>
            <w:proofErr w:type="spellEnd"/>
          </w:p>
        </w:tc>
        <w:tc>
          <w:tcPr>
            <w:tcW w:w="2126" w:type="dxa"/>
            <w:vAlign w:val="center"/>
          </w:tcPr>
          <w:p w14:paraId="791B864D" w14:textId="77777777" w:rsidR="002D0F69" w:rsidRPr="00D451A6" w:rsidRDefault="002D0F69" w:rsidP="002D0F69">
            <w:pPr>
              <w:rPr>
                <w:rFonts w:ascii="Times New Roman" w:hAnsi="Times New Roman" w:cs="Times New Roman"/>
                <w:lang w:val="ro-RO"/>
              </w:rPr>
            </w:pPr>
          </w:p>
        </w:tc>
      </w:tr>
      <w:tr w:rsidR="002D0F69" w:rsidRPr="00D451A6" w14:paraId="5A88E880" w14:textId="77777777" w:rsidTr="00BE6559">
        <w:trPr>
          <w:gridAfter w:val="1"/>
          <w:wAfter w:w="10" w:type="dxa"/>
        </w:trPr>
        <w:tc>
          <w:tcPr>
            <w:tcW w:w="704" w:type="dxa"/>
            <w:vAlign w:val="center"/>
          </w:tcPr>
          <w:p w14:paraId="791832B2" w14:textId="77777777" w:rsidR="002D0F69" w:rsidRPr="00D451A6" w:rsidRDefault="002D0F69" w:rsidP="002D0F69">
            <w:pPr>
              <w:jc w:val="center"/>
              <w:rPr>
                <w:rFonts w:ascii="Times New Roman" w:hAnsi="Times New Roman" w:cs="Times New Roman"/>
                <w:lang w:val="ro-RO"/>
              </w:rPr>
            </w:pPr>
          </w:p>
        </w:tc>
        <w:tc>
          <w:tcPr>
            <w:tcW w:w="3690" w:type="dxa"/>
          </w:tcPr>
          <w:p w14:paraId="305DD60B" w14:textId="1BBDC1BD"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Autoritățile naționale de supervizare includ, de asemenea, în raportul care trebuie întocmit până la data de 1 septembrie a anului care urmează ultimului an al perioadei de referință soldul pentru întreaga perioadă de referință în ceea ce privește modificările neprevăzute ale costurilor menționate la alineatul (3) literele (a), (c), (d) și (e).</w:t>
            </w:r>
          </w:p>
        </w:tc>
        <w:tc>
          <w:tcPr>
            <w:tcW w:w="1130" w:type="dxa"/>
            <w:vAlign w:val="center"/>
          </w:tcPr>
          <w:p w14:paraId="1AE935BF" w14:textId="77777777" w:rsidR="002D0F69" w:rsidRPr="00D451A6" w:rsidRDefault="002D0F69" w:rsidP="002D0F69">
            <w:pPr>
              <w:jc w:val="center"/>
              <w:rPr>
                <w:rFonts w:ascii="Times New Roman" w:hAnsi="Times New Roman" w:cs="Times New Roman"/>
                <w:lang w:val="ro-RO"/>
              </w:rPr>
            </w:pPr>
          </w:p>
        </w:tc>
        <w:tc>
          <w:tcPr>
            <w:tcW w:w="4536" w:type="dxa"/>
          </w:tcPr>
          <w:p w14:paraId="1912F9E8" w14:textId="77777777" w:rsidR="002D0F69" w:rsidRPr="00D451A6" w:rsidRDefault="002D0F69" w:rsidP="002D0F69">
            <w:pPr>
              <w:rPr>
                <w:rFonts w:ascii="Times New Roman" w:hAnsi="Times New Roman" w:cs="Times New Roman"/>
                <w:b/>
                <w:bCs/>
                <w:lang w:val="ro-MD"/>
              </w:rPr>
            </w:pPr>
            <w:r w:rsidRPr="00D451A6">
              <w:rPr>
                <w:rFonts w:ascii="Times New Roman" w:hAnsi="Times New Roman" w:cs="Times New Roman"/>
                <w:lang w:val="ro-MD"/>
              </w:rPr>
              <w:t xml:space="preserve">AAC includ, de asemenea, în raportul care trebuie întocmit până la data de 1 septembrie a anului care urmează ultimului an al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soldul pentru întreaga perioadă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în ceea ce privește modificările neprevăzute ale costurilor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pct.45.1.,45.3.,45.4. și 45.5..</w:t>
            </w:r>
          </w:p>
          <w:p w14:paraId="7FBF9A61" w14:textId="77777777" w:rsidR="002D0F69" w:rsidRPr="00D451A6" w:rsidRDefault="002D0F69" w:rsidP="002D0F69">
            <w:pPr>
              <w:rPr>
                <w:rFonts w:ascii="Times New Roman" w:hAnsi="Times New Roman" w:cs="Times New Roman"/>
                <w:lang w:val="ro-RO"/>
              </w:rPr>
            </w:pPr>
          </w:p>
        </w:tc>
        <w:tc>
          <w:tcPr>
            <w:tcW w:w="2268" w:type="dxa"/>
          </w:tcPr>
          <w:p w14:paraId="74926BB4" w14:textId="6FA0A7F1" w:rsidR="002D0F69" w:rsidRPr="00D451A6" w:rsidRDefault="002D0F69" w:rsidP="002D0F69">
            <w:pPr>
              <w:jc w:val="center"/>
              <w:rPr>
                <w:rFonts w:ascii="Times New Roman" w:hAnsi="Times New Roman" w:cs="Times New Roman"/>
                <w:lang w:val="ro-RO"/>
              </w:rPr>
            </w:pPr>
            <w:proofErr w:type="spellStart"/>
            <w:r w:rsidRPr="00747EBE">
              <w:rPr>
                <w:rFonts w:ascii="Times New Roman" w:hAnsi="Times New Roman" w:cs="Times New Roman"/>
              </w:rPr>
              <w:t>Compatibil</w:t>
            </w:r>
            <w:proofErr w:type="spellEnd"/>
          </w:p>
        </w:tc>
        <w:tc>
          <w:tcPr>
            <w:tcW w:w="2126" w:type="dxa"/>
            <w:vAlign w:val="center"/>
          </w:tcPr>
          <w:p w14:paraId="303ACAF5" w14:textId="77777777" w:rsidR="002D0F69" w:rsidRPr="00D451A6" w:rsidRDefault="002D0F69" w:rsidP="002D0F69">
            <w:pPr>
              <w:rPr>
                <w:rFonts w:ascii="Times New Roman" w:hAnsi="Times New Roman" w:cs="Times New Roman"/>
                <w:lang w:val="ro-RO"/>
              </w:rPr>
            </w:pPr>
          </w:p>
        </w:tc>
      </w:tr>
      <w:tr w:rsidR="003E03BA" w:rsidRPr="00D451A6" w14:paraId="51642D04" w14:textId="77777777" w:rsidTr="00B235D0">
        <w:tc>
          <w:tcPr>
            <w:tcW w:w="4394" w:type="dxa"/>
            <w:gridSpan w:val="2"/>
            <w:vAlign w:val="center"/>
          </w:tcPr>
          <w:p w14:paraId="7AB34783" w14:textId="138B0A92" w:rsidR="003E03BA" w:rsidRPr="00D451A6" w:rsidRDefault="003E03BA" w:rsidP="00B235D0">
            <w:pPr>
              <w:jc w:val="left"/>
              <w:rPr>
                <w:rFonts w:ascii="Times New Roman" w:hAnsi="Times New Roman" w:cs="Times New Roman"/>
                <w:lang w:val="ro-RO"/>
              </w:rPr>
            </w:pPr>
            <w:r w:rsidRPr="00D451A6">
              <w:rPr>
                <w:rFonts w:ascii="Times New Roman" w:hAnsi="Times New Roman" w:cs="Times New Roman"/>
                <w:lang w:val="ro-RO"/>
              </w:rPr>
              <w:t>Articolul 29 Stabilirea ratelor unitare pentru zonele tarifare</w:t>
            </w:r>
          </w:p>
        </w:tc>
        <w:tc>
          <w:tcPr>
            <w:tcW w:w="5666" w:type="dxa"/>
            <w:gridSpan w:val="2"/>
            <w:vAlign w:val="center"/>
          </w:tcPr>
          <w:p w14:paraId="0C8C8954" w14:textId="77777777" w:rsidR="009B4593" w:rsidRPr="00D451A6" w:rsidRDefault="009B4593" w:rsidP="009B4593">
            <w:pPr>
              <w:jc w:val="center"/>
              <w:rPr>
                <w:rFonts w:ascii="Times New Roman" w:hAnsi="Times New Roman" w:cs="Times New Roman"/>
                <w:lang w:val="ro-MD"/>
              </w:rPr>
            </w:pPr>
            <w:r w:rsidRPr="00D451A6">
              <w:rPr>
                <w:rFonts w:ascii="Times New Roman" w:hAnsi="Times New Roman" w:cs="Times New Roman"/>
                <w:lang w:val="ro-MD"/>
              </w:rPr>
              <w:t>CAPITOLUL XI. STABILIREA RATELOR UNITARE</w:t>
            </w:r>
          </w:p>
          <w:p w14:paraId="067D021C" w14:textId="77777777" w:rsidR="009B4593" w:rsidRPr="00D451A6" w:rsidRDefault="009B4593" w:rsidP="009B4593">
            <w:pPr>
              <w:jc w:val="center"/>
              <w:rPr>
                <w:rFonts w:ascii="Times New Roman" w:hAnsi="Times New Roman" w:cs="Times New Roman"/>
                <w:lang w:val="ro-MD"/>
              </w:rPr>
            </w:pPr>
            <w:r w:rsidRPr="00D451A6">
              <w:rPr>
                <w:rFonts w:ascii="Times New Roman" w:hAnsi="Times New Roman" w:cs="Times New Roman"/>
                <w:lang w:val="ro-MD"/>
              </w:rPr>
              <w:t>PENTRU ZONELE TARIFARE</w:t>
            </w:r>
          </w:p>
          <w:p w14:paraId="4ACB727D" w14:textId="77777777" w:rsidR="003E03BA" w:rsidRPr="00D451A6" w:rsidRDefault="003E03BA" w:rsidP="00B235D0">
            <w:pPr>
              <w:jc w:val="center"/>
              <w:rPr>
                <w:rFonts w:ascii="Times New Roman" w:hAnsi="Times New Roman" w:cs="Times New Roman"/>
                <w:lang w:val="ro-MD"/>
              </w:rPr>
            </w:pPr>
          </w:p>
        </w:tc>
        <w:tc>
          <w:tcPr>
            <w:tcW w:w="2268" w:type="dxa"/>
            <w:vAlign w:val="center"/>
          </w:tcPr>
          <w:p w14:paraId="79F3EFA9" w14:textId="24312088" w:rsidR="003E03BA" w:rsidRPr="00D451A6" w:rsidRDefault="003E03BA" w:rsidP="00B235D0">
            <w:pPr>
              <w:jc w:val="center"/>
              <w:rPr>
                <w:rFonts w:ascii="Times New Roman" w:hAnsi="Times New Roman" w:cs="Times New Roman"/>
                <w:lang w:val="ro-RO"/>
              </w:rPr>
            </w:pPr>
          </w:p>
        </w:tc>
        <w:tc>
          <w:tcPr>
            <w:tcW w:w="2136" w:type="dxa"/>
            <w:gridSpan w:val="2"/>
            <w:vAlign w:val="center"/>
          </w:tcPr>
          <w:p w14:paraId="1E3E26D3" w14:textId="77777777" w:rsidR="003E03BA" w:rsidRPr="00D451A6" w:rsidRDefault="003E03BA" w:rsidP="00B235D0">
            <w:pPr>
              <w:jc w:val="center"/>
              <w:rPr>
                <w:rFonts w:ascii="Times New Roman" w:hAnsi="Times New Roman" w:cs="Times New Roman"/>
                <w:lang w:val="ro-RO"/>
              </w:rPr>
            </w:pPr>
          </w:p>
        </w:tc>
      </w:tr>
      <w:tr w:rsidR="002D0F69" w:rsidRPr="00D451A6" w14:paraId="1E422A25" w14:textId="77777777" w:rsidTr="00BE6559">
        <w:trPr>
          <w:gridAfter w:val="1"/>
          <w:wAfter w:w="10" w:type="dxa"/>
        </w:trPr>
        <w:tc>
          <w:tcPr>
            <w:tcW w:w="704" w:type="dxa"/>
            <w:vAlign w:val="center"/>
          </w:tcPr>
          <w:p w14:paraId="514C6BFD" w14:textId="1E1E9B61"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lastRenderedPageBreak/>
              <w:t>(1)</w:t>
            </w:r>
          </w:p>
        </w:tc>
        <w:tc>
          <w:tcPr>
            <w:tcW w:w="3690" w:type="dxa"/>
          </w:tcPr>
          <w:p w14:paraId="7BD79B8E" w14:textId="405DB8F3"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Statele membre stabilesc anual o rată unitară pentru fiecare zonă tarifară în conformitate cu articolul 25. Fără a aduce atingere alineatului (3), ratele unitare nu se modifică în cursul unui an.</w:t>
            </w:r>
          </w:p>
        </w:tc>
        <w:tc>
          <w:tcPr>
            <w:tcW w:w="1130" w:type="dxa"/>
            <w:vAlign w:val="center"/>
          </w:tcPr>
          <w:p w14:paraId="19777DD7" w14:textId="2A8460A4"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Pct.50</w:t>
            </w:r>
          </w:p>
        </w:tc>
        <w:tc>
          <w:tcPr>
            <w:tcW w:w="4536" w:type="dxa"/>
          </w:tcPr>
          <w:p w14:paraId="18236046" w14:textId="7C022DDF"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MIDR aprobă anual o rată unitară pentru fiecare zonă tarifară în conformitate cu Capitolul VII. Fără a aduce atingere pct.52, ratele unitare nu se modifică în cursul unui an.</w:t>
            </w:r>
          </w:p>
        </w:tc>
        <w:tc>
          <w:tcPr>
            <w:tcW w:w="2268" w:type="dxa"/>
          </w:tcPr>
          <w:p w14:paraId="203115A1" w14:textId="5DDAFFDF" w:rsidR="002D0F69" w:rsidRPr="00D451A6" w:rsidRDefault="002D0F69" w:rsidP="002D0F69">
            <w:pPr>
              <w:jc w:val="center"/>
              <w:rPr>
                <w:rFonts w:ascii="Times New Roman" w:hAnsi="Times New Roman" w:cs="Times New Roman"/>
                <w:lang w:val="ro-RO"/>
              </w:rPr>
            </w:pPr>
            <w:proofErr w:type="spellStart"/>
            <w:r w:rsidRPr="00CC4F49">
              <w:rPr>
                <w:rFonts w:ascii="Times New Roman" w:hAnsi="Times New Roman" w:cs="Times New Roman"/>
              </w:rPr>
              <w:t>Compatibil</w:t>
            </w:r>
            <w:proofErr w:type="spellEnd"/>
          </w:p>
        </w:tc>
        <w:tc>
          <w:tcPr>
            <w:tcW w:w="2126" w:type="dxa"/>
            <w:vAlign w:val="center"/>
          </w:tcPr>
          <w:p w14:paraId="16177DCF" w14:textId="77777777" w:rsidR="002D0F69" w:rsidRPr="00D451A6" w:rsidRDefault="002D0F69" w:rsidP="002D0F69">
            <w:pPr>
              <w:rPr>
                <w:rFonts w:ascii="Times New Roman" w:hAnsi="Times New Roman" w:cs="Times New Roman"/>
                <w:lang w:val="ro-RO"/>
              </w:rPr>
            </w:pPr>
          </w:p>
        </w:tc>
      </w:tr>
      <w:tr w:rsidR="002D0F69" w:rsidRPr="00D451A6" w14:paraId="786E56A5" w14:textId="77777777" w:rsidTr="00BE6559">
        <w:trPr>
          <w:gridAfter w:val="1"/>
          <w:wAfter w:w="10" w:type="dxa"/>
        </w:trPr>
        <w:tc>
          <w:tcPr>
            <w:tcW w:w="704" w:type="dxa"/>
            <w:vAlign w:val="center"/>
          </w:tcPr>
          <w:p w14:paraId="6B578CE7" w14:textId="173BA1AC"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18C5745B" w14:textId="7BEA7B76"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Statele membre stabilesc o rată unitară pentru anul n pentru fiecare zonă tarifară în conformitate cu următoarele cerințe:</w:t>
            </w:r>
          </w:p>
        </w:tc>
        <w:tc>
          <w:tcPr>
            <w:tcW w:w="1130" w:type="dxa"/>
            <w:vAlign w:val="center"/>
          </w:tcPr>
          <w:p w14:paraId="6A0D730A" w14:textId="54424255"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Pct.51</w:t>
            </w:r>
          </w:p>
        </w:tc>
        <w:tc>
          <w:tcPr>
            <w:tcW w:w="4536" w:type="dxa"/>
          </w:tcPr>
          <w:p w14:paraId="48483DDA"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MIDR aprobă o rată unitară pentru anul n pentru fiecare zonă tarifară în conformitate cu următoarele </w:t>
            </w:r>
            <w:proofErr w:type="spellStart"/>
            <w:r w:rsidRPr="00D451A6">
              <w:rPr>
                <w:rFonts w:ascii="Times New Roman" w:hAnsi="Times New Roman" w:cs="Times New Roman"/>
                <w:lang w:val="ro-MD"/>
              </w:rPr>
              <w:t>cerinţe</w:t>
            </w:r>
            <w:proofErr w:type="spellEnd"/>
            <w:r w:rsidRPr="00D451A6">
              <w:rPr>
                <w:rFonts w:ascii="Times New Roman" w:hAnsi="Times New Roman" w:cs="Times New Roman"/>
                <w:lang w:val="ro-MD"/>
              </w:rPr>
              <w:t>:</w:t>
            </w:r>
          </w:p>
          <w:p w14:paraId="21033860" w14:textId="77777777" w:rsidR="002D0F69" w:rsidRPr="00D451A6" w:rsidRDefault="002D0F69" w:rsidP="002D0F69">
            <w:pPr>
              <w:rPr>
                <w:rFonts w:ascii="Times New Roman" w:hAnsi="Times New Roman" w:cs="Times New Roman"/>
                <w:lang w:val="ro-MD"/>
              </w:rPr>
            </w:pPr>
          </w:p>
        </w:tc>
        <w:tc>
          <w:tcPr>
            <w:tcW w:w="2268" w:type="dxa"/>
          </w:tcPr>
          <w:p w14:paraId="13968A61" w14:textId="3596F0B1" w:rsidR="002D0F69" w:rsidRPr="00D451A6" w:rsidRDefault="002D0F69" w:rsidP="002D0F69">
            <w:pPr>
              <w:jc w:val="center"/>
              <w:rPr>
                <w:rFonts w:ascii="Times New Roman" w:hAnsi="Times New Roman" w:cs="Times New Roman"/>
                <w:lang w:val="ro-RO"/>
              </w:rPr>
            </w:pPr>
            <w:proofErr w:type="spellStart"/>
            <w:r w:rsidRPr="00CC4F49">
              <w:rPr>
                <w:rFonts w:ascii="Times New Roman" w:hAnsi="Times New Roman" w:cs="Times New Roman"/>
              </w:rPr>
              <w:t>Compatibil</w:t>
            </w:r>
            <w:proofErr w:type="spellEnd"/>
          </w:p>
        </w:tc>
        <w:tc>
          <w:tcPr>
            <w:tcW w:w="2126" w:type="dxa"/>
            <w:vAlign w:val="center"/>
          </w:tcPr>
          <w:p w14:paraId="11475401" w14:textId="77777777" w:rsidR="002D0F69" w:rsidRPr="00D451A6" w:rsidRDefault="002D0F69" w:rsidP="002D0F69">
            <w:pPr>
              <w:rPr>
                <w:rFonts w:ascii="Times New Roman" w:hAnsi="Times New Roman" w:cs="Times New Roman"/>
                <w:lang w:val="ro-RO"/>
              </w:rPr>
            </w:pPr>
          </w:p>
        </w:tc>
      </w:tr>
      <w:tr w:rsidR="002D0F69" w:rsidRPr="00D451A6" w14:paraId="0F5EE63E" w14:textId="77777777" w:rsidTr="00BE6559">
        <w:trPr>
          <w:gridAfter w:val="1"/>
          <w:wAfter w:w="10" w:type="dxa"/>
        </w:trPr>
        <w:tc>
          <w:tcPr>
            <w:tcW w:w="704" w:type="dxa"/>
            <w:vAlign w:val="center"/>
          </w:tcPr>
          <w:p w14:paraId="3BFEDF31" w14:textId="65B605A5"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3BC54054" w14:textId="57FD0E7D"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 xml:space="preserve">autoritățile naționale de supervizare transmit Comisiei și CRCO al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în numele statului lor membru, rata unitară calculată până la data de 1 iunie a anului n – 1. Această comunicare include tabelele de raportare și informațiile suplimentare prevăzute în anexele VII și IX;</w:t>
            </w:r>
          </w:p>
        </w:tc>
        <w:tc>
          <w:tcPr>
            <w:tcW w:w="1130" w:type="dxa"/>
            <w:vAlign w:val="center"/>
          </w:tcPr>
          <w:p w14:paraId="1941B514" w14:textId="5E6B9CF1"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51.1.</w:t>
            </w:r>
          </w:p>
        </w:tc>
        <w:tc>
          <w:tcPr>
            <w:tcW w:w="4536" w:type="dxa"/>
          </w:tcPr>
          <w:p w14:paraId="68966086" w14:textId="12519270"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AAC transmit Comisiei și CRCO al </w:t>
            </w:r>
            <w:proofErr w:type="spellStart"/>
            <w:r w:rsidRPr="00D451A6">
              <w:rPr>
                <w:rFonts w:ascii="Times New Roman" w:hAnsi="Times New Roman" w:cs="Times New Roman"/>
                <w:lang w:val="ro-MD"/>
              </w:rPr>
              <w:t>Eurocontrol</w:t>
            </w:r>
            <w:proofErr w:type="spellEnd"/>
            <w:r w:rsidRPr="00D451A6">
              <w:rPr>
                <w:rFonts w:ascii="Times New Roman" w:hAnsi="Times New Roman" w:cs="Times New Roman"/>
                <w:lang w:val="ro-MD"/>
              </w:rPr>
              <w:t xml:space="preserve">, în numele statului lor membru, rata unitară calculată până la data de 1 iunie a anului n – 1. Această comunicare include tabelele de raportare și </w:t>
            </w:r>
            <w:proofErr w:type="spellStart"/>
            <w:r w:rsidRPr="00D451A6">
              <w:rPr>
                <w:rFonts w:ascii="Times New Roman" w:hAnsi="Times New Roman" w:cs="Times New Roman"/>
                <w:lang w:val="ro-MD"/>
              </w:rPr>
              <w:t>informaţiile</w:t>
            </w:r>
            <w:proofErr w:type="spellEnd"/>
            <w:r w:rsidRPr="00D451A6">
              <w:rPr>
                <w:rFonts w:ascii="Times New Roman" w:hAnsi="Times New Roman" w:cs="Times New Roman"/>
                <w:lang w:val="ro-MD"/>
              </w:rPr>
              <w:t xml:space="preserve"> suplimentare prevăzute în Anexele nr.1 și nr.3;</w:t>
            </w:r>
          </w:p>
          <w:p w14:paraId="08CC7C96" w14:textId="77777777" w:rsidR="002D0F69" w:rsidRPr="00D451A6" w:rsidRDefault="002D0F69" w:rsidP="002D0F69">
            <w:pPr>
              <w:rPr>
                <w:rFonts w:ascii="Times New Roman" w:hAnsi="Times New Roman" w:cs="Times New Roman"/>
                <w:lang w:val="ro-RO"/>
              </w:rPr>
            </w:pPr>
          </w:p>
        </w:tc>
        <w:tc>
          <w:tcPr>
            <w:tcW w:w="2268" w:type="dxa"/>
          </w:tcPr>
          <w:p w14:paraId="27D44270" w14:textId="7A9C989A" w:rsidR="002D0F69" w:rsidRPr="00D451A6" w:rsidRDefault="002D0F69" w:rsidP="002D0F69">
            <w:pPr>
              <w:jc w:val="center"/>
              <w:rPr>
                <w:rFonts w:ascii="Times New Roman" w:hAnsi="Times New Roman" w:cs="Times New Roman"/>
                <w:lang w:val="ro-RO"/>
              </w:rPr>
            </w:pPr>
            <w:proofErr w:type="spellStart"/>
            <w:r w:rsidRPr="00CC4F49">
              <w:rPr>
                <w:rFonts w:ascii="Times New Roman" w:hAnsi="Times New Roman" w:cs="Times New Roman"/>
              </w:rPr>
              <w:t>Compatibil</w:t>
            </w:r>
            <w:proofErr w:type="spellEnd"/>
          </w:p>
        </w:tc>
        <w:tc>
          <w:tcPr>
            <w:tcW w:w="2126" w:type="dxa"/>
            <w:vAlign w:val="center"/>
          </w:tcPr>
          <w:p w14:paraId="15058228" w14:textId="77777777" w:rsidR="002D0F69" w:rsidRPr="00D451A6" w:rsidRDefault="002D0F69" w:rsidP="002D0F69">
            <w:pPr>
              <w:rPr>
                <w:rFonts w:ascii="Times New Roman" w:hAnsi="Times New Roman" w:cs="Times New Roman"/>
                <w:lang w:val="ro-RO"/>
              </w:rPr>
            </w:pPr>
          </w:p>
        </w:tc>
      </w:tr>
      <w:tr w:rsidR="002D0F69" w:rsidRPr="00D451A6" w14:paraId="1869DEBD" w14:textId="77777777" w:rsidTr="00BE6559">
        <w:trPr>
          <w:gridAfter w:val="1"/>
          <w:wAfter w:w="10" w:type="dxa"/>
        </w:trPr>
        <w:tc>
          <w:tcPr>
            <w:tcW w:w="704" w:type="dxa"/>
            <w:vAlign w:val="center"/>
          </w:tcPr>
          <w:p w14:paraId="46B3845B" w14:textId="130373B2"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6FE97ADC" w14:textId="1B5BD83A"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 xml:space="preserve">înainte de data de 1 noiembrie a anului n – 1, dacă este necesar, autoritățile naționale de supervizare actualizează rata unitară calculată menționată la litera (a), în urma consultării utilizatorilor spațiului aerian. Ele transmit Comisiei și CRCO al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xml:space="preserve"> această rată unitară actualizată calculată, în numele statului lor membru, cel târziu până la data de 1 noiembrie a anului n – 1;</w:t>
            </w:r>
          </w:p>
        </w:tc>
        <w:tc>
          <w:tcPr>
            <w:tcW w:w="1130" w:type="dxa"/>
            <w:vAlign w:val="center"/>
          </w:tcPr>
          <w:p w14:paraId="6B1B4806" w14:textId="669C65F9"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51.2.</w:t>
            </w:r>
          </w:p>
        </w:tc>
        <w:tc>
          <w:tcPr>
            <w:tcW w:w="4536" w:type="dxa"/>
          </w:tcPr>
          <w:p w14:paraId="46808F97" w14:textId="58419275"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înainte de data de 1 noiembrie a anului n – 1, dacă este necesar, </w:t>
            </w:r>
            <w:proofErr w:type="spellStart"/>
            <w:r w:rsidRPr="00D451A6">
              <w:rPr>
                <w:rFonts w:ascii="Times New Roman" w:hAnsi="Times New Roman" w:cs="Times New Roman"/>
                <w:lang w:val="ro-MD"/>
              </w:rPr>
              <w:t>autorităţile</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naţionale</w:t>
            </w:r>
            <w:proofErr w:type="spellEnd"/>
            <w:r w:rsidRPr="00D451A6">
              <w:rPr>
                <w:rFonts w:ascii="Times New Roman" w:hAnsi="Times New Roman" w:cs="Times New Roman"/>
                <w:lang w:val="ro-MD"/>
              </w:rPr>
              <w:t xml:space="preserve"> de supervizare actualizează rata unitară calculată </w:t>
            </w:r>
            <w:proofErr w:type="spellStart"/>
            <w:r w:rsidRPr="00D451A6">
              <w:rPr>
                <w:rFonts w:ascii="Times New Roman" w:hAnsi="Times New Roman" w:cs="Times New Roman"/>
                <w:lang w:val="ro-MD"/>
              </w:rPr>
              <w:t>menţionată</w:t>
            </w:r>
            <w:proofErr w:type="spellEnd"/>
            <w:r w:rsidRPr="00D451A6">
              <w:rPr>
                <w:rFonts w:ascii="Times New Roman" w:hAnsi="Times New Roman" w:cs="Times New Roman"/>
                <w:lang w:val="ro-MD"/>
              </w:rPr>
              <w:t xml:space="preserve"> la litera (a), în urma consultării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Ele transmit Comisiei și CRCO al </w:t>
            </w:r>
            <w:proofErr w:type="spellStart"/>
            <w:r w:rsidRPr="00D451A6">
              <w:rPr>
                <w:rFonts w:ascii="Times New Roman" w:hAnsi="Times New Roman" w:cs="Times New Roman"/>
                <w:lang w:val="ro-MD"/>
              </w:rPr>
              <w:t>Eurocontrol</w:t>
            </w:r>
            <w:proofErr w:type="spellEnd"/>
            <w:r w:rsidRPr="00D451A6">
              <w:rPr>
                <w:rFonts w:ascii="Times New Roman" w:hAnsi="Times New Roman" w:cs="Times New Roman"/>
                <w:lang w:val="ro-MD"/>
              </w:rPr>
              <w:t xml:space="preserve"> această rată unitară actualizată calculată, în numele statului lor membru, cel târziu până la data de 1 noiembrie a anului n – 1;</w:t>
            </w:r>
          </w:p>
          <w:p w14:paraId="10A702FF" w14:textId="77777777" w:rsidR="002D0F69" w:rsidRPr="00D451A6" w:rsidRDefault="002D0F69" w:rsidP="002D0F69">
            <w:pPr>
              <w:rPr>
                <w:rFonts w:ascii="Times New Roman" w:hAnsi="Times New Roman" w:cs="Times New Roman"/>
                <w:lang w:val="ro-RO"/>
              </w:rPr>
            </w:pPr>
          </w:p>
        </w:tc>
        <w:tc>
          <w:tcPr>
            <w:tcW w:w="2268" w:type="dxa"/>
          </w:tcPr>
          <w:p w14:paraId="722AAB01" w14:textId="64975822" w:rsidR="002D0F69" w:rsidRPr="00D451A6" w:rsidRDefault="002D0F69" w:rsidP="002D0F69">
            <w:pPr>
              <w:jc w:val="center"/>
              <w:rPr>
                <w:rFonts w:ascii="Times New Roman" w:hAnsi="Times New Roman" w:cs="Times New Roman"/>
                <w:lang w:val="ro-RO"/>
              </w:rPr>
            </w:pPr>
            <w:proofErr w:type="spellStart"/>
            <w:r w:rsidRPr="00CC4F49">
              <w:rPr>
                <w:rFonts w:ascii="Times New Roman" w:hAnsi="Times New Roman" w:cs="Times New Roman"/>
              </w:rPr>
              <w:t>Compatibil</w:t>
            </w:r>
            <w:proofErr w:type="spellEnd"/>
          </w:p>
        </w:tc>
        <w:tc>
          <w:tcPr>
            <w:tcW w:w="2126" w:type="dxa"/>
            <w:vAlign w:val="center"/>
          </w:tcPr>
          <w:p w14:paraId="69EF324F" w14:textId="77777777" w:rsidR="002D0F69" w:rsidRPr="00D451A6" w:rsidRDefault="002D0F69" w:rsidP="002D0F69">
            <w:pPr>
              <w:rPr>
                <w:rFonts w:ascii="Times New Roman" w:hAnsi="Times New Roman" w:cs="Times New Roman"/>
                <w:lang w:val="ro-RO"/>
              </w:rPr>
            </w:pPr>
          </w:p>
        </w:tc>
      </w:tr>
      <w:tr w:rsidR="002D0F69" w:rsidRPr="00D451A6" w14:paraId="4F7D846B" w14:textId="77777777" w:rsidTr="00BE6559">
        <w:trPr>
          <w:gridAfter w:val="1"/>
          <w:wAfter w:w="10" w:type="dxa"/>
        </w:trPr>
        <w:tc>
          <w:tcPr>
            <w:tcW w:w="704" w:type="dxa"/>
            <w:vAlign w:val="center"/>
          </w:tcPr>
          <w:p w14:paraId="3092AA90" w14:textId="4D113CF0"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05A62F1B" w14:textId="60F56F98"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statele membre stabilesc rata unitară pentru anul n cel târziu la data de 20 decembrie a anului n – 1 și informează Comisia și CRCO cu privire la rata respectivă.</w:t>
            </w:r>
          </w:p>
        </w:tc>
        <w:tc>
          <w:tcPr>
            <w:tcW w:w="1130" w:type="dxa"/>
            <w:vAlign w:val="center"/>
          </w:tcPr>
          <w:p w14:paraId="5369DBA6" w14:textId="2F9A98DB"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51.3.</w:t>
            </w:r>
          </w:p>
        </w:tc>
        <w:tc>
          <w:tcPr>
            <w:tcW w:w="4536" w:type="dxa"/>
          </w:tcPr>
          <w:p w14:paraId="0B7026D7" w14:textId="7D228022"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MIDR aprobă rata unitară pentru anul n cel târziu la data de 20 decembrie a anului n – 1 și informează Comisia și CRCO cu privire la rata respectivă.</w:t>
            </w:r>
          </w:p>
          <w:p w14:paraId="1F1C5C07" w14:textId="77777777" w:rsidR="002D0F69" w:rsidRPr="00D451A6" w:rsidRDefault="002D0F69" w:rsidP="002D0F69">
            <w:pPr>
              <w:rPr>
                <w:rFonts w:ascii="Times New Roman" w:hAnsi="Times New Roman" w:cs="Times New Roman"/>
                <w:lang w:val="ro-RO"/>
              </w:rPr>
            </w:pPr>
          </w:p>
        </w:tc>
        <w:tc>
          <w:tcPr>
            <w:tcW w:w="2268" w:type="dxa"/>
          </w:tcPr>
          <w:p w14:paraId="1E034187" w14:textId="1D1D0ADD" w:rsidR="002D0F69" w:rsidRPr="00D451A6" w:rsidRDefault="002D0F69" w:rsidP="002D0F69">
            <w:pPr>
              <w:jc w:val="center"/>
              <w:rPr>
                <w:rFonts w:ascii="Times New Roman" w:hAnsi="Times New Roman" w:cs="Times New Roman"/>
                <w:lang w:val="ro-RO"/>
              </w:rPr>
            </w:pPr>
            <w:proofErr w:type="spellStart"/>
            <w:r w:rsidRPr="00CC4F49">
              <w:rPr>
                <w:rFonts w:ascii="Times New Roman" w:hAnsi="Times New Roman" w:cs="Times New Roman"/>
              </w:rPr>
              <w:t>Compatibil</w:t>
            </w:r>
            <w:proofErr w:type="spellEnd"/>
          </w:p>
        </w:tc>
        <w:tc>
          <w:tcPr>
            <w:tcW w:w="2126" w:type="dxa"/>
            <w:vAlign w:val="center"/>
          </w:tcPr>
          <w:p w14:paraId="7DF5885E" w14:textId="77777777" w:rsidR="002D0F69" w:rsidRPr="00D451A6" w:rsidRDefault="002D0F69" w:rsidP="002D0F69">
            <w:pPr>
              <w:rPr>
                <w:rFonts w:ascii="Times New Roman" w:hAnsi="Times New Roman" w:cs="Times New Roman"/>
                <w:lang w:val="ro-RO"/>
              </w:rPr>
            </w:pPr>
          </w:p>
        </w:tc>
      </w:tr>
      <w:tr w:rsidR="002D0F69" w:rsidRPr="00D451A6" w14:paraId="702F078F" w14:textId="77777777" w:rsidTr="00BE6559">
        <w:trPr>
          <w:gridAfter w:val="1"/>
          <w:wAfter w:w="10" w:type="dxa"/>
        </w:trPr>
        <w:tc>
          <w:tcPr>
            <w:tcW w:w="704" w:type="dxa"/>
            <w:vAlign w:val="center"/>
          </w:tcPr>
          <w:p w14:paraId="1D4DE9E5" w14:textId="057904A9"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5112B4AE" w14:textId="4EF11916"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Comisia verifică dacă ratele unitare menționate la alineatul (2) sunt calculate în conformitate cu cerințele prevăzute la articolul 25 alineatul (2).</w:t>
            </w:r>
          </w:p>
        </w:tc>
        <w:tc>
          <w:tcPr>
            <w:tcW w:w="1130" w:type="dxa"/>
            <w:vAlign w:val="center"/>
          </w:tcPr>
          <w:p w14:paraId="55AA63C8" w14:textId="252433BC"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Pct.52</w:t>
            </w:r>
          </w:p>
        </w:tc>
        <w:tc>
          <w:tcPr>
            <w:tcW w:w="4536" w:type="dxa"/>
          </w:tcPr>
          <w:p w14:paraId="52E2BC82"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Comisia verifică dacă ratele unitare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pct.51 sunt calculate în conformitate cu </w:t>
            </w:r>
            <w:proofErr w:type="spellStart"/>
            <w:r w:rsidRPr="00D451A6">
              <w:rPr>
                <w:rFonts w:ascii="Times New Roman" w:hAnsi="Times New Roman" w:cs="Times New Roman"/>
                <w:lang w:val="ro-MD"/>
              </w:rPr>
              <w:t>cerinţele</w:t>
            </w:r>
            <w:proofErr w:type="spellEnd"/>
            <w:r w:rsidRPr="00D451A6">
              <w:rPr>
                <w:rFonts w:ascii="Times New Roman" w:hAnsi="Times New Roman" w:cs="Times New Roman"/>
                <w:lang w:val="ro-MD"/>
              </w:rPr>
              <w:t xml:space="preserve"> prevăzute la Capitolul VII. </w:t>
            </w:r>
          </w:p>
          <w:p w14:paraId="04C2D111" w14:textId="77777777" w:rsidR="002D0F69" w:rsidRPr="00D451A6" w:rsidRDefault="002D0F69" w:rsidP="002D0F69">
            <w:pPr>
              <w:rPr>
                <w:rFonts w:ascii="Times New Roman" w:hAnsi="Times New Roman" w:cs="Times New Roman"/>
                <w:lang w:val="ro-MD"/>
              </w:rPr>
            </w:pPr>
          </w:p>
        </w:tc>
        <w:tc>
          <w:tcPr>
            <w:tcW w:w="2268" w:type="dxa"/>
          </w:tcPr>
          <w:p w14:paraId="40DB31BF" w14:textId="7E367315" w:rsidR="002D0F69" w:rsidRPr="00D451A6" w:rsidRDefault="002D0F69" w:rsidP="002D0F69">
            <w:pPr>
              <w:jc w:val="center"/>
              <w:rPr>
                <w:rFonts w:ascii="Times New Roman" w:hAnsi="Times New Roman" w:cs="Times New Roman"/>
                <w:lang w:val="ro-RO"/>
              </w:rPr>
            </w:pPr>
            <w:proofErr w:type="spellStart"/>
            <w:r w:rsidRPr="00CC4F49">
              <w:rPr>
                <w:rFonts w:ascii="Times New Roman" w:hAnsi="Times New Roman" w:cs="Times New Roman"/>
              </w:rPr>
              <w:t>Compatibil</w:t>
            </w:r>
            <w:proofErr w:type="spellEnd"/>
          </w:p>
        </w:tc>
        <w:tc>
          <w:tcPr>
            <w:tcW w:w="2126" w:type="dxa"/>
            <w:vAlign w:val="center"/>
          </w:tcPr>
          <w:p w14:paraId="34104B8C" w14:textId="77777777" w:rsidR="002D0F69" w:rsidRPr="00D451A6" w:rsidRDefault="002D0F69" w:rsidP="002D0F69">
            <w:pPr>
              <w:rPr>
                <w:rFonts w:ascii="Times New Roman" w:hAnsi="Times New Roman" w:cs="Times New Roman"/>
                <w:lang w:val="ro-RO"/>
              </w:rPr>
            </w:pPr>
          </w:p>
        </w:tc>
      </w:tr>
      <w:tr w:rsidR="002D0F69" w:rsidRPr="00D451A6" w14:paraId="19759A8D" w14:textId="77777777" w:rsidTr="00BE6559">
        <w:trPr>
          <w:gridAfter w:val="1"/>
          <w:wAfter w:w="10" w:type="dxa"/>
        </w:trPr>
        <w:tc>
          <w:tcPr>
            <w:tcW w:w="704" w:type="dxa"/>
            <w:vAlign w:val="center"/>
          </w:tcPr>
          <w:p w14:paraId="5741E0A6" w14:textId="77777777" w:rsidR="002D0F69" w:rsidRPr="00D451A6" w:rsidRDefault="002D0F69" w:rsidP="002D0F69">
            <w:pPr>
              <w:jc w:val="center"/>
              <w:rPr>
                <w:rFonts w:ascii="Times New Roman" w:hAnsi="Times New Roman" w:cs="Times New Roman"/>
                <w:lang w:val="ro-RO"/>
              </w:rPr>
            </w:pPr>
          </w:p>
        </w:tc>
        <w:tc>
          <w:tcPr>
            <w:tcW w:w="3690" w:type="dxa"/>
          </w:tcPr>
          <w:p w14:paraId="15542922" w14:textId="401BC2F6"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 xml:space="preserve">În cazul în care constată că o rată unitară nu îndeplinește cerințele </w:t>
            </w:r>
            <w:r w:rsidRPr="00D451A6">
              <w:rPr>
                <w:rFonts w:ascii="Times New Roman" w:hAnsi="Times New Roman" w:cs="Times New Roman"/>
                <w:lang w:val="ro-RO"/>
              </w:rPr>
              <w:lastRenderedPageBreak/>
              <w:t>prevăzute la articolul 25 alineatul (2), Comisia notifică statul membru în cauză și îl invită să prezinte o rată unitară revizuită.</w:t>
            </w:r>
          </w:p>
        </w:tc>
        <w:tc>
          <w:tcPr>
            <w:tcW w:w="1130" w:type="dxa"/>
            <w:vAlign w:val="center"/>
          </w:tcPr>
          <w:p w14:paraId="58BAB53F" w14:textId="77777777" w:rsidR="002D0F69" w:rsidRPr="00D451A6" w:rsidRDefault="002D0F69" w:rsidP="002D0F69">
            <w:pPr>
              <w:jc w:val="center"/>
              <w:rPr>
                <w:rFonts w:ascii="Times New Roman" w:hAnsi="Times New Roman" w:cs="Times New Roman"/>
                <w:lang w:val="ro-RO"/>
              </w:rPr>
            </w:pPr>
          </w:p>
        </w:tc>
        <w:tc>
          <w:tcPr>
            <w:tcW w:w="4536" w:type="dxa"/>
          </w:tcPr>
          <w:p w14:paraId="7C7D0FB0"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cazul în care constată că o rată unitară nu îndeplinește </w:t>
            </w:r>
            <w:proofErr w:type="spellStart"/>
            <w:r w:rsidRPr="00D451A6">
              <w:rPr>
                <w:rFonts w:ascii="Times New Roman" w:hAnsi="Times New Roman" w:cs="Times New Roman"/>
                <w:lang w:val="ro-MD"/>
              </w:rPr>
              <w:t>cerinţele</w:t>
            </w:r>
            <w:proofErr w:type="spellEnd"/>
            <w:r w:rsidRPr="00D451A6">
              <w:rPr>
                <w:rFonts w:ascii="Times New Roman" w:hAnsi="Times New Roman" w:cs="Times New Roman"/>
                <w:lang w:val="ro-MD"/>
              </w:rPr>
              <w:t xml:space="preserve"> prevăzute la articolul 25 </w:t>
            </w:r>
            <w:r w:rsidRPr="00D451A6">
              <w:rPr>
                <w:rFonts w:ascii="Times New Roman" w:hAnsi="Times New Roman" w:cs="Times New Roman"/>
                <w:lang w:val="ro-MD"/>
              </w:rPr>
              <w:lastRenderedPageBreak/>
              <w:t xml:space="preserve">alineatul (2), Comisia notifică MIDR și îl invită să prezinte o rată unitară revizuită. </w:t>
            </w:r>
          </w:p>
          <w:p w14:paraId="0DC81F10" w14:textId="77777777" w:rsidR="002D0F69" w:rsidRPr="00D451A6" w:rsidRDefault="002D0F69" w:rsidP="002D0F69">
            <w:pPr>
              <w:rPr>
                <w:rFonts w:ascii="Times New Roman" w:hAnsi="Times New Roman" w:cs="Times New Roman"/>
                <w:lang w:val="ro-RO"/>
              </w:rPr>
            </w:pPr>
          </w:p>
        </w:tc>
        <w:tc>
          <w:tcPr>
            <w:tcW w:w="2268" w:type="dxa"/>
          </w:tcPr>
          <w:p w14:paraId="515C4EE0" w14:textId="239FEFC5" w:rsidR="002D0F69" w:rsidRPr="00D451A6" w:rsidRDefault="002D0F69" w:rsidP="002D0F69">
            <w:pPr>
              <w:jc w:val="center"/>
              <w:rPr>
                <w:rFonts w:ascii="Times New Roman" w:hAnsi="Times New Roman" w:cs="Times New Roman"/>
                <w:lang w:val="ro-RO"/>
              </w:rPr>
            </w:pPr>
            <w:proofErr w:type="spellStart"/>
            <w:r w:rsidRPr="00793B91">
              <w:rPr>
                <w:rFonts w:ascii="Times New Roman" w:hAnsi="Times New Roman" w:cs="Times New Roman"/>
              </w:rPr>
              <w:lastRenderedPageBreak/>
              <w:t>Compatibil</w:t>
            </w:r>
            <w:proofErr w:type="spellEnd"/>
          </w:p>
        </w:tc>
        <w:tc>
          <w:tcPr>
            <w:tcW w:w="2126" w:type="dxa"/>
            <w:vAlign w:val="center"/>
          </w:tcPr>
          <w:p w14:paraId="5D4ACBB4" w14:textId="77777777" w:rsidR="002D0F69" w:rsidRPr="00D451A6" w:rsidRDefault="002D0F69" w:rsidP="002D0F69">
            <w:pPr>
              <w:rPr>
                <w:rFonts w:ascii="Times New Roman" w:hAnsi="Times New Roman" w:cs="Times New Roman"/>
                <w:lang w:val="ro-RO"/>
              </w:rPr>
            </w:pPr>
          </w:p>
        </w:tc>
      </w:tr>
      <w:tr w:rsidR="002D0F69" w:rsidRPr="00D451A6" w14:paraId="55015BB6" w14:textId="77777777" w:rsidTr="00BE6559">
        <w:trPr>
          <w:gridAfter w:val="1"/>
          <w:wAfter w:w="10" w:type="dxa"/>
        </w:trPr>
        <w:tc>
          <w:tcPr>
            <w:tcW w:w="704" w:type="dxa"/>
            <w:vAlign w:val="center"/>
          </w:tcPr>
          <w:p w14:paraId="4FB6C4C0" w14:textId="77777777" w:rsidR="002D0F69" w:rsidRPr="00D451A6" w:rsidRDefault="002D0F69" w:rsidP="002D0F69">
            <w:pPr>
              <w:jc w:val="center"/>
              <w:rPr>
                <w:rFonts w:ascii="Times New Roman" w:hAnsi="Times New Roman" w:cs="Times New Roman"/>
                <w:lang w:val="ro-RO"/>
              </w:rPr>
            </w:pPr>
          </w:p>
        </w:tc>
        <w:tc>
          <w:tcPr>
            <w:tcW w:w="3690" w:type="dxa"/>
          </w:tcPr>
          <w:p w14:paraId="31A6D610" w14:textId="2D349898"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cazul în care constată că rata unitară revizuită este calculată în conformitate cu cerințele prevăzute la articolul 25 alineatul (2), Comisia notifică acest lucru statului membru în cauză.</w:t>
            </w:r>
          </w:p>
        </w:tc>
        <w:tc>
          <w:tcPr>
            <w:tcW w:w="1130" w:type="dxa"/>
            <w:vAlign w:val="center"/>
          </w:tcPr>
          <w:p w14:paraId="686EF542" w14:textId="77777777" w:rsidR="002D0F69" w:rsidRPr="00D451A6" w:rsidRDefault="002D0F69" w:rsidP="002D0F69">
            <w:pPr>
              <w:jc w:val="center"/>
              <w:rPr>
                <w:rFonts w:ascii="Times New Roman" w:hAnsi="Times New Roman" w:cs="Times New Roman"/>
                <w:lang w:val="ro-RO"/>
              </w:rPr>
            </w:pPr>
          </w:p>
        </w:tc>
        <w:tc>
          <w:tcPr>
            <w:tcW w:w="4536" w:type="dxa"/>
          </w:tcPr>
          <w:p w14:paraId="1244E133"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cazul în care constată că rata unitară revizuită este calculată în conformitate cu </w:t>
            </w:r>
            <w:proofErr w:type="spellStart"/>
            <w:r w:rsidRPr="00D451A6">
              <w:rPr>
                <w:rFonts w:ascii="Times New Roman" w:hAnsi="Times New Roman" w:cs="Times New Roman"/>
                <w:lang w:val="ro-MD"/>
              </w:rPr>
              <w:t>cerinţele</w:t>
            </w:r>
            <w:proofErr w:type="spellEnd"/>
            <w:r w:rsidRPr="00D451A6">
              <w:rPr>
                <w:rFonts w:ascii="Times New Roman" w:hAnsi="Times New Roman" w:cs="Times New Roman"/>
                <w:lang w:val="ro-MD"/>
              </w:rPr>
              <w:t xml:space="preserve"> prevăzute la Capitolul VII Comisia notifică acest lucru MIDR.</w:t>
            </w:r>
          </w:p>
          <w:p w14:paraId="03C3CFD4" w14:textId="77777777" w:rsidR="002D0F69" w:rsidRPr="00D451A6" w:rsidRDefault="002D0F69" w:rsidP="002D0F69">
            <w:pPr>
              <w:rPr>
                <w:rFonts w:ascii="Times New Roman" w:hAnsi="Times New Roman" w:cs="Times New Roman"/>
                <w:lang w:val="ro-RO"/>
              </w:rPr>
            </w:pPr>
          </w:p>
        </w:tc>
        <w:tc>
          <w:tcPr>
            <w:tcW w:w="2268" w:type="dxa"/>
          </w:tcPr>
          <w:p w14:paraId="0A08AC3F" w14:textId="49BE23B8" w:rsidR="002D0F69" w:rsidRPr="00D451A6" w:rsidRDefault="002D0F69" w:rsidP="002D0F69">
            <w:pPr>
              <w:jc w:val="center"/>
              <w:rPr>
                <w:rFonts w:ascii="Times New Roman" w:hAnsi="Times New Roman" w:cs="Times New Roman"/>
                <w:lang w:val="ro-RO"/>
              </w:rPr>
            </w:pPr>
            <w:proofErr w:type="spellStart"/>
            <w:r w:rsidRPr="00793B91">
              <w:rPr>
                <w:rFonts w:ascii="Times New Roman" w:hAnsi="Times New Roman" w:cs="Times New Roman"/>
              </w:rPr>
              <w:t>Compatibil</w:t>
            </w:r>
            <w:proofErr w:type="spellEnd"/>
          </w:p>
        </w:tc>
        <w:tc>
          <w:tcPr>
            <w:tcW w:w="2126" w:type="dxa"/>
            <w:vAlign w:val="center"/>
          </w:tcPr>
          <w:p w14:paraId="09C49128" w14:textId="77777777" w:rsidR="002D0F69" w:rsidRPr="00D451A6" w:rsidRDefault="002D0F69" w:rsidP="002D0F69">
            <w:pPr>
              <w:rPr>
                <w:rFonts w:ascii="Times New Roman" w:hAnsi="Times New Roman" w:cs="Times New Roman"/>
                <w:lang w:val="ro-RO"/>
              </w:rPr>
            </w:pPr>
          </w:p>
        </w:tc>
      </w:tr>
      <w:tr w:rsidR="002D0F69" w:rsidRPr="00D451A6" w14:paraId="2BACE975" w14:textId="77777777" w:rsidTr="00BE6559">
        <w:trPr>
          <w:gridAfter w:val="1"/>
          <w:wAfter w:w="10" w:type="dxa"/>
        </w:trPr>
        <w:tc>
          <w:tcPr>
            <w:tcW w:w="704" w:type="dxa"/>
            <w:vAlign w:val="center"/>
          </w:tcPr>
          <w:p w14:paraId="30282717" w14:textId="40F5CF54"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0F706C42" w14:textId="7F56FC6A"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cazul în care, din cauza timpului necesar pentru finalizarea procedurii menționate la alineatul (3), o rată unitară pentru anul n este revizuită după începutul anului la care se referă și această revizuire determină o diferență de venituri, rata unitară se ajustează după cum urmează:</w:t>
            </w:r>
          </w:p>
        </w:tc>
        <w:tc>
          <w:tcPr>
            <w:tcW w:w="1130" w:type="dxa"/>
            <w:vAlign w:val="center"/>
          </w:tcPr>
          <w:p w14:paraId="66F5DDB7" w14:textId="6DE33695"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Pct.53</w:t>
            </w:r>
          </w:p>
        </w:tc>
        <w:tc>
          <w:tcPr>
            <w:tcW w:w="4536" w:type="dxa"/>
          </w:tcPr>
          <w:p w14:paraId="2D96D56F" w14:textId="0A0EB8BA"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cazul în care, din cauza timpului necesar pentru finalizarea procedurii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alineatul (3), o rată unitară pentru anul n este revizuită după începutul anului la care se referă și această revizuire determină o </w:t>
            </w:r>
            <w:proofErr w:type="spellStart"/>
            <w:r w:rsidRPr="00D451A6">
              <w:rPr>
                <w:rFonts w:ascii="Times New Roman" w:hAnsi="Times New Roman" w:cs="Times New Roman"/>
                <w:lang w:val="ro-MD"/>
              </w:rPr>
              <w:t>diferenţă</w:t>
            </w:r>
            <w:proofErr w:type="spellEnd"/>
            <w:r w:rsidRPr="00D451A6">
              <w:rPr>
                <w:rFonts w:ascii="Times New Roman" w:hAnsi="Times New Roman" w:cs="Times New Roman"/>
                <w:lang w:val="ro-MD"/>
              </w:rPr>
              <w:t xml:space="preserve"> de venituri, rata unitară se ajustează după cum urmează: </w:t>
            </w:r>
          </w:p>
          <w:p w14:paraId="0147A919" w14:textId="77777777" w:rsidR="002D0F69" w:rsidRPr="00D451A6" w:rsidRDefault="002D0F69" w:rsidP="002D0F69">
            <w:pPr>
              <w:rPr>
                <w:rFonts w:ascii="Times New Roman" w:hAnsi="Times New Roman" w:cs="Times New Roman"/>
                <w:lang w:val="ro-MD"/>
              </w:rPr>
            </w:pPr>
          </w:p>
        </w:tc>
        <w:tc>
          <w:tcPr>
            <w:tcW w:w="2268" w:type="dxa"/>
          </w:tcPr>
          <w:p w14:paraId="352EE1F9" w14:textId="1E6D2ACE" w:rsidR="002D0F69" w:rsidRPr="00D451A6" w:rsidRDefault="002D0F69" w:rsidP="002D0F69">
            <w:pPr>
              <w:jc w:val="center"/>
              <w:rPr>
                <w:rFonts w:ascii="Times New Roman" w:hAnsi="Times New Roman" w:cs="Times New Roman"/>
                <w:lang w:val="ro-RO"/>
              </w:rPr>
            </w:pPr>
            <w:proofErr w:type="spellStart"/>
            <w:r w:rsidRPr="00793B91">
              <w:rPr>
                <w:rFonts w:ascii="Times New Roman" w:hAnsi="Times New Roman" w:cs="Times New Roman"/>
              </w:rPr>
              <w:t>Compatibil</w:t>
            </w:r>
            <w:proofErr w:type="spellEnd"/>
          </w:p>
        </w:tc>
        <w:tc>
          <w:tcPr>
            <w:tcW w:w="2126" w:type="dxa"/>
            <w:vAlign w:val="center"/>
          </w:tcPr>
          <w:p w14:paraId="629FE8A5" w14:textId="77777777" w:rsidR="002D0F69" w:rsidRPr="00D451A6" w:rsidRDefault="002D0F69" w:rsidP="002D0F69">
            <w:pPr>
              <w:rPr>
                <w:rFonts w:ascii="Times New Roman" w:hAnsi="Times New Roman" w:cs="Times New Roman"/>
                <w:lang w:val="ro-RO"/>
              </w:rPr>
            </w:pPr>
          </w:p>
        </w:tc>
      </w:tr>
      <w:tr w:rsidR="002D0F69" w:rsidRPr="00D451A6" w14:paraId="378D5525" w14:textId="77777777" w:rsidTr="00BE6559">
        <w:trPr>
          <w:gridAfter w:val="1"/>
          <w:wAfter w:w="10" w:type="dxa"/>
        </w:trPr>
        <w:tc>
          <w:tcPr>
            <w:tcW w:w="704" w:type="dxa"/>
            <w:vAlign w:val="center"/>
          </w:tcPr>
          <w:p w14:paraId="4687B9EC" w14:textId="7862152D"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5FF47FC1" w14:textId="656AA315"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o primă ajustare a ratei unitare în anul următor revizuirii ratei unitare; și</w:t>
            </w:r>
          </w:p>
        </w:tc>
        <w:tc>
          <w:tcPr>
            <w:tcW w:w="1130" w:type="dxa"/>
            <w:vAlign w:val="center"/>
          </w:tcPr>
          <w:p w14:paraId="41D5F3F8" w14:textId="0C1D2F06"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53.1.</w:t>
            </w:r>
          </w:p>
        </w:tc>
        <w:tc>
          <w:tcPr>
            <w:tcW w:w="4536" w:type="dxa"/>
          </w:tcPr>
          <w:p w14:paraId="7CC2831B" w14:textId="00425756"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o primă ajustare a ratei unitare în anul următor revizuirii ratei unitare; și </w:t>
            </w:r>
          </w:p>
          <w:p w14:paraId="47FD374D" w14:textId="77777777" w:rsidR="002D0F69" w:rsidRPr="00D451A6" w:rsidRDefault="002D0F69" w:rsidP="002D0F69">
            <w:pPr>
              <w:rPr>
                <w:rFonts w:ascii="Times New Roman" w:hAnsi="Times New Roman" w:cs="Times New Roman"/>
                <w:lang w:val="ro-RO"/>
              </w:rPr>
            </w:pPr>
          </w:p>
        </w:tc>
        <w:tc>
          <w:tcPr>
            <w:tcW w:w="2268" w:type="dxa"/>
          </w:tcPr>
          <w:p w14:paraId="583F6661" w14:textId="5D0FD5F5" w:rsidR="002D0F69" w:rsidRPr="00D451A6" w:rsidRDefault="002D0F69" w:rsidP="002D0F69">
            <w:pPr>
              <w:jc w:val="center"/>
              <w:rPr>
                <w:rFonts w:ascii="Times New Roman" w:hAnsi="Times New Roman" w:cs="Times New Roman"/>
                <w:lang w:val="ro-RO"/>
              </w:rPr>
            </w:pPr>
            <w:proofErr w:type="spellStart"/>
            <w:r w:rsidRPr="00793B91">
              <w:rPr>
                <w:rFonts w:ascii="Times New Roman" w:hAnsi="Times New Roman" w:cs="Times New Roman"/>
              </w:rPr>
              <w:t>Compatibil</w:t>
            </w:r>
            <w:proofErr w:type="spellEnd"/>
          </w:p>
        </w:tc>
        <w:tc>
          <w:tcPr>
            <w:tcW w:w="2126" w:type="dxa"/>
            <w:vAlign w:val="center"/>
          </w:tcPr>
          <w:p w14:paraId="1347762D" w14:textId="77777777" w:rsidR="002D0F69" w:rsidRPr="00D451A6" w:rsidRDefault="002D0F69" w:rsidP="002D0F69">
            <w:pPr>
              <w:rPr>
                <w:rFonts w:ascii="Times New Roman" w:hAnsi="Times New Roman" w:cs="Times New Roman"/>
                <w:lang w:val="ro-RO"/>
              </w:rPr>
            </w:pPr>
          </w:p>
        </w:tc>
      </w:tr>
      <w:tr w:rsidR="002D0F69" w:rsidRPr="00D451A6" w14:paraId="4A48F535" w14:textId="77777777" w:rsidTr="00BE6559">
        <w:trPr>
          <w:gridAfter w:val="1"/>
          <w:wAfter w:w="10" w:type="dxa"/>
        </w:trPr>
        <w:tc>
          <w:tcPr>
            <w:tcW w:w="704" w:type="dxa"/>
            <w:vAlign w:val="center"/>
          </w:tcPr>
          <w:p w14:paraId="3FFA38FB" w14:textId="6BF3D77B"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7D68DEAE" w14:textId="56373472"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o ajustare finală a ratei unitare la doi ani după anul respectiv.</w:t>
            </w:r>
          </w:p>
        </w:tc>
        <w:tc>
          <w:tcPr>
            <w:tcW w:w="1130" w:type="dxa"/>
            <w:vAlign w:val="center"/>
          </w:tcPr>
          <w:p w14:paraId="3B33AFD3" w14:textId="232C61AD"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53.2.</w:t>
            </w:r>
          </w:p>
        </w:tc>
        <w:tc>
          <w:tcPr>
            <w:tcW w:w="4536" w:type="dxa"/>
          </w:tcPr>
          <w:p w14:paraId="3DFD9035" w14:textId="0B4CFA56" w:rsidR="002D0F69" w:rsidRPr="00D451A6" w:rsidRDefault="002D0F69" w:rsidP="002D0F69">
            <w:pPr>
              <w:rPr>
                <w:rFonts w:ascii="Times New Roman" w:hAnsi="Times New Roman" w:cs="Times New Roman"/>
                <w:b/>
                <w:bCs/>
                <w:lang w:val="ro-MD"/>
              </w:rPr>
            </w:pPr>
            <w:r w:rsidRPr="00D451A6">
              <w:rPr>
                <w:rFonts w:ascii="Times New Roman" w:hAnsi="Times New Roman" w:cs="Times New Roman"/>
                <w:lang w:val="ro-MD"/>
              </w:rPr>
              <w:t>o ajustare finală a ratei unitare la doi ani după anul respectiv.</w:t>
            </w:r>
          </w:p>
          <w:p w14:paraId="48ECF9CF" w14:textId="77777777" w:rsidR="002D0F69" w:rsidRPr="00D451A6" w:rsidRDefault="002D0F69" w:rsidP="002D0F69">
            <w:pPr>
              <w:rPr>
                <w:rFonts w:ascii="Times New Roman" w:hAnsi="Times New Roman" w:cs="Times New Roman"/>
                <w:lang w:val="ro-RO"/>
              </w:rPr>
            </w:pPr>
          </w:p>
        </w:tc>
        <w:tc>
          <w:tcPr>
            <w:tcW w:w="2268" w:type="dxa"/>
          </w:tcPr>
          <w:p w14:paraId="463850F7" w14:textId="43900FE4" w:rsidR="002D0F69" w:rsidRPr="00D451A6" w:rsidRDefault="002D0F69" w:rsidP="002D0F69">
            <w:pPr>
              <w:jc w:val="center"/>
              <w:rPr>
                <w:rFonts w:ascii="Times New Roman" w:hAnsi="Times New Roman" w:cs="Times New Roman"/>
                <w:lang w:val="ro-RO"/>
              </w:rPr>
            </w:pPr>
            <w:proofErr w:type="spellStart"/>
            <w:r w:rsidRPr="00793B91">
              <w:rPr>
                <w:rFonts w:ascii="Times New Roman" w:hAnsi="Times New Roman" w:cs="Times New Roman"/>
              </w:rPr>
              <w:t>Compatibil</w:t>
            </w:r>
            <w:proofErr w:type="spellEnd"/>
          </w:p>
        </w:tc>
        <w:tc>
          <w:tcPr>
            <w:tcW w:w="2126" w:type="dxa"/>
            <w:vAlign w:val="center"/>
          </w:tcPr>
          <w:p w14:paraId="7986FA9B" w14:textId="77777777" w:rsidR="002D0F69" w:rsidRPr="00D451A6" w:rsidRDefault="002D0F69" w:rsidP="002D0F69">
            <w:pPr>
              <w:rPr>
                <w:rFonts w:ascii="Times New Roman" w:hAnsi="Times New Roman" w:cs="Times New Roman"/>
                <w:lang w:val="ro-RO"/>
              </w:rPr>
            </w:pPr>
          </w:p>
        </w:tc>
      </w:tr>
      <w:tr w:rsidR="002D0F69" w:rsidRPr="00D451A6" w14:paraId="3AC44B4D" w14:textId="77777777" w:rsidTr="00BE6559">
        <w:trPr>
          <w:gridAfter w:val="1"/>
          <w:wAfter w:w="10" w:type="dxa"/>
        </w:trPr>
        <w:tc>
          <w:tcPr>
            <w:tcW w:w="704" w:type="dxa"/>
            <w:vAlign w:val="center"/>
          </w:tcPr>
          <w:p w14:paraId="5BD64D14" w14:textId="0F6E42C8"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(5)</w:t>
            </w:r>
          </w:p>
        </w:tc>
        <w:tc>
          <w:tcPr>
            <w:tcW w:w="3690" w:type="dxa"/>
          </w:tcPr>
          <w:p w14:paraId="4757E5E3" w14:textId="3282F0BC"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Dacă statele membre nu au adoptat un plan de performanță înainte de începerea perioadei de referință sau dacă planul de performanță este revizuit în conformitate cu articolul 18 în cursul perioadei de referință, ratele unitare se recalculează, dacă este necesar, și se aplică cât mai curând posibil, pe baza planului de performanță adoptat sau a planului de performanță revizuit adoptat.</w:t>
            </w:r>
          </w:p>
        </w:tc>
        <w:tc>
          <w:tcPr>
            <w:tcW w:w="1130" w:type="dxa"/>
            <w:vAlign w:val="center"/>
          </w:tcPr>
          <w:p w14:paraId="121B0557" w14:textId="574924F7"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Pct.54</w:t>
            </w:r>
          </w:p>
        </w:tc>
        <w:tc>
          <w:tcPr>
            <w:tcW w:w="4536" w:type="dxa"/>
          </w:tcPr>
          <w:p w14:paraId="5CC3C04C"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Dacă MIDR nu a aprobat un plan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înainte de începerea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sau dacă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este revizuit în conformitate cu Capitolul XI al Regulamentului aprobat prin HG nr.564/2025 în cursul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ratele unitare se recalculează, dacă este necesar, și se aplică cât mai curând posibil, pe baza planului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adoptat sau a planului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revizuit adoptat. </w:t>
            </w:r>
          </w:p>
          <w:p w14:paraId="31A8A636" w14:textId="77777777" w:rsidR="002D0F69" w:rsidRPr="00D451A6" w:rsidRDefault="002D0F69" w:rsidP="002D0F69">
            <w:pPr>
              <w:rPr>
                <w:rFonts w:ascii="Times New Roman" w:hAnsi="Times New Roman" w:cs="Times New Roman"/>
                <w:lang w:val="ro-MD"/>
              </w:rPr>
            </w:pPr>
          </w:p>
        </w:tc>
        <w:tc>
          <w:tcPr>
            <w:tcW w:w="2268" w:type="dxa"/>
          </w:tcPr>
          <w:p w14:paraId="2DFD23A9" w14:textId="08BE6949" w:rsidR="002D0F69" w:rsidRPr="00D451A6" w:rsidRDefault="002D0F69" w:rsidP="002D0F69">
            <w:pPr>
              <w:jc w:val="center"/>
              <w:rPr>
                <w:rFonts w:ascii="Times New Roman" w:hAnsi="Times New Roman" w:cs="Times New Roman"/>
                <w:lang w:val="ro-RO"/>
              </w:rPr>
            </w:pPr>
            <w:proofErr w:type="spellStart"/>
            <w:r w:rsidRPr="00793B91">
              <w:rPr>
                <w:rFonts w:ascii="Times New Roman" w:hAnsi="Times New Roman" w:cs="Times New Roman"/>
              </w:rPr>
              <w:t>Compatibil</w:t>
            </w:r>
            <w:proofErr w:type="spellEnd"/>
          </w:p>
        </w:tc>
        <w:tc>
          <w:tcPr>
            <w:tcW w:w="2126" w:type="dxa"/>
            <w:vAlign w:val="center"/>
          </w:tcPr>
          <w:p w14:paraId="634DCD27" w14:textId="77777777" w:rsidR="002D0F69" w:rsidRPr="00D451A6" w:rsidRDefault="002D0F69" w:rsidP="002D0F69">
            <w:pPr>
              <w:rPr>
                <w:rFonts w:ascii="Times New Roman" w:hAnsi="Times New Roman" w:cs="Times New Roman"/>
                <w:lang w:val="ro-RO"/>
              </w:rPr>
            </w:pPr>
          </w:p>
        </w:tc>
      </w:tr>
      <w:tr w:rsidR="002D0F69" w:rsidRPr="00D451A6" w14:paraId="3D33E77C" w14:textId="77777777" w:rsidTr="00BE6559">
        <w:trPr>
          <w:gridAfter w:val="1"/>
          <w:wAfter w:w="10" w:type="dxa"/>
        </w:trPr>
        <w:tc>
          <w:tcPr>
            <w:tcW w:w="704" w:type="dxa"/>
            <w:vAlign w:val="center"/>
          </w:tcPr>
          <w:p w14:paraId="67B1746D" w14:textId="77777777" w:rsidR="002D0F69" w:rsidRPr="00D451A6" w:rsidRDefault="002D0F69" w:rsidP="002D0F69">
            <w:pPr>
              <w:jc w:val="center"/>
              <w:rPr>
                <w:rFonts w:ascii="Times New Roman" w:hAnsi="Times New Roman" w:cs="Times New Roman"/>
                <w:lang w:val="ro-RO"/>
              </w:rPr>
            </w:pPr>
          </w:p>
        </w:tc>
        <w:tc>
          <w:tcPr>
            <w:tcW w:w="3690" w:type="dxa"/>
          </w:tcPr>
          <w:p w14:paraId="1DCC63A0" w14:textId="582A8C82"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 xml:space="preserve">În cazul în care un plan de performanță este adoptat după începerea perioadei de referință, orice diferență de venituri cauzată de aplicarea ratei unitare sau a ratelor unitare calculate pe baza </w:t>
            </w:r>
            <w:r w:rsidRPr="00D451A6">
              <w:rPr>
                <w:rFonts w:ascii="Times New Roman" w:hAnsi="Times New Roman" w:cs="Times New Roman"/>
                <w:lang w:val="ro-RO"/>
              </w:rPr>
              <w:lastRenderedPageBreak/>
              <w:t>proiectului de plan de performanță, în locul ratei unitare sau a ratelor unitare calculate pe baza planului de performanță adoptat determină o primă ajustare a ratei unitare în anul următor adoptării planului de performanță și o ajustare finală a ratei unitare la doi ani după anul respectiv. Dispozițiile articolelor 27 și 28 se aplică pe baza planului de performanță adoptat și se aplică retroactiv începând cu prima zi a perioadei de referință.</w:t>
            </w:r>
          </w:p>
        </w:tc>
        <w:tc>
          <w:tcPr>
            <w:tcW w:w="1130" w:type="dxa"/>
            <w:vAlign w:val="center"/>
          </w:tcPr>
          <w:p w14:paraId="4516A56D" w14:textId="77777777" w:rsidR="002D0F69" w:rsidRPr="00D451A6" w:rsidRDefault="002D0F69" w:rsidP="002D0F69">
            <w:pPr>
              <w:jc w:val="center"/>
              <w:rPr>
                <w:rFonts w:ascii="Times New Roman" w:hAnsi="Times New Roman" w:cs="Times New Roman"/>
                <w:lang w:val="ro-RO"/>
              </w:rPr>
            </w:pPr>
          </w:p>
        </w:tc>
        <w:tc>
          <w:tcPr>
            <w:tcW w:w="4536" w:type="dxa"/>
          </w:tcPr>
          <w:p w14:paraId="6605DF4B"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cazul în care un plan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este adoptat după începerea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orice </w:t>
            </w:r>
            <w:proofErr w:type="spellStart"/>
            <w:r w:rsidRPr="00D451A6">
              <w:rPr>
                <w:rFonts w:ascii="Times New Roman" w:hAnsi="Times New Roman" w:cs="Times New Roman"/>
                <w:lang w:val="ro-MD"/>
              </w:rPr>
              <w:t>diferenţă</w:t>
            </w:r>
            <w:proofErr w:type="spellEnd"/>
            <w:r w:rsidRPr="00D451A6">
              <w:rPr>
                <w:rFonts w:ascii="Times New Roman" w:hAnsi="Times New Roman" w:cs="Times New Roman"/>
                <w:lang w:val="ro-MD"/>
              </w:rPr>
              <w:t xml:space="preserve"> de venituri cauzată de aplicarea ratei unitare sau a ratelor unitare calculate pe baza proiectului de plan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în locul ratei </w:t>
            </w:r>
            <w:r w:rsidRPr="00D451A6">
              <w:rPr>
                <w:rFonts w:ascii="Times New Roman" w:hAnsi="Times New Roman" w:cs="Times New Roman"/>
                <w:lang w:val="ro-MD"/>
              </w:rPr>
              <w:lastRenderedPageBreak/>
              <w:t xml:space="preserve">unitare sau a ratelor unitare calculate pe baza planului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adoptat determină o primă ajustare a ratei unitare în anul următor adoptării planului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și o ajustare finală a ratei unitare la doi ani după anul respectiv. </w:t>
            </w:r>
            <w:proofErr w:type="spellStart"/>
            <w:r w:rsidRPr="00D451A6">
              <w:rPr>
                <w:rFonts w:ascii="Times New Roman" w:hAnsi="Times New Roman" w:cs="Times New Roman"/>
                <w:lang w:val="ro-MD"/>
              </w:rPr>
              <w:t>Dispoziţiile</w:t>
            </w:r>
            <w:proofErr w:type="spellEnd"/>
            <w:r w:rsidRPr="00D451A6">
              <w:rPr>
                <w:rFonts w:ascii="Times New Roman" w:hAnsi="Times New Roman" w:cs="Times New Roman"/>
                <w:lang w:val="ro-MD"/>
              </w:rPr>
              <w:t xml:space="preserve"> Capitolelor IX și X  se aplică pe baza planului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adoptat și se aplică retroactiv începând cu prima zi a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w:t>
            </w:r>
          </w:p>
          <w:p w14:paraId="10D51833" w14:textId="77777777" w:rsidR="002D0F69" w:rsidRPr="00D451A6" w:rsidRDefault="002D0F69" w:rsidP="002D0F69">
            <w:pPr>
              <w:rPr>
                <w:rFonts w:ascii="Times New Roman" w:hAnsi="Times New Roman" w:cs="Times New Roman"/>
                <w:lang w:val="ro-RO"/>
              </w:rPr>
            </w:pPr>
          </w:p>
        </w:tc>
        <w:tc>
          <w:tcPr>
            <w:tcW w:w="2268" w:type="dxa"/>
          </w:tcPr>
          <w:p w14:paraId="5A0E0895" w14:textId="329F205A" w:rsidR="002D0F69" w:rsidRPr="00D451A6" w:rsidRDefault="002D0F69" w:rsidP="002D0F69">
            <w:pPr>
              <w:jc w:val="center"/>
              <w:rPr>
                <w:rFonts w:ascii="Times New Roman" w:hAnsi="Times New Roman" w:cs="Times New Roman"/>
                <w:lang w:val="ro-RO"/>
              </w:rPr>
            </w:pPr>
            <w:proofErr w:type="spellStart"/>
            <w:r w:rsidRPr="00822FDE">
              <w:rPr>
                <w:rFonts w:ascii="Times New Roman" w:hAnsi="Times New Roman" w:cs="Times New Roman"/>
              </w:rPr>
              <w:lastRenderedPageBreak/>
              <w:t>Compatibil</w:t>
            </w:r>
            <w:proofErr w:type="spellEnd"/>
          </w:p>
        </w:tc>
        <w:tc>
          <w:tcPr>
            <w:tcW w:w="2126" w:type="dxa"/>
            <w:vAlign w:val="center"/>
          </w:tcPr>
          <w:p w14:paraId="676C34D6" w14:textId="77777777" w:rsidR="002D0F69" w:rsidRPr="00D451A6" w:rsidRDefault="002D0F69" w:rsidP="002D0F69">
            <w:pPr>
              <w:rPr>
                <w:rFonts w:ascii="Times New Roman" w:hAnsi="Times New Roman" w:cs="Times New Roman"/>
                <w:lang w:val="ro-RO"/>
              </w:rPr>
            </w:pPr>
          </w:p>
        </w:tc>
      </w:tr>
      <w:tr w:rsidR="002D0F69" w:rsidRPr="00D451A6" w14:paraId="58B35CDA" w14:textId="77777777" w:rsidTr="00BE6559">
        <w:trPr>
          <w:gridAfter w:val="1"/>
          <w:wAfter w:w="10" w:type="dxa"/>
        </w:trPr>
        <w:tc>
          <w:tcPr>
            <w:tcW w:w="704" w:type="dxa"/>
            <w:vAlign w:val="center"/>
          </w:tcPr>
          <w:p w14:paraId="0C47AA1A" w14:textId="77777777" w:rsidR="002D0F69" w:rsidRPr="00D451A6" w:rsidRDefault="002D0F69" w:rsidP="002D0F69">
            <w:pPr>
              <w:jc w:val="center"/>
              <w:rPr>
                <w:rFonts w:ascii="Times New Roman" w:hAnsi="Times New Roman" w:cs="Times New Roman"/>
                <w:lang w:val="ro-RO"/>
              </w:rPr>
            </w:pPr>
          </w:p>
        </w:tc>
        <w:tc>
          <w:tcPr>
            <w:tcW w:w="3690" w:type="dxa"/>
          </w:tcPr>
          <w:p w14:paraId="345562A4" w14:textId="0219AC9E"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cazul în care un plan de performanță este revizuit în cursul perioadei de referință în conformitate cu articolul 18, orice diferență de venituri cauzată de aplicarea ratei unitare sau a ratelor unitare calculate pe baza planului de performanță adoptat, în locul ratei unitare sau a ratelor unitare calculate pe baza planului de performanță revizuit adoptat determină o primă ajustare a ratei unitare în anul următor adoptării planului de performanță revizuit și o ajustare finală a ratei unitare la doi ani după anul respectiv. Dispozițiile articolelor 27 și 28 se aplică pe baza planului de performanță revizuit adoptat și se aplică retroactiv începând cu prima zi a anului în care se aplică planul de performanță revizuit.</w:t>
            </w:r>
          </w:p>
        </w:tc>
        <w:tc>
          <w:tcPr>
            <w:tcW w:w="1130" w:type="dxa"/>
            <w:vAlign w:val="center"/>
          </w:tcPr>
          <w:p w14:paraId="4AB5F416" w14:textId="77777777" w:rsidR="002D0F69" w:rsidRPr="00D451A6" w:rsidRDefault="002D0F69" w:rsidP="002D0F69">
            <w:pPr>
              <w:jc w:val="center"/>
              <w:rPr>
                <w:rFonts w:ascii="Times New Roman" w:hAnsi="Times New Roman" w:cs="Times New Roman"/>
                <w:lang w:val="ro-RO"/>
              </w:rPr>
            </w:pPr>
          </w:p>
        </w:tc>
        <w:tc>
          <w:tcPr>
            <w:tcW w:w="4536" w:type="dxa"/>
          </w:tcPr>
          <w:p w14:paraId="36F23D82"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cazul în care un plan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este revizuit în cursul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în conformitate cu Capitolul XI al Regulamentului aprobat prin HG nr.564/2025, orice </w:t>
            </w:r>
            <w:proofErr w:type="spellStart"/>
            <w:r w:rsidRPr="00D451A6">
              <w:rPr>
                <w:rFonts w:ascii="Times New Roman" w:hAnsi="Times New Roman" w:cs="Times New Roman"/>
                <w:lang w:val="ro-MD"/>
              </w:rPr>
              <w:t>diferenţă</w:t>
            </w:r>
            <w:proofErr w:type="spellEnd"/>
            <w:r w:rsidRPr="00D451A6">
              <w:rPr>
                <w:rFonts w:ascii="Times New Roman" w:hAnsi="Times New Roman" w:cs="Times New Roman"/>
                <w:lang w:val="ro-MD"/>
              </w:rPr>
              <w:t xml:space="preserve"> de venituri cauzată de aplicarea ratei unitare sau a ratelor unitare calculate pe baza planului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adoptat, în locul ratei unitare sau a ratelor unitare calculate pe baza planului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revizuit adoptat determină o primă ajustare a ratei unitare în anul următor adoptării planului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revizuit și o ajustare finală a ratei unitare la doi ani după anul respectiv. </w:t>
            </w:r>
            <w:proofErr w:type="spellStart"/>
            <w:r w:rsidRPr="00D451A6">
              <w:rPr>
                <w:rFonts w:ascii="Times New Roman" w:hAnsi="Times New Roman" w:cs="Times New Roman"/>
                <w:lang w:val="ro-MD"/>
              </w:rPr>
              <w:t>Dispoziţiile</w:t>
            </w:r>
            <w:proofErr w:type="spellEnd"/>
            <w:r w:rsidRPr="00D451A6">
              <w:rPr>
                <w:rFonts w:ascii="Times New Roman" w:hAnsi="Times New Roman" w:cs="Times New Roman"/>
                <w:lang w:val="ro-MD"/>
              </w:rPr>
              <w:t xml:space="preserve"> Capitolelor IX și X se aplică pe baza planului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revizuit adoptat și se aplică retroactiv începând cu prima zi a anului în care se aplică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revizuit.</w:t>
            </w:r>
          </w:p>
          <w:p w14:paraId="4161C6E9" w14:textId="77777777" w:rsidR="002D0F69" w:rsidRPr="00D451A6" w:rsidRDefault="002D0F69" w:rsidP="002D0F69">
            <w:pPr>
              <w:rPr>
                <w:rFonts w:ascii="Times New Roman" w:hAnsi="Times New Roman" w:cs="Times New Roman"/>
                <w:lang w:val="ro-RO"/>
              </w:rPr>
            </w:pPr>
          </w:p>
        </w:tc>
        <w:tc>
          <w:tcPr>
            <w:tcW w:w="2268" w:type="dxa"/>
          </w:tcPr>
          <w:p w14:paraId="5F18A718" w14:textId="1DA8EB13" w:rsidR="002D0F69" w:rsidRPr="00D451A6" w:rsidRDefault="002D0F69" w:rsidP="002D0F69">
            <w:pPr>
              <w:jc w:val="center"/>
              <w:rPr>
                <w:rFonts w:ascii="Times New Roman" w:hAnsi="Times New Roman" w:cs="Times New Roman"/>
                <w:lang w:val="ro-RO"/>
              </w:rPr>
            </w:pPr>
            <w:proofErr w:type="spellStart"/>
            <w:r w:rsidRPr="00822FDE">
              <w:rPr>
                <w:rFonts w:ascii="Times New Roman" w:hAnsi="Times New Roman" w:cs="Times New Roman"/>
              </w:rPr>
              <w:t>Compatibil</w:t>
            </w:r>
            <w:proofErr w:type="spellEnd"/>
          </w:p>
        </w:tc>
        <w:tc>
          <w:tcPr>
            <w:tcW w:w="2126" w:type="dxa"/>
            <w:vAlign w:val="center"/>
          </w:tcPr>
          <w:p w14:paraId="4FCF2460" w14:textId="77777777" w:rsidR="002D0F69" w:rsidRPr="00D451A6" w:rsidRDefault="002D0F69" w:rsidP="002D0F69">
            <w:pPr>
              <w:rPr>
                <w:rFonts w:ascii="Times New Roman" w:hAnsi="Times New Roman" w:cs="Times New Roman"/>
                <w:lang w:val="ro-RO"/>
              </w:rPr>
            </w:pPr>
          </w:p>
        </w:tc>
      </w:tr>
      <w:tr w:rsidR="002D0F69" w:rsidRPr="00D451A6" w14:paraId="29C9E472" w14:textId="77777777" w:rsidTr="00BE6559">
        <w:trPr>
          <w:gridAfter w:val="1"/>
          <w:wAfter w:w="10" w:type="dxa"/>
        </w:trPr>
        <w:tc>
          <w:tcPr>
            <w:tcW w:w="704" w:type="dxa"/>
            <w:vAlign w:val="center"/>
          </w:tcPr>
          <w:p w14:paraId="2AEC9A46" w14:textId="26D05405"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(6)</w:t>
            </w:r>
          </w:p>
        </w:tc>
        <w:tc>
          <w:tcPr>
            <w:tcW w:w="3690" w:type="dxa"/>
          </w:tcPr>
          <w:p w14:paraId="51E748D2" w14:textId="626DAC14"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 xml:space="preserve">Prin derogare de la articolul 25 alineatul (2), statele membre pot decide să stabilească rata unitară menționată la alineatul (1) la un nivel mai mic decât rata unitară calculată în conformitate cu articolul 25 alineatul (2). În acest caz, ele includ rata unitară mai scăzută în tabelele de raportare referitoare la </w:t>
            </w:r>
            <w:r w:rsidRPr="00D451A6">
              <w:rPr>
                <w:rFonts w:ascii="Times New Roman" w:hAnsi="Times New Roman" w:cs="Times New Roman"/>
                <w:lang w:val="ro-RO"/>
              </w:rPr>
              <w:lastRenderedPageBreak/>
              <w:t>calculul ratelor unitare în conformitate cu modelul din tabelul 2 din anexa IX. Diferența de venituri care rezultă nu se recuperează de la utilizatorii spațiului aerian.</w:t>
            </w:r>
          </w:p>
        </w:tc>
        <w:tc>
          <w:tcPr>
            <w:tcW w:w="1130" w:type="dxa"/>
            <w:vAlign w:val="center"/>
          </w:tcPr>
          <w:p w14:paraId="30E16E84" w14:textId="5DA0132F"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lastRenderedPageBreak/>
              <w:t>Pct.55</w:t>
            </w:r>
          </w:p>
        </w:tc>
        <w:tc>
          <w:tcPr>
            <w:tcW w:w="4536" w:type="dxa"/>
          </w:tcPr>
          <w:p w14:paraId="535989B4" w14:textId="47D449AE"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Prin derogare de la pct.29, MIDR poate decide să stabilească rata unitară </w:t>
            </w:r>
            <w:proofErr w:type="spellStart"/>
            <w:r w:rsidRPr="00D451A6">
              <w:rPr>
                <w:rFonts w:ascii="Times New Roman" w:hAnsi="Times New Roman" w:cs="Times New Roman"/>
                <w:lang w:val="ro-MD"/>
              </w:rPr>
              <w:t>menţionată</w:t>
            </w:r>
            <w:proofErr w:type="spellEnd"/>
            <w:r w:rsidRPr="00D451A6">
              <w:rPr>
                <w:rFonts w:ascii="Times New Roman" w:hAnsi="Times New Roman" w:cs="Times New Roman"/>
                <w:lang w:val="ro-MD"/>
              </w:rPr>
              <w:t xml:space="preserve"> la pct.50 la un nivel mai mic decât rata unitară calculată în conformitate cu pct.29. În acest caz, ele includ rata unitară mai scăzută în tabelele de raportare referitoare la calculul ratelor unitare în conformitate cu modelul din tabelul 2 din anexa </w:t>
            </w:r>
            <w:r w:rsidRPr="00D451A6">
              <w:rPr>
                <w:rFonts w:ascii="Times New Roman" w:hAnsi="Times New Roman" w:cs="Times New Roman"/>
                <w:lang w:val="ro-MD"/>
              </w:rPr>
              <w:lastRenderedPageBreak/>
              <w:t xml:space="preserve">nr.3. </w:t>
            </w:r>
            <w:proofErr w:type="spellStart"/>
            <w:r w:rsidRPr="00D451A6">
              <w:rPr>
                <w:rFonts w:ascii="Times New Roman" w:hAnsi="Times New Roman" w:cs="Times New Roman"/>
                <w:lang w:val="ro-MD"/>
              </w:rPr>
              <w:t>Diferenţa</w:t>
            </w:r>
            <w:proofErr w:type="spellEnd"/>
            <w:r w:rsidRPr="00D451A6">
              <w:rPr>
                <w:rFonts w:ascii="Times New Roman" w:hAnsi="Times New Roman" w:cs="Times New Roman"/>
                <w:lang w:val="ro-MD"/>
              </w:rPr>
              <w:t xml:space="preserve"> de venituri care rezultă nu se recuperează de la utilizatorii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w:t>
            </w:r>
          </w:p>
        </w:tc>
        <w:tc>
          <w:tcPr>
            <w:tcW w:w="2268" w:type="dxa"/>
          </w:tcPr>
          <w:p w14:paraId="2D04B0BC" w14:textId="55C7A5A6" w:rsidR="002D0F69" w:rsidRPr="00D451A6" w:rsidRDefault="002D0F69" w:rsidP="002D0F69">
            <w:pPr>
              <w:jc w:val="center"/>
              <w:rPr>
                <w:rFonts w:ascii="Times New Roman" w:hAnsi="Times New Roman" w:cs="Times New Roman"/>
                <w:lang w:val="ro-RO"/>
              </w:rPr>
            </w:pPr>
            <w:proofErr w:type="spellStart"/>
            <w:r w:rsidRPr="0001626C">
              <w:rPr>
                <w:rFonts w:ascii="Times New Roman" w:hAnsi="Times New Roman" w:cs="Times New Roman"/>
              </w:rPr>
              <w:lastRenderedPageBreak/>
              <w:t>Compatibil</w:t>
            </w:r>
            <w:proofErr w:type="spellEnd"/>
          </w:p>
        </w:tc>
        <w:tc>
          <w:tcPr>
            <w:tcW w:w="2126" w:type="dxa"/>
            <w:vAlign w:val="center"/>
          </w:tcPr>
          <w:p w14:paraId="27FCD6D1" w14:textId="77777777" w:rsidR="002D0F69" w:rsidRPr="00D451A6" w:rsidRDefault="002D0F69" w:rsidP="002D0F69">
            <w:pPr>
              <w:rPr>
                <w:rFonts w:ascii="Times New Roman" w:hAnsi="Times New Roman" w:cs="Times New Roman"/>
                <w:lang w:val="ro-RO"/>
              </w:rPr>
            </w:pPr>
          </w:p>
        </w:tc>
      </w:tr>
      <w:tr w:rsidR="002D0F69" w:rsidRPr="00D451A6" w14:paraId="7DB885A1" w14:textId="77777777" w:rsidTr="00B235D0">
        <w:tc>
          <w:tcPr>
            <w:tcW w:w="4394" w:type="dxa"/>
            <w:gridSpan w:val="2"/>
            <w:vAlign w:val="center"/>
          </w:tcPr>
          <w:p w14:paraId="3C508EF0" w14:textId="00180651" w:rsidR="002D0F69" w:rsidRPr="00D451A6" w:rsidRDefault="002D0F69" w:rsidP="002D0F69">
            <w:pPr>
              <w:jc w:val="left"/>
              <w:rPr>
                <w:rFonts w:ascii="Times New Roman" w:hAnsi="Times New Roman" w:cs="Times New Roman"/>
                <w:lang w:val="ro-RO"/>
              </w:rPr>
            </w:pPr>
            <w:r w:rsidRPr="00D451A6">
              <w:rPr>
                <w:rFonts w:ascii="Times New Roman" w:hAnsi="Times New Roman" w:cs="Times New Roman"/>
                <w:lang w:val="ro-RO"/>
              </w:rPr>
              <w:t xml:space="preserve">Articolul 30 Transparența ratelor unitare </w:t>
            </w:r>
          </w:p>
        </w:tc>
        <w:tc>
          <w:tcPr>
            <w:tcW w:w="5666" w:type="dxa"/>
            <w:gridSpan w:val="2"/>
            <w:vAlign w:val="center"/>
          </w:tcPr>
          <w:p w14:paraId="0C217676" w14:textId="77777777" w:rsidR="002D0F69" w:rsidRPr="00D451A6" w:rsidRDefault="002D0F69" w:rsidP="002D0F69">
            <w:pPr>
              <w:jc w:val="center"/>
              <w:rPr>
                <w:rFonts w:ascii="Times New Roman" w:hAnsi="Times New Roman" w:cs="Times New Roman"/>
                <w:lang w:val="ro-MD"/>
              </w:rPr>
            </w:pPr>
            <w:r w:rsidRPr="00D451A6">
              <w:rPr>
                <w:rFonts w:ascii="Times New Roman" w:hAnsi="Times New Roman" w:cs="Times New Roman"/>
                <w:lang w:val="ro-MD"/>
              </w:rPr>
              <w:t>CAPITOLUL XII. TRANSPARENŢA RATELOR UNITARE</w:t>
            </w:r>
          </w:p>
          <w:p w14:paraId="7988727D" w14:textId="77777777" w:rsidR="002D0F69" w:rsidRPr="00D451A6" w:rsidRDefault="002D0F69" w:rsidP="002D0F69">
            <w:pPr>
              <w:jc w:val="center"/>
              <w:rPr>
                <w:rFonts w:ascii="Times New Roman" w:hAnsi="Times New Roman" w:cs="Times New Roman"/>
                <w:lang w:val="ro-RO"/>
              </w:rPr>
            </w:pPr>
          </w:p>
        </w:tc>
        <w:tc>
          <w:tcPr>
            <w:tcW w:w="2268" w:type="dxa"/>
            <w:vAlign w:val="center"/>
          </w:tcPr>
          <w:p w14:paraId="029D156F" w14:textId="2F925847" w:rsidR="002D0F69" w:rsidRPr="00D451A6" w:rsidRDefault="002D0F69" w:rsidP="002D0F69">
            <w:pPr>
              <w:jc w:val="center"/>
              <w:rPr>
                <w:rFonts w:ascii="Times New Roman" w:hAnsi="Times New Roman" w:cs="Times New Roman"/>
                <w:lang w:val="ro-RO"/>
              </w:rPr>
            </w:pPr>
          </w:p>
        </w:tc>
        <w:tc>
          <w:tcPr>
            <w:tcW w:w="2136" w:type="dxa"/>
            <w:gridSpan w:val="2"/>
            <w:vAlign w:val="center"/>
          </w:tcPr>
          <w:p w14:paraId="5F4BE5B7" w14:textId="77777777" w:rsidR="002D0F69" w:rsidRPr="00D451A6" w:rsidRDefault="002D0F69" w:rsidP="002D0F69">
            <w:pPr>
              <w:jc w:val="center"/>
              <w:rPr>
                <w:rFonts w:ascii="Times New Roman" w:hAnsi="Times New Roman" w:cs="Times New Roman"/>
                <w:lang w:val="ro-RO"/>
              </w:rPr>
            </w:pPr>
          </w:p>
        </w:tc>
      </w:tr>
      <w:tr w:rsidR="002D0F69" w:rsidRPr="00D451A6" w14:paraId="5A1002B5" w14:textId="77777777" w:rsidTr="00BE6559">
        <w:trPr>
          <w:gridAfter w:val="1"/>
          <w:wAfter w:w="10" w:type="dxa"/>
        </w:trPr>
        <w:tc>
          <w:tcPr>
            <w:tcW w:w="704" w:type="dxa"/>
            <w:vAlign w:val="center"/>
          </w:tcPr>
          <w:p w14:paraId="5FB6448D" w14:textId="2D8DDA71"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6E70CE74" w14:textId="2D62D8D1"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Până la data de 1 august a fiecărui an, statele membre consultă, în mod coordonat, furnizorii de servicii de navigație aeriană, reprezentanții utilizatorilor spațiului aerian și, dacă este cazul, administratorii aeroporturilor și coordonatorii de aeroporturi cu privire la elementele esențiale legate de punerea în aplicare a prezentului regulament, astfel cum se prevede la punctul 2 din anexa XII. Această consultare poate fi realizată odată cu consultarea menționată la articolul 24 alineatul (3).</w:t>
            </w:r>
          </w:p>
        </w:tc>
        <w:tc>
          <w:tcPr>
            <w:tcW w:w="1130" w:type="dxa"/>
            <w:vAlign w:val="center"/>
          </w:tcPr>
          <w:p w14:paraId="78AD344B" w14:textId="1C4713BC"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Pct.56</w:t>
            </w:r>
          </w:p>
        </w:tc>
        <w:tc>
          <w:tcPr>
            <w:tcW w:w="4536" w:type="dxa"/>
          </w:tcPr>
          <w:p w14:paraId="002DB1E2"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Până la data de 1 august a fiecărui an, MIDR consultă, în mod coordonat, furnizorii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w:t>
            </w:r>
            <w:proofErr w:type="spellStart"/>
            <w:r w:rsidRPr="00D451A6">
              <w:rPr>
                <w:rFonts w:ascii="Times New Roman" w:hAnsi="Times New Roman" w:cs="Times New Roman"/>
                <w:lang w:val="ro-MD"/>
              </w:rPr>
              <w:t>reprezentanţii</w:t>
            </w:r>
            <w:proofErr w:type="spellEnd"/>
            <w:r w:rsidRPr="00D451A6">
              <w:rPr>
                <w:rFonts w:ascii="Times New Roman" w:hAnsi="Times New Roman" w:cs="Times New Roman"/>
                <w:lang w:val="ro-MD"/>
              </w:rPr>
              <w:t xml:space="preserve">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și, dacă este cazul, administratorii aeroporturilor și coordonatorii de aeroporturi cu privire la elementele </w:t>
            </w:r>
            <w:proofErr w:type="spellStart"/>
            <w:r w:rsidRPr="00D451A6">
              <w:rPr>
                <w:rFonts w:ascii="Times New Roman" w:hAnsi="Times New Roman" w:cs="Times New Roman"/>
                <w:lang w:val="ro-MD"/>
              </w:rPr>
              <w:t>esenţiale</w:t>
            </w:r>
            <w:proofErr w:type="spellEnd"/>
            <w:r w:rsidRPr="00D451A6">
              <w:rPr>
                <w:rFonts w:ascii="Times New Roman" w:hAnsi="Times New Roman" w:cs="Times New Roman"/>
                <w:lang w:val="ro-MD"/>
              </w:rPr>
              <w:t xml:space="preserve"> legate de punerea în aplicare a prezentului regulament, astfel cum se prevede la punctul 2 din Anexa nr.6. Această consultare poate fi realizată odată cu consultarea </w:t>
            </w:r>
            <w:proofErr w:type="spellStart"/>
            <w:r w:rsidRPr="00D451A6">
              <w:rPr>
                <w:rFonts w:ascii="Times New Roman" w:hAnsi="Times New Roman" w:cs="Times New Roman"/>
                <w:lang w:val="ro-MD"/>
              </w:rPr>
              <w:t>menţionată</w:t>
            </w:r>
            <w:proofErr w:type="spellEnd"/>
            <w:r w:rsidRPr="00D451A6">
              <w:rPr>
                <w:rFonts w:ascii="Times New Roman" w:hAnsi="Times New Roman" w:cs="Times New Roman"/>
                <w:lang w:val="ro-MD"/>
              </w:rPr>
              <w:t xml:space="preserve"> la pct.26. </w:t>
            </w:r>
          </w:p>
          <w:p w14:paraId="27BC20B3" w14:textId="77777777" w:rsidR="002D0F69" w:rsidRPr="00D451A6" w:rsidRDefault="002D0F69" w:rsidP="002D0F69">
            <w:pPr>
              <w:rPr>
                <w:rFonts w:ascii="Times New Roman" w:hAnsi="Times New Roman" w:cs="Times New Roman"/>
                <w:lang w:val="ro-MD"/>
              </w:rPr>
            </w:pPr>
          </w:p>
        </w:tc>
        <w:tc>
          <w:tcPr>
            <w:tcW w:w="2268" w:type="dxa"/>
          </w:tcPr>
          <w:p w14:paraId="773F4BD0" w14:textId="672AA453" w:rsidR="002D0F69" w:rsidRPr="00D451A6" w:rsidRDefault="002D0F69" w:rsidP="002D0F69">
            <w:pPr>
              <w:jc w:val="center"/>
              <w:rPr>
                <w:rFonts w:ascii="Times New Roman" w:hAnsi="Times New Roman" w:cs="Times New Roman"/>
                <w:lang w:val="ro-RO"/>
              </w:rPr>
            </w:pPr>
            <w:proofErr w:type="spellStart"/>
            <w:r w:rsidRPr="0001626C">
              <w:rPr>
                <w:rFonts w:ascii="Times New Roman" w:hAnsi="Times New Roman" w:cs="Times New Roman"/>
              </w:rPr>
              <w:t>Compatibil</w:t>
            </w:r>
            <w:proofErr w:type="spellEnd"/>
          </w:p>
        </w:tc>
        <w:tc>
          <w:tcPr>
            <w:tcW w:w="2126" w:type="dxa"/>
            <w:vAlign w:val="center"/>
          </w:tcPr>
          <w:p w14:paraId="524C7421" w14:textId="77777777" w:rsidR="002D0F69" w:rsidRPr="00D451A6" w:rsidRDefault="002D0F69" w:rsidP="002D0F69">
            <w:pPr>
              <w:rPr>
                <w:rFonts w:ascii="Times New Roman" w:hAnsi="Times New Roman" w:cs="Times New Roman"/>
                <w:lang w:val="ro-RO"/>
              </w:rPr>
            </w:pPr>
          </w:p>
        </w:tc>
      </w:tr>
      <w:tr w:rsidR="002D0F69" w:rsidRPr="00D451A6" w14:paraId="69AF7E6B" w14:textId="77777777" w:rsidTr="00BE6559">
        <w:trPr>
          <w:gridAfter w:val="1"/>
          <w:wAfter w:w="10" w:type="dxa"/>
        </w:trPr>
        <w:tc>
          <w:tcPr>
            <w:tcW w:w="704" w:type="dxa"/>
            <w:vAlign w:val="center"/>
          </w:tcPr>
          <w:p w14:paraId="3344C919" w14:textId="77777777" w:rsidR="002D0F69" w:rsidRPr="00D451A6" w:rsidRDefault="002D0F69" w:rsidP="002D0F69">
            <w:pPr>
              <w:jc w:val="center"/>
              <w:rPr>
                <w:rFonts w:ascii="Times New Roman" w:hAnsi="Times New Roman" w:cs="Times New Roman"/>
                <w:lang w:val="ro-RO"/>
              </w:rPr>
            </w:pPr>
          </w:p>
        </w:tc>
        <w:tc>
          <w:tcPr>
            <w:tcW w:w="3690" w:type="dxa"/>
          </w:tcPr>
          <w:p w14:paraId="70E39AC5" w14:textId="78BC2389"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Statele membre furnizează tabelele de raportare și informațiile solicitate în anexa IX părților consultate cu cel puțin trei săptămâni înainte de consultare.</w:t>
            </w:r>
          </w:p>
        </w:tc>
        <w:tc>
          <w:tcPr>
            <w:tcW w:w="1130" w:type="dxa"/>
            <w:vAlign w:val="center"/>
          </w:tcPr>
          <w:p w14:paraId="66B57DD6" w14:textId="77777777" w:rsidR="002D0F69" w:rsidRPr="00D451A6" w:rsidRDefault="002D0F69" w:rsidP="002D0F69">
            <w:pPr>
              <w:jc w:val="center"/>
              <w:rPr>
                <w:rFonts w:ascii="Times New Roman" w:hAnsi="Times New Roman" w:cs="Times New Roman"/>
                <w:lang w:val="ro-RO"/>
              </w:rPr>
            </w:pPr>
          </w:p>
        </w:tc>
        <w:tc>
          <w:tcPr>
            <w:tcW w:w="4536" w:type="dxa"/>
          </w:tcPr>
          <w:p w14:paraId="477FCFD6"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MIDR furnizează tabelele de raportare și </w:t>
            </w:r>
            <w:proofErr w:type="spellStart"/>
            <w:r w:rsidRPr="00D451A6">
              <w:rPr>
                <w:rFonts w:ascii="Times New Roman" w:hAnsi="Times New Roman" w:cs="Times New Roman"/>
                <w:lang w:val="ro-MD"/>
              </w:rPr>
              <w:t>informaţiile</w:t>
            </w:r>
            <w:proofErr w:type="spellEnd"/>
            <w:r w:rsidRPr="00D451A6">
              <w:rPr>
                <w:rFonts w:ascii="Times New Roman" w:hAnsi="Times New Roman" w:cs="Times New Roman"/>
                <w:lang w:val="ro-MD"/>
              </w:rPr>
              <w:t xml:space="preserve"> solicitate în Anexa nr.3 </w:t>
            </w:r>
            <w:proofErr w:type="spellStart"/>
            <w:r w:rsidRPr="00D451A6">
              <w:rPr>
                <w:rFonts w:ascii="Times New Roman" w:hAnsi="Times New Roman" w:cs="Times New Roman"/>
                <w:lang w:val="ro-MD"/>
              </w:rPr>
              <w:t>părţilor</w:t>
            </w:r>
            <w:proofErr w:type="spellEnd"/>
            <w:r w:rsidRPr="00D451A6">
              <w:rPr>
                <w:rFonts w:ascii="Times New Roman" w:hAnsi="Times New Roman" w:cs="Times New Roman"/>
                <w:lang w:val="ro-MD"/>
              </w:rPr>
              <w:t xml:space="preserve"> consultate cu cel </w:t>
            </w:r>
            <w:proofErr w:type="spellStart"/>
            <w:r w:rsidRPr="00D451A6">
              <w:rPr>
                <w:rFonts w:ascii="Times New Roman" w:hAnsi="Times New Roman" w:cs="Times New Roman"/>
                <w:lang w:val="ro-MD"/>
              </w:rPr>
              <w:t>puţin</w:t>
            </w:r>
            <w:proofErr w:type="spellEnd"/>
            <w:r w:rsidRPr="00D451A6">
              <w:rPr>
                <w:rFonts w:ascii="Times New Roman" w:hAnsi="Times New Roman" w:cs="Times New Roman"/>
                <w:lang w:val="ro-MD"/>
              </w:rPr>
              <w:t xml:space="preserve"> trei săptămâni înainte de consultare.</w:t>
            </w:r>
          </w:p>
          <w:p w14:paraId="5BA967C3" w14:textId="77777777" w:rsidR="002D0F69" w:rsidRPr="00D451A6" w:rsidRDefault="002D0F69" w:rsidP="002D0F69">
            <w:pPr>
              <w:rPr>
                <w:rFonts w:ascii="Times New Roman" w:hAnsi="Times New Roman" w:cs="Times New Roman"/>
                <w:lang w:val="ro-RO"/>
              </w:rPr>
            </w:pPr>
          </w:p>
        </w:tc>
        <w:tc>
          <w:tcPr>
            <w:tcW w:w="2268" w:type="dxa"/>
          </w:tcPr>
          <w:p w14:paraId="0CFE88B2" w14:textId="7EE72B6D" w:rsidR="002D0F69" w:rsidRPr="00D451A6" w:rsidRDefault="002D0F69" w:rsidP="002D0F69">
            <w:pPr>
              <w:jc w:val="center"/>
              <w:rPr>
                <w:rFonts w:ascii="Times New Roman" w:hAnsi="Times New Roman" w:cs="Times New Roman"/>
                <w:lang w:val="ro-RO"/>
              </w:rPr>
            </w:pPr>
            <w:proofErr w:type="spellStart"/>
            <w:r w:rsidRPr="002D221E">
              <w:rPr>
                <w:rFonts w:ascii="Times New Roman" w:hAnsi="Times New Roman" w:cs="Times New Roman"/>
              </w:rPr>
              <w:t>Compatibil</w:t>
            </w:r>
            <w:proofErr w:type="spellEnd"/>
          </w:p>
        </w:tc>
        <w:tc>
          <w:tcPr>
            <w:tcW w:w="2126" w:type="dxa"/>
            <w:vAlign w:val="center"/>
          </w:tcPr>
          <w:p w14:paraId="1BCEDAE0" w14:textId="77777777" w:rsidR="002D0F69" w:rsidRPr="00D451A6" w:rsidRDefault="002D0F69" w:rsidP="002D0F69">
            <w:pPr>
              <w:rPr>
                <w:rFonts w:ascii="Times New Roman" w:hAnsi="Times New Roman" w:cs="Times New Roman"/>
                <w:lang w:val="ro-RO"/>
              </w:rPr>
            </w:pPr>
          </w:p>
        </w:tc>
      </w:tr>
      <w:tr w:rsidR="002D0F69" w:rsidRPr="00D451A6" w14:paraId="1F316C86" w14:textId="77777777" w:rsidTr="00BE6559">
        <w:trPr>
          <w:gridAfter w:val="1"/>
          <w:wAfter w:w="10" w:type="dxa"/>
        </w:trPr>
        <w:tc>
          <w:tcPr>
            <w:tcW w:w="704" w:type="dxa"/>
            <w:vAlign w:val="center"/>
          </w:tcPr>
          <w:p w14:paraId="0C91ADCF" w14:textId="2A850324"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4BC596FF" w14:textId="3FCE0FCC"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Statele membre furnizează Comisiei informațiile menționate la alineatul (1) al doilea paragraf la data la care acestea sunt furnizate părților consultate. Statele membre informează Comisia cu privire la rezultatul consultării.</w:t>
            </w:r>
          </w:p>
        </w:tc>
        <w:tc>
          <w:tcPr>
            <w:tcW w:w="1130" w:type="dxa"/>
            <w:vAlign w:val="center"/>
          </w:tcPr>
          <w:p w14:paraId="763E8256" w14:textId="0F5D82D9"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Pct.57</w:t>
            </w:r>
          </w:p>
        </w:tc>
        <w:tc>
          <w:tcPr>
            <w:tcW w:w="4536" w:type="dxa"/>
          </w:tcPr>
          <w:p w14:paraId="571B04F1" w14:textId="4B20B101"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MIDR furnizează Comisiei </w:t>
            </w:r>
            <w:proofErr w:type="spellStart"/>
            <w:r w:rsidRPr="00D451A6">
              <w:rPr>
                <w:rFonts w:ascii="Times New Roman" w:hAnsi="Times New Roman" w:cs="Times New Roman"/>
                <w:lang w:val="ro-MD"/>
              </w:rPr>
              <w:t>informaţiile</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pct.56 la data la care acestea sunt furnizate </w:t>
            </w:r>
            <w:proofErr w:type="spellStart"/>
            <w:r w:rsidRPr="00D451A6">
              <w:rPr>
                <w:rFonts w:ascii="Times New Roman" w:hAnsi="Times New Roman" w:cs="Times New Roman"/>
                <w:lang w:val="ro-MD"/>
              </w:rPr>
              <w:t>părţilor</w:t>
            </w:r>
            <w:proofErr w:type="spellEnd"/>
            <w:r w:rsidRPr="00D451A6">
              <w:rPr>
                <w:rFonts w:ascii="Times New Roman" w:hAnsi="Times New Roman" w:cs="Times New Roman"/>
                <w:lang w:val="ro-MD"/>
              </w:rPr>
              <w:t xml:space="preserve"> consultate. MIDR informează Comisia cu privire la rezultatul consultării.</w:t>
            </w:r>
          </w:p>
        </w:tc>
        <w:tc>
          <w:tcPr>
            <w:tcW w:w="2268" w:type="dxa"/>
          </w:tcPr>
          <w:p w14:paraId="42997A60" w14:textId="0579F40E" w:rsidR="002D0F69" w:rsidRPr="00D451A6" w:rsidRDefault="002D0F69" w:rsidP="002D0F69">
            <w:pPr>
              <w:jc w:val="center"/>
              <w:rPr>
                <w:rFonts w:ascii="Times New Roman" w:hAnsi="Times New Roman" w:cs="Times New Roman"/>
                <w:lang w:val="ro-RO"/>
              </w:rPr>
            </w:pPr>
            <w:proofErr w:type="spellStart"/>
            <w:r w:rsidRPr="002D221E">
              <w:rPr>
                <w:rFonts w:ascii="Times New Roman" w:hAnsi="Times New Roman" w:cs="Times New Roman"/>
              </w:rPr>
              <w:t>Compatibil</w:t>
            </w:r>
            <w:proofErr w:type="spellEnd"/>
          </w:p>
        </w:tc>
        <w:tc>
          <w:tcPr>
            <w:tcW w:w="2126" w:type="dxa"/>
            <w:vAlign w:val="center"/>
          </w:tcPr>
          <w:p w14:paraId="14F89323" w14:textId="77777777" w:rsidR="002D0F69" w:rsidRPr="00D451A6" w:rsidRDefault="002D0F69" w:rsidP="002D0F69">
            <w:pPr>
              <w:rPr>
                <w:rFonts w:ascii="Times New Roman" w:hAnsi="Times New Roman" w:cs="Times New Roman"/>
                <w:lang w:val="ro-RO"/>
              </w:rPr>
            </w:pPr>
          </w:p>
        </w:tc>
      </w:tr>
      <w:tr w:rsidR="002D0F69" w:rsidRPr="00D451A6" w14:paraId="35EFBA74" w14:textId="77777777" w:rsidTr="00B235D0">
        <w:tc>
          <w:tcPr>
            <w:tcW w:w="4394" w:type="dxa"/>
            <w:gridSpan w:val="2"/>
            <w:vAlign w:val="center"/>
          </w:tcPr>
          <w:p w14:paraId="3D61F77C" w14:textId="3FDAD6F1" w:rsidR="002D0F69" w:rsidRPr="00D451A6" w:rsidRDefault="002D0F69" w:rsidP="002D0F69">
            <w:pPr>
              <w:jc w:val="left"/>
              <w:rPr>
                <w:rFonts w:ascii="Times New Roman" w:hAnsi="Times New Roman" w:cs="Times New Roman"/>
                <w:lang w:val="ro-RO"/>
              </w:rPr>
            </w:pPr>
            <w:r w:rsidRPr="00D451A6">
              <w:rPr>
                <w:rFonts w:ascii="Times New Roman" w:hAnsi="Times New Roman" w:cs="Times New Roman"/>
                <w:lang w:val="ro-RO"/>
              </w:rPr>
              <w:t xml:space="preserve">Articolul 31 Calcularea tarifelor </w:t>
            </w:r>
          </w:p>
        </w:tc>
        <w:tc>
          <w:tcPr>
            <w:tcW w:w="5666" w:type="dxa"/>
            <w:gridSpan w:val="2"/>
            <w:vAlign w:val="center"/>
          </w:tcPr>
          <w:p w14:paraId="5378D2BE" w14:textId="77777777" w:rsidR="002D0F69" w:rsidRPr="00D451A6" w:rsidRDefault="002D0F69" w:rsidP="002D0F69">
            <w:pPr>
              <w:jc w:val="center"/>
              <w:rPr>
                <w:rFonts w:ascii="Times New Roman" w:hAnsi="Times New Roman" w:cs="Times New Roman"/>
                <w:lang w:val="ro-MD"/>
              </w:rPr>
            </w:pPr>
            <w:r w:rsidRPr="00D451A6">
              <w:rPr>
                <w:rFonts w:ascii="Times New Roman" w:hAnsi="Times New Roman" w:cs="Times New Roman"/>
                <w:lang w:val="ro-MD"/>
              </w:rPr>
              <w:t>CAPITOLUL XIII. CALCULAREA TARIFELOR</w:t>
            </w:r>
          </w:p>
          <w:p w14:paraId="72602BE8" w14:textId="77777777" w:rsidR="002D0F69" w:rsidRPr="00D451A6" w:rsidRDefault="002D0F69" w:rsidP="002D0F69">
            <w:pPr>
              <w:jc w:val="center"/>
              <w:rPr>
                <w:rFonts w:ascii="Times New Roman" w:hAnsi="Times New Roman" w:cs="Times New Roman"/>
                <w:lang w:val="ro-RO"/>
              </w:rPr>
            </w:pPr>
          </w:p>
        </w:tc>
        <w:tc>
          <w:tcPr>
            <w:tcW w:w="2268" w:type="dxa"/>
            <w:vAlign w:val="center"/>
          </w:tcPr>
          <w:p w14:paraId="6E8157A4" w14:textId="216258A7" w:rsidR="002D0F69" w:rsidRPr="00D451A6" w:rsidRDefault="002D0F69" w:rsidP="002D0F69">
            <w:pPr>
              <w:jc w:val="center"/>
              <w:rPr>
                <w:rFonts w:ascii="Times New Roman" w:hAnsi="Times New Roman" w:cs="Times New Roman"/>
                <w:lang w:val="ro-RO"/>
              </w:rPr>
            </w:pPr>
          </w:p>
        </w:tc>
        <w:tc>
          <w:tcPr>
            <w:tcW w:w="2136" w:type="dxa"/>
            <w:gridSpan w:val="2"/>
            <w:vAlign w:val="center"/>
          </w:tcPr>
          <w:p w14:paraId="730C3239" w14:textId="77777777" w:rsidR="002D0F69" w:rsidRPr="00D451A6" w:rsidRDefault="002D0F69" w:rsidP="002D0F69">
            <w:pPr>
              <w:jc w:val="center"/>
              <w:rPr>
                <w:rFonts w:ascii="Times New Roman" w:hAnsi="Times New Roman" w:cs="Times New Roman"/>
                <w:lang w:val="ro-RO"/>
              </w:rPr>
            </w:pPr>
          </w:p>
        </w:tc>
      </w:tr>
      <w:tr w:rsidR="002D0F69" w:rsidRPr="00D451A6" w14:paraId="7229AF6B" w14:textId="77777777" w:rsidTr="00BE6559">
        <w:trPr>
          <w:gridAfter w:val="1"/>
          <w:wAfter w:w="10" w:type="dxa"/>
        </w:trPr>
        <w:tc>
          <w:tcPr>
            <w:tcW w:w="704" w:type="dxa"/>
            <w:vAlign w:val="center"/>
          </w:tcPr>
          <w:p w14:paraId="2B23FF00" w14:textId="15B77BEA"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1EFA6FBB" w14:textId="0D031AF6"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 xml:space="preserve">Tariful de rută pentru un zbor dat într-o zonă tarifară de rută dată este egal cu produsul dintre rata unitară stabilită pentru acea zonă tarifară de rută și </w:t>
            </w:r>
            <w:r w:rsidRPr="00D451A6">
              <w:rPr>
                <w:rFonts w:ascii="Times New Roman" w:hAnsi="Times New Roman" w:cs="Times New Roman"/>
                <w:lang w:val="ro-RO"/>
              </w:rPr>
              <w:lastRenderedPageBreak/>
              <w:t>unitățile de servicii de rută pentru zborul respectiv.</w:t>
            </w:r>
          </w:p>
        </w:tc>
        <w:tc>
          <w:tcPr>
            <w:tcW w:w="1130" w:type="dxa"/>
            <w:vAlign w:val="center"/>
          </w:tcPr>
          <w:p w14:paraId="089D0C6A" w14:textId="62BE5E79"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lastRenderedPageBreak/>
              <w:t>Pct.58</w:t>
            </w:r>
          </w:p>
        </w:tc>
        <w:tc>
          <w:tcPr>
            <w:tcW w:w="4536" w:type="dxa"/>
          </w:tcPr>
          <w:p w14:paraId="0BF1E9D2" w14:textId="48B98529"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Tariful de rută pentru un zbor dat într-o zonă tarifară de rută dată este egal cu produsul dintre rata unitară stabilită pentru acea zonă tarifară de </w:t>
            </w:r>
            <w:r w:rsidRPr="00D451A6">
              <w:rPr>
                <w:rFonts w:ascii="Times New Roman" w:hAnsi="Times New Roman" w:cs="Times New Roman"/>
                <w:lang w:val="ro-MD"/>
              </w:rPr>
              <w:lastRenderedPageBreak/>
              <w:t xml:space="preserve">rută și </w:t>
            </w:r>
            <w:proofErr w:type="spellStart"/>
            <w:r w:rsidRPr="00D451A6">
              <w:rPr>
                <w:rFonts w:ascii="Times New Roman" w:hAnsi="Times New Roman" w:cs="Times New Roman"/>
                <w:lang w:val="ro-MD"/>
              </w:rPr>
              <w:t>unităţile</w:t>
            </w:r>
            <w:proofErr w:type="spellEnd"/>
            <w:r w:rsidRPr="00D451A6">
              <w:rPr>
                <w:rFonts w:ascii="Times New Roman" w:hAnsi="Times New Roman" w:cs="Times New Roman"/>
                <w:lang w:val="ro-MD"/>
              </w:rPr>
              <w:t xml:space="preserve"> de servicii de rută pentru zborul respectiv.</w:t>
            </w:r>
          </w:p>
        </w:tc>
        <w:tc>
          <w:tcPr>
            <w:tcW w:w="2268" w:type="dxa"/>
          </w:tcPr>
          <w:p w14:paraId="5AA3D050" w14:textId="32946F84" w:rsidR="002D0F69" w:rsidRPr="00D451A6" w:rsidRDefault="002D0F69" w:rsidP="002D0F69">
            <w:pPr>
              <w:jc w:val="center"/>
              <w:rPr>
                <w:rFonts w:ascii="Times New Roman" w:hAnsi="Times New Roman" w:cs="Times New Roman"/>
                <w:lang w:val="ro-RO"/>
              </w:rPr>
            </w:pPr>
            <w:proofErr w:type="spellStart"/>
            <w:r w:rsidRPr="002D221E">
              <w:rPr>
                <w:rFonts w:ascii="Times New Roman" w:hAnsi="Times New Roman" w:cs="Times New Roman"/>
              </w:rPr>
              <w:lastRenderedPageBreak/>
              <w:t>Compatibil</w:t>
            </w:r>
            <w:proofErr w:type="spellEnd"/>
          </w:p>
        </w:tc>
        <w:tc>
          <w:tcPr>
            <w:tcW w:w="2126" w:type="dxa"/>
            <w:vAlign w:val="center"/>
          </w:tcPr>
          <w:p w14:paraId="597B81A6" w14:textId="77777777" w:rsidR="002D0F69" w:rsidRPr="00D451A6" w:rsidRDefault="002D0F69" w:rsidP="002D0F69">
            <w:pPr>
              <w:rPr>
                <w:rFonts w:ascii="Times New Roman" w:hAnsi="Times New Roman" w:cs="Times New Roman"/>
                <w:lang w:val="ro-RO"/>
              </w:rPr>
            </w:pPr>
          </w:p>
        </w:tc>
      </w:tr>
      <w:tr w:rsidR="002D0F69" w:rsidRPr="00D451A6" w14:paraId="1D215F58" w14:textId="77777777" w:rsidTr="00BE6559">
        <w:trPr>
          <w:gridAfter w:val="1"/>
          <w:wAfter w:w="10" w:type="dxa"/>
        </w:trPr>
        <w:tc>
          <w:tcPr>
            <w:tcW w:w="704" w:type="dxa"/>
            <w:vAlign w:val="center"/>
          </w:tcPr>
          <w:p w14:paraId="443B8E36" w14:textId="383026FC"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3BCB8EA6" w14:textId="079AEEC3"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Tariful de navigație aeriană terminală pentru un zbor dat într-o zonă tarifară terminală dată este egal cu produsul dintre rata unitară stabilită pentru acea zonă tarifară terminală și unitățile de servicii de navigație aeriană terminală pentru zborul respectiv.</w:t>
            </w:r>
          </w:p>
        </w:tc>
        <w:tc>
          <w:tcPr>
            <w:tcW w:w="1130" w:type="dxa"/>
            <w:vAlign w:val="center"/>
          </w:tcPr>
          <w:p w14:paraId="0B2C58C4" w14:textId="1DD83B4B"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Pct.59</w:t>
            </w:r>
          </w:p>
        </w:tc>
        <w:tc>
          <w:tcPr>
            <w:tcW w:w="4536" w:type="dxa"/>
          </w:tcPr>
          <w:p w14:paraId="288CFDCF"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Tariful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pentru un zbor dat într-o zonă tarifară terminală dată este egal cu produsul dintre rata unitară stabilită pentru acea zonă tarifară terminală și </w:t>
            </w:r>
            <w:proofErr w:type="spellStart"/>
            <w:r w:rsidRPr="00D451A6">
              <w:rPr>
                <w:rFonts w:ascii="Times New Roman" w:hAnsi="Times New Roman" w:cs="Times New Roman"/>
                <w:lang w:val="ro-MD"/>
              </w:rPr>
              <w:t>unităţile</w:t>
            </w:r>
            <w:proofErr w:type="spellEnd"/>
            <w:r w:rsidRPr="00D451A6">
              <w:rPr>
                <w:rFonts w:ascii="Times New Roman" w:hAnsi="Times New Roman" w:cs="Times New Roman"/>
                <w:lang w:val="ro-MD"/>
              </w:rPr>
              <w:t xml:space="preserve">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pentru zborul respectiv.</w:t>
            </w:r>
          </w:p>
          <w:p w14:paraId="3F55FE3E" w14:textId="77777777" w:rsidR="002D0F69" w:rsidRPr="00D451A6" w:rsidRDefault="002D0F69" w:rsidP="002D0F69">
            <w:pPr>
              <w:rPr>
                <w:rFonts w:ascii="Times New Roman" w:hAnsi="Times New Roman" w:cs="Times New Roman"/>
                <w:lang w:val="ro-MD"/>
              </w:rPr>
            </w:pPr>
          </w:p>
        </w:tc>
        <w:tc>
          <w:tcPr>
            <w:tcW w:w="2268" w:type="dxa"/>
          </w:tcPr>
          <w:p w14:paraId="61075C59" w14:textId="66EB5C74" w:rsidR="002D0F69" w:rsidRPr="00D451A6" w:rsidRDefault="002D0F69" w:rsidP="002D0F69">
            <w:pPr>
              <w:jc w:val="center"/>
              <w:rPr>
                <w:rFonts w:ascii="Times New Roman" w:hAnsi="Times New Roman" w:cs="Times New Roman"/>
                <w:lang w:val="ro-RO"/>
              </w:rPr>
            </w:pPr>
            <w:proofErr w:type="spellStart"/>
            <w:r w:rsidRPr="007B4B0C">
              <w:rPr>
                <w:rFonts w:ascii="Times New Roman" w:hAnsi="Times New Roman" w:cs="Times New Roman"/>
              </w:rPr>
              <w:t>Compatibil</w:t>
            </w:r>
            <w:proofErr w:type="spellEnd"/>
          </w:p>
        </w:tc>
        <w:tc>
          <w:tcPr>
            <w:tcW w:w="2126" w:type="dxa"/>
            <w:vAlign w:val="center"/>
          </w:tcPr>
          <w:p w14:paraId="726EBBA3" w14:textId="77777777" w:rsidR="002D0F69" w:rsidRPr="00D451A6" w:rsidRDefault="002D0F69" w:rsidP="002D0F69">
            <w:pPr>
              <w:rPr>
                <w:rFonts w:ascii="Times New Roman" w:hAnsi="Times New Roman" w:cs="Times New Roman"/>
                <w:lang w:val="ro-RO"/>
              </w:rPr>
            </w:pPr>
          </w:p>
        </w:tc>
      </w:tr>
      <w:tr w:rsidR="002D0F69" w:rsidRPr="00D451A6" w14:paraId="473E9F7E" w14:textId="77777777" w:rsidTr="00BE6559">
        <w:trPr>
          <w:gridAfter w:val="1"/>
          <w:wAfter w:w="10" w:type="dxa"/>
        </w:trPr>
        <w:tc>
          <w:tcPr>
            <w:tcW w:w="704" w:type="dxa"/>
            <w:vAlign w:val="center"/>
          </w:tcPr>
          <w:p w14:paraId="245361A7" w14:textId="77777777" w:rsidR="002D0F69" w:rsidRPr="00D451A6" w:rsidRDefault="002D0F69" w:rsidP="002D0F69">
            <w:pPr>
              <w:jc w:val="center"/>
              <w:rPr>
                <w:rFonts w:ascii="Times New Roman" w:hAnsi="Times New Roman" w:cs="Times New Roman"/>
                <w:lang w:val="ro-RO"/>
              </w:rPr>
            </w:pPr>
          </w:p>
        </w:tc>
        <w:tc>
          <w:tcPr>
            <w:tcW w:w="3690" w:type="dxa"/>
          </w:tcPr>
          <w:p w14:paraId="2DD5FD5D" w14:textId="114E6DBE"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scopul calculării tarifului de navigație aeriană terminală, apropierea și plecarea unui zbor se consideră a fi un singur zbor. Unitatea de calcul este fie zborul de sosire, fie zborul de plecare.</w:t>
            </w:r>
          </w:p>
        </w:tc>
        <w:tc>
          <w:tcPr>
            <w:tcW w:w="1130" w:type="dxa"/>
            <w:vAlign w:val="center"/>
          </w:tcPr>
          <w:p w14:paraId="0565AD62" w14:textId="77777777" w:rsidR="002D0F69" w:rsidRPr="00D451A6" w:rsidRDefault="002D0F69" w:rsidP="002D0F69">
            <w:pPr>
              <w:jc w:val="center"/>
              <w:rPr>
                <w:rFonts w:ascii="Times New Roman" w:hAnsi="Times New Roman" w:cs="Times New Roman"/>
                <w:lang w:val="ro-RO"/>
              </w:rPr>
            </w:pPr>
          </w:p>
        </w:tc>
        <w:tc>
          <w:tcPr>
            <w:tcW w:w="4536" w:type="dxa"/>
          </w:tcPr>
          <w:p w14:paraId="56370AA6"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scopul calculării tarifului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apropierea și plecarea unui zbor se consideră a fi un singur zbor. Unitatea de calcul este fie zborul de sosire, fie zborul de plecare.</w:t>
            </w:r>
          </w:p>
          <w:p w14:paraId="28B93EDA" w14:textId="77777777" w:rsidR="002D0F69" w:rsidRPr="00D451A6" w:rsidRDefault="002D0F69" w:rsidP="002D0F69">
            <w:pPr>
              <w:rPr>
                <w:rFonts w:ascii="Times New Roman" w:hAnsi="Times New Roman" w:cs="Times New Roman"/>
                <w:lang w:val="ro-RO"/>
              </w:rPr>
            </w:pPr>
          </w:p>
        </w:tc>
        <w:tc>
          <w:tcPr>
            <w:tcW w:w="2268" w:type="dxa"/>
          </w:tcPr>
          <w:p w14:paraId="65ACF827" w14:textId="6E46CD5E" w:rsidR="002D0F69" w:rsidRPr="00D451A6" w:rsidRDefault="002D0F69" w:rsidP="002D0F69">
            <w:pPr>
              <w:jc w:val="center"/>
              <w:rPr>
                <w:rFonts w:ascii="Times New Roman" w:hAnsi="Times New Roman" w:cs="Times New Roman"/>
                <w:lang w:val="ro-RO"/>
              </w:rPr>
            </w:pPr>
            <w:proofErr w:type="spellStart"/>
            <w:r w:rsidRPr="007B4B0C">
              <w:rPr>
                <w:rFonts w:ascii="Times New Roman" w:hAnsi="Times New Roman" w:cs="Times New Roman"/>
              </w:rPr>
              <w:t>Compatibil</w:t>
            </w:r>
            <w:proofErr w:type="spellEnd"/>
          </w:p>
        </w:tc>
        <w:tc>
          <w:tcPr>
            <w:tcW w:w="2126" w:type="dxa"/>
            <w:vAlign w:val="center"/>
          </w:tcPr>
          <w:p w14:paraId="37B8CA88" w14:textId="77777777" w:rsidR="002D0F69" w:rsidRPr="00D451A6" w:rsidRDefault="002D0F69" w:rsidP="002D0F69">
            <w:pPr>
              <w:rPr>
                <w:rFonts w:ascii="Times New Roman" w:hAnsi="Times New Roman" w:cs="Times New Roman"/>
                <w:lang w:val="ro-RO"/>
              </w:rPr>
            </w:pPr>
          </w:p>
        </w:tc>
      </w:tr>
      <w:tr w:rsidR="002D0F69" w:rsidRPr="00D451A6" w14:paraId="0D8E286B" w14:textId="77777777" w:rsidTr="00BE6559">
        <w:trPr>
          <w:gridAfter w:val="1"/>
          <w:wAfter w:w="10" w:type="dxa"/>
        </w:trPr>
        <w:tc>
          <w:tcPr>
            <w:tcW w:w="704" w:type="dxa"/>
            <w:vAlign w:val="center"/>
          </w:tcPr>
          <w:p w14:paraId="487987AE" w14:textId="389EC04D"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7956EF0E" w14:textId="5240A9D4"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Statele membre scutesc următoarele zboruri de tarifele de rută:</w:t>
            </w:r>
          </w:p>
        </w:tc>
        <w:tc>
          <w:tcPr>
            <w:tcW w:w="1130" w:type="dxa"/>
            <w:vAlign w:val="center"/>
          </w:tcPr>
          <w:p w14:paraId="171DEBEB" w14:textId="2945C1E7"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Pct.60</w:t>
            </w:r>
          </w:p>
        </w:tc>
        <w:tc>
          <w:tcPr>
            <w:tcW w:w="4536" w:type="dxa"/>
          </w:tcPr>
          <w:p w14:paraId="1E8ACC73"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MIDR scutește următoarele zboruri de tarifele de rută: </w:t>
            </w:r>
          </w:p>
          <w:p w14:paraId="71F04559" w14:textId="77777777" w:rsidR="002D0F69" w:rsidRPr="00D451A6" w:rsidRDefault="002D0F69" w:rsidP="002D0F69">
            <w:pPr>
              <w:rPr>
                <w:rFonts w:ascii="Times New Roman" w:hAnsi="Times New Roman" w:cs="Times New Roman"/>
                <w:lang w:val="ro-RO"/>
              </w:rPr>
            </w:pPr>
          </w:p>
        </w:tc>
        <w:tc>
          <w:tcPr>
            <w:tcW w:w="2268" w:type="dxa"/>
          </w:tcPr>
          <w:p w14:paraId="29A16344" w14:textId="2D417953" w:rsidR="002D0F69" w:rsidRPr="00D451A6" w:rsidRDefault="002D0F69" w:rsidP="002D0F69">
            <w:pPr>
              <w:jc w:val="center"/>
              <w:rPr>
                <w:rFonts w:ascii="Times New Roman" w:hAnsi="Times New Roman" w:cs="Times New Roman"/>
                <w:lang w:val="ro-RO"/>
              </w:rPr>
            </w:pPr>
            <w:proofErr w:type="spellStart"/>
            <w:r w:rsidRPr="007B4B0C">
              <w:rPr>
                <w:rFonts w:ascii="Times New Roman" w:hAnsi="Times New Roman" w:cs="Times New Roman"/>
              </w:rPr>
              <w:t>Compatibil</w:t>
            </w:r>
            <w:proofErr w:type="spellEnd"/>
          </w:p>
        </w:tc>
        <w:tc>
          <w:tcPr>
            <w:tcW w:w="2126" w:type="dxa"/>
            <w:vAlign w:val="center"/>
          </w:tcPr>
          <w:p w14:paraId="2F69EBF7" w14:textId="77777777" w:rsidR="002D0F69" w:rsidRPr="00D451A6" w:rsidRDefault="002D0F69" w:rsidP="002D0F69">
            <w:pPr>
              <w:rPr>
                <w:rFonts w:ascii="Times New Roman" w:hAnsi="Times New Roman" w:cs="Times New Roman"/>
                <w:lang w:val="ro-RO"/>
              </w:rPr>
            </w:pPr>
          </w:p>
        </w:tc>
      </w:tr>
      <w:tr w:rsidR="002D0F69" w:rsidRPr="00D451A6" w14:paraId="26D38CBA" w14:textId="77777777" w:rsidTr="00BE6559">
        <w:trPr>
          <w:gridAfter w:val="1"/>
          <w:wAfter w:w="10" w:type="dxa"/>
        </w:trPr>
        <w:tc>
          <w:tcPr>
            <w:tcW w:w="704" w:type="dxa"/>
            <w:vAlign w:val="center"/>
          </w:tcPr>
          <w:p w14:paraId="21B14180" w14:textId="05AF5A7A"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282AA0EC" w14:textId="082BCE3E"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zborurile efectuate de aeronave cu o masă maximă la decolare autorizată mai mică de două tone metrice;</w:t>
            </w:r>
          </w:p>
        </w:tc>
        <w:tc>
          <w:tcPr>
            <w:tcW w:w="1130" w:type="dxa"/>
            <w:vAlign w:val="center"/>
          </w:tcPr>
          <w:p w14:paraId="066C33E9" w14:textId="30E1A8CC"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60.1.</w:t>
            </w:r>
          </w:p>
        </w:tc>
        <w:tc>
          <w:tcPr>
            <w:tcW w:w="4536" w:type="dxa"/>
          </w:tcPr>
          <w:p w14:paraId="4E9D2727" w14:textId="769E459E"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zborurile efectuate de aeronave cu o masă maximă la decolare autorizată mai mică de două tone metrice; </w:t>
            </w:r>
          </w:p>
          <w:p w14:paraId="001031A3" w14:textId="77777777" w:rsidR="002D0F69" w:rsidRPr="00D451A6" w:rsidRDefault="002D0F69" w:rsidP="002D0F69">
            <w:pPr>
              <w:rPr>
                <w:rFonts w:ascii="Times New Roman" w:hAnsi="Times New Roman" w:cs="Times New Roman"/>
                <w:lang w:val="ro-RO"/>
              </w:rPr>
            </w:pPr>
          </w:p>
        </w:tc>
        <w:tc>
          <w:tcPr>
            <w:tcW w:w="2268" w:type="dxa"/>
          </w:tcPr>
          <w:p w14:paraId="084CF257" w14:textId="43D82777" w:rsidR="002D0F69" w:rsidRPr="00D451A6" w:rsidRDefault="002D0F69" w:rsidP="002D0F69">
            <w:pPr>
              <w:jc w:val="center"/>
              <w:rPr>
                <w:rFonts w:ascii="Times New Roman" w:hAnsi="Times New Roman" w:cs="Times New Roman"/>
                <w:lang w:val="ro-RO"/>
              </w:rPr>
            </w:pPr>
            <w:proofErr w:type="spellStart"/>
            <w:r w:rsidRPr="007B4B0C">
              <w:rPr>
                <w:rFonts w:ascii="Times New Roman" w:hAnsi="Times New Roman" w:cs="Times New Roman"/>
              </w:rPr>
              <w:t>Compatibil</w:t>
            </w:r>
            <w:proofErr w:type="spellEnd"/>
          </w:p>
        </w:tc>
        <w:tc>
          <w:tcPr>
            <w:tcW w:w="2126" w:type="dxa"/>
            <w:vAlign w:val="center"/>
          </w:tcPr>
          <w:p w14:paraId="0AF9A8F6" w14:textId="77777777" w:rsidR="002D0F69" w:rsidRPr="00D451A6" w:rsidRDefault="002D0F69" w:rsidP="002D0F69">
            <w:pPr>
              <w:rPr>
                <w:rFonts w:ascii="Times New Roman" w:hAnsi="Times New Roman" w:cs="Times New Roman"/>
                <w:lang w:val="ro-RO"/>
              </w:rPr>
            </w:pPr>
          </w:p>
        </w:tc>
      </w:tr>
      <w:tr w:rsidR="002D0F69" w:rsidRPr="00D451A6" w14:paraId="7A354C15" w14:textId="77777777" w:rsidTr="00BE6559">
        <w:trPr>
          <w:gridAfter w:val="1"/>
          <w:wAfter w:w="10" w:type="dxa"/>
        </w:trPr>
        <w:tc>
          <w:tcPr>
            <w:tcW w:w="704" w:type="dxa"/>
            <w:vAlign w:val="center"/>
          </w:tcPr>
          <w:p w14:paraId="1CCA7510" w14:textId="332EA807"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1DF99EA3" w14:textId="1FA36D02"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zborurile mixte VFR/IFR în zonele tarifare în care acestea sunt efectuate exclusiv în condiții VFR și în care nu se percepe un tarif de rută pentru zborurile VFR;</w:t>
            </w:r>
          </w:p>
        </w:tc>
        <w:tc>
          <w:tcPr>
            <w:tcW w:w="1130" w:type="dxa"/>
            <w:vAlign w:val="center"/>
          </w:tcPr>
          <w:p w14:paraId="0C47930F" w14:textId="06A0F304"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60.2.</w:t>
            </w:r>
          </w:p>
        </w:tc>
        <w:tc>
          <w:tcPr>
            <w:tcW w:w="4536" w:type="dxa"/>
          </w:tcPr>
          <w:p w14:paraId="014E7F1F" w14:textId="37D522B3"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zborurile mixte VFR/IFR în zonele tarifare în care acestea sunt efectuate exclusiv în </w:t>
            </w:r>
            <w:proofErr w:type="spellStart"/>
            <w:r w:rsidRPr="00D451A6">
              <w:rPr>
                <w:rFonts w:ascii="Times New Roman" w:hAnsi="Times New Roman" w:cs="Times New Roman"/>
                <w:lang w:val="ro-MD"/>
              </w:rPr>
              <w:t>condiţii</w:t>
            </w:r>
            <w:proofErr w:type="spellEnd"/>
            <w:r w:rsidRPr="00D451A6">
              <w:rPr>
                <w:rFonts w:ascii="Times New Roman" w:hAnsi="Times New Roman" w:cs="Times New Roman"/>
                <w:lang w:val="ro-MD"/>
              </w:rPr>
              <w:t xml:space="preserve"> VFR și în care nu se percepe un tarif de rută pentru zborurile VFR; </w:t>
            </w:r>
          </w:p>
          <w:p w14:paraId="30E150A3" w14:textId="77777777" w:rsidR="002D0F69" w:rsidRPr="00D451A6" w:rsidRDefault="002D0F69" w:rsidP="002D0F69">
            <w:pPr>
              <w:rPr>
                <w:rFonts w:ascii="Times New Roman" w:hAnsi="Times New Roman" w:cs="Times New Roman"/>
                <w:lang w:val="ro-RO"/>
              </w:rPr>
            </w:pPr>
          </w:p>
        </w:tc>
        <w:tc>
          <w:tcPr>
            <w:tcW w:w="2268" w:type="dxa"/>
          </w:tcPr>
          <w:p w14:paraId="4EDF3ACE" w14:textId="566ED08D" w:rsidR="002D0F69" w:rsidRPr="00D451A6" w:rsidRDefault="002D0F69" w:rsidP="002D0F69">
            <w:pPr>
              <w:jc w:val="center"/>
              <w:rPr>
                <w:rFonts w:ascii="Times New Roman" w:hAnsi="Times New Roman" w:cs="Times New Roman"/>
                <w:lang w:val="ro-RO"/>
              </w:rPr>
            </w:pPr>
            <w:proofErr w:type="spellStart"/>
            <w:r w:rsidRPr="007B4B0C">
              <w:rPr>
                <w:rFonts w:ascii="Times New Roman" w:hAnsi="Times New Roman" w:cs="Times New Roman"/>
              </w:rPr>
              <w:t>Compatibil</w:t>
            </w:r>
            <w:proofErr w:type="spellEnd"/>
          </w:p>
        </w:tc>
        <w:tc>
          <w:tcPr>
            <w:tcW w:w="2126" w:type="dxa"/>
            <w:vAlign w:val="center"/>
          </w:tcPr>
          <w:p w14:paraId="64DFD683" w14:textId="77777777" w:rsidR="002D0F69" w:rsidRPr="00D451A6" w:rsidRDefault="002D0F69" w:rsidP="002D0F69">
            <w:pPr>
              <w:rPr>
                <w:rFonts w:ascii="Times New Roman" w:hAnsi="Times New Roman" w:cs="Times New Roman"/>
                <w:lang w:val="ro-RO"/>
              </w:rPr>
            </w:pPr>
          </w:p>
        </w:tc>
      </w:tr>
      <w:tr w:rsidR="002D0F69" w:rsidRPr="00D451A6" w14:paraId="6E641666" w14:textId="77777777" w:rsidTr="00BE6559">
        <w:trPr>
          <w:gridAfter w:val="1"/>
          <w:wAfter w:w="10" w:type="dxa"/>
        </w:trPr>
        <w:tc>
          <w:tcPr>
            <w:tcW w:w="704" w:type="dxa"/>
            <w:vAlign w:val="center"/>
          </w:tcPr>
          <w:p w14:paraId="69B4C26E" w14:textId="1FF0E6BE"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5693D917" w14:textId="31DB550C"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zborurile efectuate exclusiv în scopul transportului, în misiune oficială, al monarhilor aflați la conducere și al membrilor apropiați ai familiei acestora, al șefilor de stat, al șefilor de guvern și al miniștrilor, atunci când în planul de zbor există o indicație a statutului sau o mențiune corespunzătoare care confirmă că zborul este efectuat exclusiv în acest scop;</w:t>
            </w:r>
          </w:p>
        </w:tc>
        <w:tc>
          <w:tcPr>
            <w:tcW w:w="1130" w:type="dxa"/>
            <w:vAlign w:val="center"/>
          </w:tcPr>
          <w:p w14:paraId="00FC2D1D" w14:textId="099F323B"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60.3.</w:t>
            </w:r>
          </w:p>
        </w:tc>
        <w:tc>
          <w:tcPr>
            <w:tcW w:w="4536" w:type="dxa"/>
          </w:tcPr>
          <w:p w14:paraId="0E281294" w14:textId="41519F39"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zborurile efectuate exclusiv în scopul transportului, în misiune oficială, al monarhilor </w:t>
            </w:r>
            <w:proofErr w:type="spellStart"/>
            <w:r w:rsidRPr="00D451A6">
              <w:rPr>
                <w:rFonts w:ascii="Times New Roman" w:hAnsi="Times New Roman" w:cs="Times New Roman"/>
                <w:lang w:val="ro-MD"/>
              </w:rPr>
              <w:t>aflaţi</w:t>
            </w:r>
            <w:proofErr w:type="spellEnd"/>
            <w:r w:rsidRPr="00D451A6">
              <w:rPr>
                <w:rFonts w:ascii="Times New Roman" w:hAnsi="Times New Roman" w:cs="Times New Roman"/>
                <w:lang w:val="ro-MD"/>
              </w:rPr>
              <w:t xml:space="preserve"> la conducere și al membrilor </w:t>
            </w:r>
            <w:proofErr w:type="spellStart"/>
            <w:r w:rsidRPr="00D451A6">
              <w:rPr>
                <w:rFonts w:ascii="Times New Roman" w:hAnsi="Times New Roman" w:cs="Times New Roman"/>
                <w:lang w:val="ro-MD"/>
              </w:rPr>
              <w:t>apropiaţi</w:t>
            </w:r>
            <w:proofErr w:type="spellEnd"/>
            <w:r w:rsidRPr="00D451A6">
              <w:rPr>
                <w:rFonts w:ascii="Times New Roman" w:hAnsi="Times New Roman" w:cs="Times New Roman"/>
                <w:lang w:val="ro-MD"/>
              </w:rPr>
              <w:t xml:space="preserve"> ai familiei acestora, al șefilor de stat, al șefilor de guvern și al miniștrilor, atunci când în planul de zbor există un ordin a MIDR sau o </w:t>
            </w:r>
            <w:proofErr w:type="spellStart"/>
            <w:r w:rsidRPr="00D451A6">
              <w:rPr>
                <w:rFonts w:ascii="Times New Roman" w:hAnsi="Times New Roman" w:cs="Times New Roman"/>
                <w:lang w:val="ro-MD"/>
              </w:rPr>
              <w:t>menţiune</w:t>
            </w:r>
            <w:proofErr w:type="spellEnd"/>
            <w:r w:rsidRPr="00D451A6">
              <w:rPr>
                <w:rFonts w:ascii="Times New Roman" w:hAnsi="Times New Roman" w:cs="Times New Roman"/>
                <w:lang w:val="ro-MD"/>
              </w:rPr>
              <w:t xml:space="preserve"> corespunzătoare care confirmă că zborul este efectuat exclusiv în acest scop; </w:t>
            </w:r>
          </w:p>
          <w:p w14:paraId="655B5845" w14:textId="77777777" w:rsidR="002D0F69" w:rsidRPr="00D451A6" w:rsidRDefault="002D0F69" w:rsidP="002D0F69">
            <w:pPr>
              <w:rPr>
                <w:rFonts w:ascii="Times New Roman" w:hAnsi="Times New Roman" w:cs="Times New Roman"/>
                <w:lang w:val="ro-RO"/>
              </w:rPr>
            </w:pPr>
          </w:p>
        </w:tc>
        <w:tc>
          <w:tcPr>
            <w:tcW w:w="2268" w:type="dxa"/>
          </w:tcPr>
          <w:p w14:paraId="7C564BBF" w14:textId="7443A6A2" w:rsidR="002D0F69" w:rsidRPr="00D451A6" w:rsidRDefault="002D0F69" w:rsidP="002D0F69">
            <w:pPr>
              <w:jc w:val="center"/>
              <w:rPr>
                <w:rFonts w:ascii="Times New Roman" w:hAnsi="Times New Roman" w:cs="Times New Roman"/>
                <w:lang w:val="ro-RO"/>
              </w:rPr>
            </w:pPr>
            <w:proofErr w:type="spellStart"/>
            <w:r w:rsidRPr="007B4B0C">
              <w:rPr>
                <w:rFonts w:ascii="Times New Roman" w:hAnsi="Times New Roman" w:cs="Times New Roman"/>
              </w:rPr>
              <w:t>Compatibil</w:t>
            </w:r>
            <w:proofErr w:type="spellEnd"/>
          </w:p>
        </w:tc>
        <w:tc>
          <w:tcPr>
            <w:tcW w:w="2126" w:type="dxa"/>
            <w:vAlign w:val="center"/>
          </w:tcPr>
          <w:p w14:paraId="15A4CD49" w14:textId="77777777" w:rsidR="002D0F69" w:rsidRPr="00D451A6" w:rsidRDefault="002D0F69" w:rsidP="002D0F69">
            <w:pPr>
              <w:rPr>
                <w:rFonts w:ascii="Times New Roman" w:hAnsi="Times New Roman" w:cs="Times New Roman"/>
                <w:lang w:val="ro-RO"/>
              </w:rPr>
            </w:pPr>
          </w:p>
        </w:tc>
      </w:tr>
      <w:tr w:rsidR="002D0F69" w:rsidRPr="00D451A6" w14:paraId="5548BDCB" w14:textId="77777777" w:rsidTr="00BE6559">
        <w:trPr>
          <w:gridAfter w:val="1"/>
          <w:wAfter w:w="10" w:type="dxa"/>
        </w:trPr>
        <w:tc>
          <w:tcPr>
            <w:tcW w:w="704" w:type="dxa"/>
            <w:vAlign w:val="center"/>
          </w:tcPr>
          <w:p w14:paraId="10BC3FB1" w14:textId="76017001"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lastRenderedPageBreak/>
              <w:t>(d)</w:t>
            </w:r>
          </w:p>
        </w:tc>
        <w:tc>
          <w:tcPr>
            <w:tcW w:w="3690" w:type="dxa"/>
          </w:tcPr>
          <w:p w14:paraId="20E42DDD" w14:textId="34A60789"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zborurile de căutare și salvare autorizate de organismul competent adecvat.</w:t>
            </w:r>
          </w:p>
        </w:tc>
        <w:tc>
          <w:tcPr>
            <w:tcW w:w="1130" w:type="dxa"/>
            <w:vAlign w:val="center"/>
          </w:tcPr>
          <w:p w14:paraId="6CC0327A" w14:textId="36F97EFD"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60.4.</w:t>
            </w:r>
          </w:p>
        </w:tc>
        <w:tc>
          <w:tcPr>
            <w:tcW w:w="4536" w:type="dxa"/>
          </w:tcPr>
          <w:p w14:paraId="4DC5AC00" w14:textId="01DDD9CF"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zborurile de căutare și salvare autorizate de AAC.</w:t>
            </w:r>
          </w:p>
          <w:p w14:paraId="245D5F31" w14:textId="77777777" w:rsidR="002D0F69" w:rsidRPr="00D451A6" w:rsidRDefault="002D0F69" w:rsidP="002D0F69">
            <w:pPr>
              <w:rPr>
                <w:rFonts w:ascii="Times New Roman" w:hAnsi="Times New Roman" w:cs="Times New Roman"/>
                <w:lang w:val="ro-RO"/>
              </w:rPr>
            </w:pPr>
          </w:p>
        </w:tc>
        <w:tc>
          <w:tcPr>
            <w:tcW w:w="2268" w:type="dxa"/>
          </w:tcPr>
          <w:p w14:paraId="2D19B1CB" w14:textId="3AB59680" w:rsidR="002D0F69" w:rsidRPr="00D451A6" w:rsidRDefault="002D0F69" w:rsidP="002D0F69">
            <w:pPr>
              <w:jc w:val="center"/>
              <w:rPr>
                <w:rFonts w:ascii="Times New Roman" w:hAnsi="Times New Roman" w:cs="Times New Roman"/>
                <w:lang w:val="ro-RO"/>
              </w:rPr>
            </w:pPr>
            <w:proofErr w:type="spellStart"/>
            <w:r w:rsidRPr="00FF516A">
              <w:rPr>
                <w:rFonts w:ascii="Times New Roman" w:hAnsi="Times New Roman" w:cs="Times New Roman"/>
              </w:rPr>
              <w:t>Compatibil</w:t>
            </w:r>
            <w:proofErr w:type="spellEnd"/>
          </w:p>
        </w:tc>
        <w:tc>
          <w:tcPr>
            <w:tcW w:w="2126" w:type="dxa"/>
            <w:vAlign w:val="center"/>
          </w:tcPr>
          <w:p w14:paraId="4DC68E2A" w14:textId="77777777" w:rsidR="002D0F69" w:rsidRPr="00D451A6" w:rsidRDefault="002D0F69" w:rsidP="002D0F69">
            <w:pPr>
              <w:rPr>
                <w:rFonts w:ascii="Times New Roman" w:hAnsi="Times New Roman" w:cs="Times New Roman"/>
                <w:lang w:val="ro-RO"/>
              </w:rPr>
            </w:pPr>
          </w:p>
        </w:tc>
      </w:tr>
      <w:tr w:rsidR="002D0F69" w:rsidRPr="00D451A6" w14:paraId="66588EC3" w14:textId="77777777" w:rsidTr="00BE6559">
        <w:trPr>
          <w:gridAfter w:val="1"/>
          <w:wAfter w:w="10" w:type="dxa"/>
        </w:trPr>
        <w:tc>
          <w:tcPr>
            <w:tcW w:w="704" w:type="dxa"/>
            <w:vAlign w:val="center"/>
          </w:tcPr>
          <w:p w14:paraId="62A5FB19" w14:textId="6CC8C0CC"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149ECC92" w14:textId="6645F817"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Statele membre pot scuti următoarele zboruri de tarifele de rută:</w:t>
            </w:r>
          </w:p>
        </w:tc>
        <w:tc>
          <w:tcPr>
            <w:tcW w:w="1130" w:type="dxa"/>
            <w:vAlign w:val="center"/>
          </w:tcPr>
          <w:p w14:paraId="2B1AB264" w14:textId="13461D9B"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b/>
                <w:bCs/>
                <w:lang w:val="ro-MD"/>
              </w:rPr>
              <w:t>Pct.61</w:t>
            </w:r>
          </w:p>
        </w:tc>
        <w:tc>
          <w:tcPr>
            <w:tcW w:w="4536" w:type="dxa"/>
          </w:tcPr>
          <w:p w14:paraId="51EC8AB1" w14:textId="07AA059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MIDR poate scuti următoarele zboruri de tarifele de rută:</w:t>
            </w:r>
          </w:p>
          <w:p w14:paraId="3A3A6664" w14:textId="77777777" w:rsidR="002D0F69" w:rsidRPr="00D451A6" w:rsidRDefault="002D0F69" w:rsidP="002D0F69">
            <w:pPr>
              <w:rPr>
                <w:rFonts w:ascii="Times New Roman" w:hAnsi="Times New Roman" w:cs="Times New Roman"/>
                <w:lang w:val="ro-MD"/>
              </w:rPr>
            </w:pPr>
          </w:p>
        </w:tc>
        <w:tc>
          <w:tcPr>
            <w:tcW w:w="2268" w:type="dxa"/>
          </w:tcPr>
          <w:p w14:paraId="6D76EFC7" w14:textId="635B7B2C" w:rsidR="002D0F69" w:rsidRPr="00D451A6" w:rsidRDefault="002D0F69" w:rsidP="002D0F69">
            <w:pPr>
              <w:jc w:val="center"/>
              <w:rPr>
                <w:rFonts w:ascii="Times New Roman" w:hAnsi="Times New Roman" w:cs="Times New Roman"/>
                <w:lang w:val="ro-RO"/>
              </w:rPr>
            </w:pPr>
            <w:proofErr w:type="spellStart"/>
            <w:r w:rsidRPr="00FF516A">
              <w:rPr>
                <w:rFonts w:ascii="Times New Roman" w:hAnsi="Times New Roman" w:cs="Times New Roman"/>
              </w:rPr>
              <w:t>Compatibil</w:t>
            </w:r>
            <w:proofErr w:type="spellEnd"/>
          </w:p>
        </w:tc>
        <w:tc>
          <w:tcPr>
            <w:tcW w:w="2126" w:type="dxa"/>
            <w:vAlign w:val="center"/>
          </w:tcPr>
          <w:p w14:paraId="06D9A340" w14:textId="77777777" w:rsidR="002D0F69" w:rsidRPr="00D451A6" w:rsidRDefault="002D0F69" w:rsidP="002D0F69">
            <w:pPr>
              <w:rPr>
                <w:rFonts w:ascii="Times New Roman" w:hAnsi="Times New Roman" w:cs="Times New Roman"/>
                <w:lang w:val="ro-RO"/>
              </w:rPr>
            </w:pPr>
          </w:p>
        </w:tc>
      </w:tr>
      <w:tr w:rsidR="002D0F69" w:rsidRPr="00D451A6" w14:paraId="418397A7" w14:textId="77777777" w:rsidTr="00BE6559">
        <w:trPr>
          <w:gridAfter w:val="1"/>
          <w:wAfter w:w="10" w:type="dxa"/>
        </w:trPr>
        <w:tc>
          <w:tcPr>
            <w:tcW w:w="704" w:type="dxa"/>
            <w:vAlign w:val="center"/>
          </w:tcPr>
          <w:p w14:paraId="6E69B7BD" w14:textId="22909C66"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68BAB2E3" w14:textId="0EC1554D"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zborurile militare efectuate de aeronave ale unui stat membru sau ale oricărei țări terțe;</w:t>
            </w:r>
          </w:p>
        </w:tc>
        <w:tc>
          <w:tcPr>
            <w:tcW w:w="1130" w:type="dxa"/>
            <w:vAlign w:val="center"/>
          </w:tcPr>
          <w:p w14:paraId="5D6D9796" w14:textId="119CF676"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61.1.</w:t>
            </w:r>
          </w:p>
        </w:tc>
        <w:tc>
          <w:tcPr>
            <w:tcW w:w="4536" w:type="dxa"/>
          </w:tcPr>
          <w:p w14:paraId="26B918F7" w14:textId="7C277ABF"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zborurile militare efectuate de aeronave ale unui stat membru sau ale oricărei </w:t>
            </w:r>
            <w:proofErr w:type="spellStart"/>
            <w:r w:rsidRPr="00D451A6">
              <w:rPr>
                <w:rFonts w:ascii="Times New Roman" w:hAnsi="Times New Roman" w:cs="Times New Roman"/>
                <w:lang w:val="ro-MD"/>
              </w:rPr>
              <w:t>ţări</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terţe</w:t>
            </w:r>
            <w:proofErr w:type="spellEnd"/>
            <w:r w:rsidRPr="00D451A6">
              <w:rPr>
                <w:rFonts w:ascii="Times New Roman" w:hAnsi="Times New Roman" w:cs="Times New Roman"/>
                <w:lang w:val="ro-MD"/>
              </w:rPr>
              <w:t xml:space="preserve">; </w:t>
            </w:r>
          </w:p>
          <w:p w14:paraId="505D4FA0" w14:textId="77777777" w:rsidR="002D0F69" w:rsidRPr="00D451A6" w:rsidRDefault="002D0F69" w:rsidP="002D0F69">
            <w:pPr>
              <w:rPr>
                <w:rFonts w:ascii="Times New Roman" w:hAnsi="Times New Roman" w:cs="Times New Roman"/>
                <w:lang w:val="ro-RO"/>
              </w:rPr>
            </w:pPr>
          </w:p>
        </w:tc>
        <w:tc>
          <w:tcPr>
            <w:tcW w:w="2268" w:type="dxa"/>
          </w:tcPr>
          <w:p w14:paraId="26C489D0" w14:textId="47913C8C" w:rsidR="002D0F69" w:rsidRPr="00D451A6" w:rsidRDefault="002D0F69" w:rsidP="002D0F69">
            <w:pPr>
              <w:jc w:val="center"/>
              <w:rPr>
                <w:rFonts w:ascii="Times New Roman" w:hAnsi="Times New Roman" w:cs="Times New Roman"/>
                <w:lang w:val="ro-RO"/>
              </w:rPr>
            </w:pPr>
            <w:proofErr w:type="spellStart"/>
            <w:r w:rsidRPr="00FF516A">
              <w:rPr>
                <w:rFonts w:ascii="Times New Roman" w:hAnsi="Times New Roman" w:cs="Times New Roman"/>
              </w:rPr>
              <w:t>Compatibil</w:t>
            </w:r>
            <w:proofErr w:type="spellEnd"/>
          </w:p>
        </w:tc>
        <w:tc>
          <w:tcPr>
            <w:tcW w:w="2126" w:type="dxa"/>
            <w:vAlign w:val="center"/>
          </w:tcPr>
          <w:p w14:paraId="5CE7BE7D" w14:textId="77777777" w:rsidR="002D0F69" w:rsidRPr="00D451A6" w:rsidRDefault="002D0F69" w:rsidP="002D0F69">
            <w:pPr>
              <w:rPr>
                <w:rFonts w:ascii="Times New Roman" w:hAnsi="Times New Roman" w:cs="Times New Roman"/>
                <w:lang w:val="ro-RO"/>
              </w:rPr>
            </w:pPr>
          </w:p>
        </w:tc>
      </w:tr>
      <w:tr w:rsidR="002D0F69" w:rsidRPr="00D451A6" w14:paraId="3ACEE397" w14:textId="77777777" w:rsidTr="00BE6559">
        <w:trPr>
          <w:gridAfter w:val="1"/>
          <w:wAfter w:w="10" w:type="dxa"/>
        </w:trPr>
        <w:tc>
          <w:tcPr>
            <w:tcW w:w="704" w:type="dxa"/>
            <w:vAlign w:val="center"/>
          </w:tcPr>
          <w:p w14:paraId="461D1D1B" w14:textId="20CCB353"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65F27923" w14:textId="421B13F6"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zborurile de pregătire efectuate exclusiv în spațiul aerian al statului membru în cauză și exclusiv în scopul obținerii unei licențe sau a unei calificări în cazul echipajului de zbor din cabina de pilotaj, atunci când în planul de zbor există o mențiune corespunzătoare care confirmă că zborul este efectuat exclusiv în acest scop;</w:t>
            </w:r>
          </w:p>
        </w:tc>
        <w:tc>
          <w:tcPr>
            <w:tcW w:w="1130" w:type="dxa"/>
            <w:vAlign w:val="center"/>
          </w:tcPr>
          <w:p w14:paraId="221E15E0" w14:textId="3CDEDEA8"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61.2.</w:t>
            </w:r>
          </w:p>
        </w:tc>
        <w:tc>
          <w:tcPr>
            <w:tcW w:w="4536" w:type="dxa"/>
          </w:tcPr>
          <w:p w14:paraId="5D66A9DF" w14:textId="30A173A9"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zborurile de pregătire efectuate exclusiv în </w:t>
            </w:r>
            <w:proofErr w:type="spellStart"/>
            <w:r w:rsidRPr="00D451A6">
              <w:rPr>
                <w:rFonts w:ascii="Times New Roman" w:hAnsi="Times New Roman" w:cs="Times New Roman"/>
                <w:lang w:val="ro-MD"/>
              </w:rPr>
              <w:t>spaţiul</w:t>
            </w:r>
            <w:proofErr w:type="spellEnd"/>
            <w:r w:rsidRPr="00D451A6">
              <w:rPr>
                <w:rFonts w:ascii="Times New Roman" w:hAnsi="Times New Roman" w:cs="Times New Roman"/>
                <w:lang w:val="ro-MD"/>
              </w:rPr>
              <w:t xml:space="preserve"> aerian al statului membru în cauză și exclusiv în scopul </w:t>
            </w:r>
            <w:proofErr w:type="spellStart"/>
            <w:r w:rsidRPr="00D451A6">
              <w:rPr>
                <w:rFonts w:ascii="Times New Roman" w:hAnsi="Times New Roman" w:cs="Times New Roman"/>
                <w:lang w:val="ro-MD"/>
              </w:rPr>
              <w:t>obţinerii</w:t>
            </w:r>
            <w:proofErr w:type="spellEnd"/>
            <w:r w:rsidRPr="00D451A6">
              <w:rPr>
                <w:rFonts w:ascii="Times New Roman" w:hAnsi="Times New Roman" w:cs="Times New Roman"/>
                <w:lang w:val="ro-MD"/>
              </w:rPr>
              <w:t xml:space="preserve"> unei </w:t>
            </w:r>
            <w:proofErr w:type="spellStart"/>
            <w:r w:rsidRPr="00D451A6">
              <w:rPr>
                <w:rFonts w:ascii="Times New Roman" w:hAnsi="Times New Roman" w:cs="Times New Roman"/>
                <w:lang w:val="ro-MD"/>
              </w:rPr>
              <w:t>licenţe</w:t>
            </w:r>
            <w:proofErr w:type="spellEnd"/>
            <w:r w:rsidRPr="00D451A6">
              <w:rPr>
                <w:rFonts w:ascii="Times New Roman" w:hAnsi="Times New Roman" w:cs="Times New Roman"/>
                <w:lang w:val="ro-MD"/>
              </w:rPr>
              <w:t xml:space="preserve"> sau a unei calificări în cazul echipajului de zbor din cabina de pilotaj, atunci când în planul de zbor există o </w:t>
            </w:r>
            <w:proofErr w:type="spellStart"/>
            <w:r w:rsidRPr="00D451A6">
              <w:rPr>
                <w:rFonts w:ascii="Times New Roman" w:hAnsi="Times New Roman" w:cs="Times New Roman"/>
                <w:lang w:val="ro-MD"/>
              </w:rPr>
              <w:t>menţiune</w:t>
            </w:r>
            <w:proofErr w:type="spellEnd"/>
            <w:r w:rsidRPr="00D451A6">
              <w:rPr>
                <w:rFonts w:ascii="Times New Roman" w:hAnsi="Times New Roman" w:cs="Times New Roman"/>
                <w:lang w:val="ro-MD"/>
              </w:rPr>
              <w:t xml:space="preserve"> corespunzătoare care confirmă că zborul este efectuat exclusiv în acest scop; </w:t>
            </w:r>
          </w:p>
          <w:p w14:paraId="7739E3E6" w14:textId="77777777" w:rsidR="002D0F69" w:rsidRPr="00D451A6" w:rsidRDefault="002D0F69" w:rsidP="002D0F69">
            <w:pPr>
              <w:rPr>
                <w:rFonts w:ascii="Times New Roman" w:hAnsi="Times New Roman" w:cs="Times New Roman"/>
                <w:lang w:val="ro-RO"/>
              </w:rPr>
            </w:pPr>
          </w:p>
        </w:tc>
        <w:tc>
          <w:tcPr>
            <w:tcW w:w="2268" w:type="dxa"/>
          </w:tcPr>
          <w:p w14:paraId="02E8F13C" w14:textId="29CCA07A" w:rsidR="002D0F69" w:rsidRPr="00D451A6" w:rsidRDefault="002D0F69" w:rsidP="002D0F69">
            <w:pPr>
              <w:jc w:val="center"/>
              <w:rPr>
                <w:rFonts w:ascii="Times New Roman" w:hAnsi="Times New Roman" w:cs="Times New Roman"/>
                <w:lang w:val="ro-RO"/>
              </w:rPr>
            </w:pPr>
            <w:proofErr w:type="spellStart"/>
            <w:r w:rsidRPr="00FF516A">
              <w:rPr>
                <w:rFonts w:ascii="Times New Roman" w:hAnsi="Times New Roman" w:cs="Times New Roman"/>
              </w:rPr>
              <w:t>Compatibil</w:t>
            </w:r>
            <w:proofErr w:type="spellEnd"/>
          </w:p>
        </w:tc>
        <w:tc>
          <w:tcPr>
            <w:tcW w:w="2126" w:type="dxa"/>
            <w:vAlign w:val="center"/>
          </w:tcPr>
          <w:p w14:paraId="3D7B35E2" w14:textId="77777777" w:rsidR="002D0F69" w:rsidRPr="00D451A6" w:rsidRDefault="002D0F69" w:rsidP="002D0F69">
            <w:pPr>
              <w:rPr>
                <w:rFonts w:ascii="Times New Roman" w:hAnsi="Times New Roman" w:cs="Times New Roman"/>
                <w:lang w:val="ro-RO"/>
              </w:rPr>
            </w:pPr>
          </w:p>
        </w:tc>
      </w:tr>
      <w:tr w:rsidR="002D0F69" w:rsidRPr="00D451A6" w14:paraId="2D4484EB" w14:textId="77777777" w:rsidTr="00BE6559">
        <w:trPr>
          <w:gridAfter w:val="1"/>
          <w:wAfter w:w="10" w:type="dxa"/>
        </w:trPr>
        <w:tc>
          <w:tcPr>
            <w:tcW w:w="704" w:type="dxa"/>
            <w:vAlign w:val="center"/>
          </w:tcPr>
          <w:p w14:paraId="2DFDE316" w14:textId="68082874"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7FFD848D" w14:textId="1461A389"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zborurile efectuate exclusiv în scopul verificării sau testării echipamentelor utilizate sau destinate utilizării ca mijloace de asistență de la sol pentru navigația aeriană, excluzând zborurile de poziționare efectuate de aeronavele respective;</w:t>
            </w:r>
          </w:p>
        </w:tc>
        <w:tc>
          <w:tcPr>
            <w:tcW w:w="1130" w:type="dxa"/>
            <w:vAlign w:val="center"/>
          </w:tcPr>
          <w:p w14:paraId="3BD312F4" w14:textId="73687559"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61.3.</w:t>
            </w:r>
          </w:p>
        </w:tc>
        <w:tc>
          <w:tcPr>
            <w:tcW w:w="4536" w:type="dxa"/>
          </w:tcPr>
          <w:p w14:paraId="246C9DF1" w14:textId="2D24AF5E"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zborurile efectuate exclusiv în scopul verificării sau testării echipamentelor utilizate sau destinate utilizării ca mijloace de </w:t>
            </w:r>
            <w:proofErr w:type="spellStart"/>
            <w:r w:rsidRPr="00D451A6">
              <w:rPr>
                <w:rFonts w:ascii="Times New Roman" w:hAnsi="Times New Roman" w:cs="Times New Roman"/>
                <w:lang w:val="ro-MD"/>
              </w:rPr>
              <w:t>asistenţă</w:t>
            </w:r>
            <w:proofErr w:type="spellEnd"/>
            <w:r w:rsidRPr="00D451A6">
              <w:rPr>
                <w:rFonts w:ascii="Times New Roman" w:hAnsi="Times New Roman" w:cs="Times New Roman"/>
                <w:lang w:val="ro-MD"/>
              </w:rPr>
              <w:t xml:space="preserve"> de la sol pentru </w:t>
            </w:r>
            <w:proofErr w:type="spellStart"/>
            <w:r w:rsidRPr="00D451A6">
              <w:rPr>
                <w:rFonts w:ascii="Times New Roman" w:hAnsi="Times New Roman" w:cs="Times New Roman"/>
                <w:lang w:val="ro-MD"/>
              </w:rPr>
              <w:t>navigaţia</w:t>
            </w:r>
            <w:proofErr w:type="spellEnd"/>
            <w:r w:rsidRPr="00D451A6">
              <w:rPr>
                <w:rFonts w:ascii="Times New Roman" w:hAnsi="Times New Roman" w:cs="Times New Roman"/>
                <w:lang w:val="ro-MD"/>
              </w:rPr>
              <w:t xml:space="preserve"> aeriană, excluzând zborurile de </w:t>
            </w:r>
            <w:proofErr w:type="spellStart"/>
            <w:r w:rsidRPr="00D451A6">
              <w:rPr>
                <w:rFonts w:ascii="Times New Roman" w:hAnsi="Times New Roman" w:cs="Times New Roman"/>
                <w:lang w:val="ro-MD"/>
              </w:rPr>
              <w:t>poziţionare</w:t>
            </w:r>
            <w:proofErr w:type="spellEnd"/>
            <w:r w:rsidRPr="00D451A6">
              <w:rPr>
                <w:rFonts w:ascii="Times New Roman" w:hAnsi="Times New Roman" w:cs="Times New Roman"/>
                <w:lang w:val="ro-MD"/>
              </w:rPr>
              <w:t xml:space="preserve"> efectuate de aeronavele respective; </w:t>
            </w:r>
          </w:p>
          <w:p w14:paraId="2B8AECB0" w14:textId="77777777" w:rsidR="002D0F69" w:rsidRPr="00D451A6" w:rsidRDefault="002D0F69" w:rsidP="002D0F69">
            <w:pPr>
              <w:rPr>
                <w:rFonts w:ascii="Times New Roman" w:hAnsi="Times New Roman" w:cs="Times New Roman"/>
                <w:lang w:val="ro-RO"/>
              </w:rPr>
            </w:pPr>
          </w:p>
        </w:tc>
        <w:tc>
          <w:tcPr>
            <w:tcW w:w="2268" w:type="dxa"/>
          </w:tcPr>
          <w:p w14:paraId="0BA6F1CF" w14:textId="2A352517" w:rsidR="002D0F69" w:rsidRPr="00D451A6" w:rsidRDefault="002D0F69" w:rsidP="002D0F69">
            <w:pPr>
              <w:jc w:val="center"/>
              <w:rPr>
                <w:rFonts w:ascii="Times New Roman" w:hAnsi="Times New Roman" w:cs="Times New Roman"/>
                <w:lang w:val="ro-RO"/>
              </w:rPr>
            </w:pPr>
            <w:proofErr w:type="spellStart"/>
            <w:r w:rsidRPr="00FF516A">
              <w:rPr>
                <w:rFonts w:ascii="Times New Roman" w:hAnsi="Times New Roman" w:cs="Times New Roman"/>
              </w:rPr>
              <w:t>Compatibil</w:t>
            </w:r>
            <w:proofErr w:type="spellEnd"/>
          </w:p>
        </w:tc>
        <w:tc>
          <w:tcPr>
            <w:tcW w:w="2126" w:type="dxa"/>
            <w:vAlign w:val="center"/>
          </w:tcPr>
          <w:p w14:paraId="1E974BD2" w14:textId="77777777" w:rsidR="002D0F69" w:rsidRPr="00D451A6" w:rsidRDefault="002D0F69" w:rsidP="002D0F69">
            <w:pPr>
              <w:rPr>
                <w:rFonts w:ascii="Times New Roman" w:hAnsi="Times New Roman" w:cs="Times New Roman"/>
                <w:lang w:val="ro-RO"/>
              </w:rPr>
            </w:pPr>
          </w:p>
        </w:tc>
      </w:tr>
      <w:tr w:rsidR="002D0F69" w:rsidRPr="00D451A6" w14:paraId="47DE29A6" w14:textId="77777777" w:rsidTr="00BE6559">
        <w:trPr>
          <w:gridAfter w:val="1"/>
          <w:wAfter w:w="10" w:type="dxa"/>
        </w:trPr>
        <w:tc>
          <w:tcPr>
            <w:tcW w:w="704" w:type="dxa"/>
            <w:vAlign w:val="center"/>
          </w:tcPr>
          <w:p w14:paraId="38ABE5BE" w14:textId="1C04D7EA"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3599709B" w14:textId="48F7BCDC"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zborurile care se încheie pe aeroportul de unde a decolat aeronava și în timpul cărora nu s-a efectuat nicio aterizare intermediară;</w:t>
            </w:r>
          </w:p>
        </w:tc>
        <w:tc>
          <w:tcPr>
            <w:tcW w:w="1130" w:type="dxa"/>
            <w:vAlign w:val="center"/>
          </w:tcPr>
          <w:p w14:paraId="5A81C831" w14:textId="2B709849"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61.4.</w:t>
            </w:r>
          </w:p>
        </w:tc>
        <w:tc>
          <w:tcPr>
            <w:tcW w:w="4536" w:type="dxa"/>
          </w:tcPr>
          <w:p w14:paraId="03610FE1" w14:textId="1AA79E4C"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zborurile care se încheie pe aeroportul de unde a decolat aeronava și în timpul cărora nu s-a efectuat nicio aterizare intermediară; </w:t>
            </w:r>
          </w:p>
          <w:p w14:paraId="3FE9F07E" w14:textId="77777777" w:rsidR="002D0F69" w:rsidRPr="00D451A6" w:rsidRDefault="002D0F69" w:rsidP="002D0F69">
            <w:pPr>
              <w:rPr>
                <w:rFonts w:ascii="Times New Roman" w:hAnsi="Times New Roman" w:cs="Times New Roman"/>
                <w:lang w:val="ro-RO"/>
              </w:rPr>
            </w:pPr>
          </w:p>
        </w:tc>
        <w:tc>
          <w:tcPr>
            <w:tcW w:w="2268" w:type="dxa"/>
          </w:tcPr>
          <w:p w14:paraId="0CBBF2CF" w14:textId="3F2B8184" w:rsidR="002D0F69" w:rsidRPr="00D451A6" w:rsidRDefault="002D0F69" w:rsidP="002D0F69">
            <w:pPr>
              <w:jc w:val="center"/>
              <w:rPr>
                <w:rFonts w:ascii="Times New Roman" w:hAnsi="Times New Roman" w:cs="Times New Roman"/>
                <w:lang w:val="ro-RO"/>
              </w:rPr>
            </w:pPr>
            <w:proofErr w:type="spellStart"/>
            <w:r w:rsidRPr="007673CF">
              <w:rPr>
                <w:rFonts w:ascii="Times New Roman" w:hAnsi="Times New Roman" w:cs="Times New Roman"/>
              </w:rPr>
              <w:t>Compatibil</w:t>
            </w:r>
            <w:proofErr w:type="spellEnd"/>
          </w:p>
        </w:tc>
        <w:tc>
          <w:tcPr>
            <w:tcW w:w="2126" w:type="dxa"/>
            <w:vAlign w:val="center"/>
          </w:tcPr>
          <w:p w14:paraId="215EAB4B" w14:textId="77777777" w:rsidR="002D0F69" w:rsidRPr="00D451A6" w:rsidRDefault="002D0F69" w:rsidP="002D0F69">
            <w:pPr>
              <w:rPr>
                <w:rFonts w:ascii="Times New Roman" w:hAnsi="Times New Roman" w:cs="Times New Roman"/>
                <w:lang w:val="ro-RO"/>
              </w:rPr>
            </w:pPr>
          </w:p>
        </w:tc>
      </w:tr>
      <w:tr w:rsidR="002D0F69" w:rsidRPr="00D451A6" w14:paraId="36B1460D" w14:textId="77777777" w:rsidTr="00BE6559">
        <w:trPr>
          <w:gridAfter w:val="1"/>
          <w:wAfter w:w="10" w:type="dxa"/>
        </w:trPr>
        <w:tc>
          <w:tcPr>
            <w:tcW w:w="704" w:type="dxa"/>
            <w:vAlign w:val="center"/>
          </w:tcPr>
          <w:p w14:paraId="30F09122" w14:textId="3EFDAFB0"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17FC984D" w14:textId="5CF1B086"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zborurile VFR;</w:t>
            </w:r>
          </w:p>
        </w:tc>
        <w:tc>
          <w:tcPr>
            <w:tcW w:w="1130" w:type="dxa"/>
            <w:vAlign w:val="center"/>
          </w:tcPr>
          <w:p w14:paraId="506B785F" w14:textId="2B488237"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61.5.</w:t>
            </w:r>
          </w:p>
        </w:tc>
        <w:tc>
          <w:tcPr>
            <w:tcW w:w="4536" w:type="dxa"/>
          </w:tcPr>
          <w:p w14:paraId="5BAC128F" w14:textId="5038BA1B"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zborurile VFR; </w:t>
            </w:r>
          </w:p>
          <w:p w14:paraId="45F5A968" w14:textId="77777777" w:rsidR="002D0F69" w:rsidRPr="00D451A6" w:rsidRDefault="002D0F69" w:rsidP="002D0F69">
            <w:pPr>
              <w:rPr>
                <w:rFonts w:ascii="Times New Roman" w:hAnsi="Times New Roman" w:cs="Times New Roman"/>
                <w:lang w:val="ro-RO"/>
              </w:rPr>
            </w:pPr>
          </w:p>
        </w:tc>
        <w:tc>
          <w:tcPr>
            <w:tcW w:w="2268" w:type="dxa"/>
          </w:tcPr>
          <w:p w14:paraId="7C70CCE6" w14:textId="03148085" w:rsidR="002D0F69" w:rsidRPr="00D451A6" w:rsidRDefault="002D0F69" w:rsidP="002D0F69">
            <w:pPr>
              <w:jc w:val="center"/>
              <w:rPr>
                <w:rFonts w:ascii="Times New Roman" w:hAnsi="Times New Roman" w:cs="Times New Roman"/>
                <w:lang w:val="ro-RO"/>
              </w:rPr>
            </w:pPr>
            <w:proofErr w:type="spellStart"/>
            <w:r w:rsidRPr="007673CF">
              <w:rPr>
                <w:rFonts w:ascii="Times New Roman" w:hAnsi="Times New Roman" w:cs="Times New Roman"/>
              </w:rPr>
              <w:t>Compatibil</w:t>
            </w:r>
            <w:proofErr w:type="spellEnd"/>
          </w:p>
        </w:tc>
        <w:tc>
          <w:tcPr>
            <w:tcW w:w="2126" w:type="dxa"/>
            <w:vAlign w:val="center"/>
          </w:tcPr>
          <w:p w14:paraId="0E7196C2" w14:textId="77777777" w:rsidR="002D0F69" w:rsidRPr="00D451A6" w:rsidRDefault="002D0F69" w:rsidP="002D0F69">
            <w:pPr>
              <w:rPr>
                <w:rFonts w:ascii="Times New Roman" w:hAnsi="Times New Roman" w:cs="Times New Roman"/>
                <w:lang w:val="ro-RO"/>
              </w:rPr>
            </w:pPr>
          </w:p>
        </w:tc>
      </w:tr>
      <w:tr w:rsidR="002D0F69" w:rsidRPr="00D451A6" w14:paraId="4E29F645" w14:textId="77777777" w:rsidTr="00BE6559">
        <w:trPr>
          <w:gridAfter w:val="1"/>
          <w:wAfter w:w="10" w:type="dxa"/>
        </w:trPr>
        <w:tc>
          <w:tcPr>
            <w:tcW w:w="704" w:type="dxa"/>
            <w:vAlign w:val="center"/>
          </w:tcPr>
          <w:p w14:paraId="49D935B1" w14:textId="5A7212C9"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(f)</w:t>
            </w:r>
          </w:p>
        </w:tc>
        <w:tc>
          <w:tcPr>
            <w:tcW w:w="3690" w:type="dxa"/>
          </w:tcPr>
          <w:p w14:paraId="2CEDA064" w14:textId="5D473FA5"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zborurile umanitare autorizate de organismul competent adecvat;</w:t>
            </w:r>
          </w:p>
        </w:tc>
        <w:tc>
          <w:tcPr>
            <w:tcW w:w="1130" w:type="dxa"/>
            <w:vAlign w:val="center"/>
          </w:tcPr>
          <w:p w14:paraId="332EF50B" w14:textId="1AFF4250"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61.6.</w:t>
            </w:r>
          </w:p>
        </w:tc>
        <w:tc>
          <w:tcPr>
            <w:tcW w:w="4536" w:type="dxa"/>
          </w:tcPr>
          <w:p w14:paraId="55AA885B" w14:textId="3037F08E"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zborurile umanitare autorizate de AAC; </w:t>
            </w:r>
          </w:p>
          <w:p w14:paraId="2B7B833C" w14:textId="77777777" w:rsidR="002D0F69" w:rsidRPr="00D451A6" w:rsidRDefault="002D0F69" w:rsidP="002D0F69">
            <w:pPr>
              <w:rPr>
                <w:rFonts w:ascii="Times New Roman" w:hAnsi="Times New Roman" w:cs="Times New Roman"/>
                <w:lang w:val="ro-RO"/>
              </w:rPr>
            </w:pPr>
          </w:p>
        </w:tc>
        <w:tc>
          <w:tcPr>
            <w:tcW w:w="2268" w:type="dxa"/>
          </w:tcPr>
          <w:p w14:paraId="3C665F47" w14:textId="44932072" w:rsidR="002D0F69" w:rsidRPr="00D451A6" w:rsidRDefault="002D0F69" w:rsidP="002D0F69">
            <w:pPr>
              <w:jc w:val="center"/>
              <w:rPr>
                <w:rFonts w:ascii="Times New Roman" w:hAnsi="Times New Roman" w:cs="Times New Roman"/>
                <w:lang w:val="ro-RO"/>
              </w:rPr>
            </w:pPr>
            <w:proofErr w:type="spellStart"/>
            <w:r w:rsidRPr="007673CF">
              <w:rPr>
                <w:rFonts w:ascii="Times New Roman" w:hAnsi="Times New Roman" w:cs="Times New Roman"/>
              </w:rPr>
              <w:t>Compatibil</w:t>
            </w:r>
            <w:proofErr w:type="spellEnd"/>
          </w:p>
        </w:tc>
        <w:tc>
          <w:tcPr>
            <w:tcW w:w="2126" w:type="dxa"/>
            <w:vAlign w:val="center"/>
          </w:tcPr>
          <w:p w14:paraId="3E61EF66" w14:textId="77777777" w:rsidR="002D0F69" w:rsidRPr="00D451A6" w:rsidRDefault="002D0F69" w:rsidP="002D0F69">
            <w:pPr>
              <w:rPr>
                <w:rFonts w:ascii="Times New Roman" w:hAnsi="Times New Roman" w:cs="Times New Roman"/>
                <w:lang w:val="ro-RO"/>
              </w:rPr>
            </w:pPr>
          </w:p>
        </w:tc>
      </w:tr>
      <w:tr w:rsidR="002D0F69" w:rsidRPr="00D451A6" w14:paraId="4D1164CE" w14:textId="77777777" w:rsidTr="00BE6559">
        <w:trPr>
          <w:gridAfter w:val="1"/>
          <w:wAfter w:w="10" w:type="dxa"/>
        </w:trPr>
        <w:tc>
          <w:tcPr>
            <w:tcW w:w="704" w:type="dxa"/>
            <w:vAlign w:val="center"/>
          </w:tcPr>
          <w:p w14:paraId="3AD98338" w14:textId="57D347EB"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(g)</w:t>
            </w:r>
          </w:p>
        </w:tc>
        <w:tc>
          <w:tcPr>
            <w:tcW w:w="3690" w:type="dxa"/>
          </w:tcPr>
          <w:p w14:paraId="458BC021" w14:textId="1A415ACC"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zborurile efectuate de organele vamale și de poliție.</w:t>
            </w:r>
          </w:p>
        </w:tc>
        <w:tc>
          <w:tcPr>
            <w:tcW w:w="1130" w:type="dxa"/>
            <w:vAlign w:val="center"/>
          </w:tcPr>
          <w:p w14:paraId="1D568217" w14:textId="6650E7C6"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61.7.</w:t>
            </w:r>
          </w:p>
        </w:tc>
        <w:tc>
          <w:tcPr>
            <w:tcW w:w="4536" w:type="dxa"/>
          </w:tcPr>
          <w:p w14:paraId="1CC925C9" w14:textId="3AD05B72"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zborurile efectuate de organele vamale și de </w:t>
            </w:r>
            <w:proofErr w:type="spellStart"/>
            <w:r w:rsidRPr="00D451A6">
              <w:rPr>
                <w:rFonts w:ascii="Times New Roman" w:hAnsi="Times New Roman" w:cs="Times New Roman"/>
                <w:lang w:val="ro-MD"/>
              </w:rPr>
              <w:t>poliţie</w:t>
            </w:r>
            <w:proofErr w:type="spellEnd"/>
            <w:r w:rsidRPr="00D451A6">
              <w:rPr>
                <w:rFonts w:ascii="Times New Roman" w:hAnsi="Times New Roman" w:cs="Times New Roman"/>
                <w:lang w:val="ro-MD"/>
              </w:rPr>
              <w:t>.</w:t>
            </w:r>
          </w:p>
          <w:p w14:paraId="1AC96681" w14:textId="77777777" w:rsidR="002D0F69" w:rsidRPr="00D451A6" w:rsidRDefault="002D0F69" w:rsidP="002D0F69">
            <w:pPr>
              <w:rPr>
                <w:rFonts w:ascii="Times New Roman" w:hAnsi="Times New Roman" w:cs="Times New Roman"/>
                <w:lang w:val="ro-RO"/>
              </w:rPr>
            </w:pPr>
          </w:p>
        </w:tc>
        <w:tc>
          <w:tcPr>
            <w:tcW w:w="2268" w:type="dxa"/>
          </w:tcPr>
          <w:p w14:paraId="3B6E148B" w14:textId="5B507CBF" w:rsidR="002D0F69" w:rsidRPr="00D451A6" w:rsidRDefault="002D0F69" w:rsidP="002D0F69">
            <w:pPr>
              <w:jc w:val="center"/>
              <w:rPr>
                <w:rFonts w:ascii="Times New Roman" w:hAnsi="Times New Roman" w:cs="Times New Roman"/>
                <w:lang w:val="ro-RO"/>
              </w:rPr>
            </w:pPr>
            <w:proofErr w:type="spellStart"/>
            <w:r w:rsidRPr="007673CF">
              <w:rPr>
                <w:rFonts w:ascii="Times New Roman" w:hAnsi="Times New Roman" w:cs="Times New Roman"/>
              </w:rPr>
              <w:t>Compatibil</w:t>
            </w:r>
            <w:proofErr w:type="spellEnd"/>
          </w:p>
        </w:tc>
        <w:tc>
          <w:tcPr>
            <w:tcW w:w="2126" w:type="dxa"/>
            <w:vAlign w:val="center"/>
          </w:tcPr>
          <w:p w14:paraId="0916DC63" w14:textId="77777777" w:rsidR="002D0F69" w:rsidRPr="00D451A6" w:rsidRDefault="002D0F69" w:rsidP="002D0F69">
            <w:pPr>
              <w:rPr>
                <w:rFonts w:ascii="Times New Roman" w:hAnsi="Times New Roman" w:cs="Times New Roman"/>
                <w:lang w:val="ro-RO"/>
              </w:rPr>
            </w:pPr>
          </w:p>
        </w:tc>
      </w:tr>
      <w:tr w:rsidR="002D0F69" w:rsidRPr="00D451A6" w14:paraId="501D5A27" w14:textId="77777777" w:rsidTr="00BE6559">
        <w:trPr>
          <w:gridAfter w:val="1"/>
          <w:wAfter w:w="10" w:type="dxa"/>
        </w:trPr>
        <w:tc>
          <w:tcPr>
            <w:tcW w:w="704" w:type="dxa"/>
            <w:vAlign w:val="center"/>
          </w:tcPr>
          <w:p w14:paraId="2F551E6F" w14:textId="77484615"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lastRenderedPageBreak/>
              <w:t>(5)</w:t>
            </w:r>
          </w:p>
        </w:tc>
        <w:tc>
          <w:tcPr>
            <w:tcW w:w="3690" w:type="dxa"/>
          </w:tcPr>
          <w:p w14:paraId="6F7D5BDE" w14:textId="70EF2066"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Statele membre pot scuti de tarifele de navigație aeriană terminală zborurile menționate la alineatele (3) și (4).</w:t>
            </w:r>
          </w:p>
        </w:tc>
        <w:tc>
          <w:tcPr>
            <w:tcW w:w="1130" w:type="dxa"/>
            <w:vAlign w:val="center"/>
          </w:tcPr>
          <w:p w14:paraId="373A41CB" w14:textId="58BBE12B"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Pct.62</w:t>
            </w:r>
          </w:p>
        </w:tc>
        <w:tc>
          <w:tcPr>
            <w:tcW w:w="4536" w:type="dxa"/>
          </w:tcPr>
          <w:p w14:paraId="50FAE32F" w14:textId="1FC47E69"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MIDR poate scuti de tarifele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zborurile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pct.60-61.</w:t>
            </w:r>
          </w:p>
        </w:tc>
        <w:tc>
          <w:tcPr>
            <w:tcW w:w="2268" w:type="dxa"/>
          </w:tcPr>
          <w:p w14:paraId="43EA6521" w14:textId="53401F68" w:rsidR="002D0F69" w:rsidRPr="00D451A6" w:rsidRDefault="002D0F69" w:rsidP="002D0F69">
            <w:pPr>
              <w:jc w:val="center"/>
              <w:rPr>
                <w:rFonts w:ascii="Times New Roman" w:hAnsi="Times New Roman" w:cs="Times New Roman"/>
                <w:lang w:val="ro-RO"/>
              </w:rPr>
            </w:pPr>
            <w:proofErr w:type="spellStart"/>
            <w:r w:rsidRPr="00020357">
              <w:rPr>
                <w:rFonts w:ascii="Times New Roman" w:hAnsi="Times New Roman" w:cs="Times New Roman"/>
              </w:rPr>
              <w:t>Compatibil</w:t>
            </w:r>
            <w:proofErr w:type="spellEnd"/>
          </w:p>
        </w:tc>
        <w:tc>
          <w:tcPr>
            <w:tcW w:w="2126" w:type="dxa"/>
            <w:vAlign w:val="center"/>
          </w:tcPr>
          <w:p w14:paraId="123681C7" w14:textId="77777777" w:rsidR="002D0F69" w:rsidRPr="00D451A6" w:rsidRDefault="002D0F69" w:rsidP="002D0F69">
            <w:pPr>
              <w:rPr>
                <w:rFonts w:ascii="Times New Roman" w:hAnsi="Times New Roman" w:cs="Times New Roman"/>
                <w:lang w:val="ro-RO"/>
              </w:rPr>
            </w:pPr>
          </w:p>
        </w:tc>
      </w:tr>
      <w:tr w:rsidR="002D0F69" w:rsidRPr="00D451A6" w14:paraId="3895B49D" w14:textId="77777777" w:rsidTr="00BE6559">
        <w:trPr>
          <w:gridAfter w:val="1"/>
          <w:wAfter w:w="10" w:type="dxa"/>
        </w:trPr>
        <w:tc>
          <w:tcPr>
            <w:tcW w:w="704" w:type="dxa"/>
            <w:vAlign w:val="center"/>
          </w:tcPr>
          <w:p w14:paraId="1118601D" w14:textId="5037BE6E"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(6)</w:t>
            </w:r>
          </w:p>
        </w:tc>
        <w:tc>
          <w:tcPr>
            <w:tcW w:w="3690" w:type="dxa"/>
          </w:tcPr>
          <w:p w14:paraId="6F2BF91F" w14:textId="20501066"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Statele membre acoperă costurile serviciilor pe care furnizorii de servicii de navigație aeriană le-au furnizat zborurilor scutite de tarife de navigație aeriană de rută sau terminală în conformitate cu alineatul (3), (4) sau (5).</w:t>
            </w:r>
          </w:p>
        </w:tc>
        <w:tc>
          <w:tcPr>
            <w:tcW w:w="1130" w:type="dxa"/>
            <w:vAlign w:val="center"/>
          </w:tcPr>
          <w:p w14:paraId="05010A22" w14:textId="0A09307B"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Pct.63</w:t>
            </w:r>
          </w:p>
        </w:tc>
        <w:tc>
          <w:tcPr>
            <w:tcW w:w="4536" w:type="dxa"/>
          </w:tcPr>
          <w:p w14:paraId="13EE752C" w14:textId="61841F1C"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Guvernul acoperă costurile serviciilor pe care furnizorii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le-au furnizat zborurilor scutite de tarife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sau terminală în conformitate cu pct. 60 – 62.</w:t>
            </w:r>
          </w:p>
        </w:tc>
        <w:tc>
          <w:tcPr>
            <w:tcW w:w="2268" w:type="dxa"/>
          </w:tcPr>
          <w:p w14:paraId="3E11E304" w14:textId="5E01AD73" w:rsidR="002D0F69" w:rsidRPr="00D451A6" w:rsidRDefault="002D0F69" w:rsidP="002D0F69">
            <w:pPr>
              <w:jc w:val="center"/>
              <w:rPr>
                <w:rFonts w:ascii="Times New Roman" w:hAnsi="Times New Roman" w:cs="Times New Roman"/>
                <w:lang w:val="ro-RO"/>
              </w:rPr>
            </w:pPr>
            <w:proofErr w:type="spellStart"/>
            <w:r w:rsidRPr="00020357">
              <w:rPr>
                <w:rFonts w:ascii="Times New Roman" w:hAnsi="Times New Roman" w:cs="Times New Roman"/>
              </w:rPr>
              <w:t>Compatibil</w:t>
            </w:r>
            <w:proofErr w:type="spellEnd"/>
          </w:p>
        </w:tc>
        <w:tc>
          <w:tcPr>
            <w:tcW w:w="2126" w:type="dxa"/>
            <w:vAlign w:val="center"/>
          </w:tcPr>
          <w:p w14:paraId="4F3ED59D" w14:textId="77777777" w:rsidR="002D0F69" w:rsidRPr="00D451A6" w:rsidRDefault="002D0F69" w:rsidP="002D0F69">
            <w:pPr>
              <w:rPr>
                <w:rFonts w:ascii="Times New Roman" w:hAnsi="Times New Roman" w:cs="Times New Roman"/>
                <w:lang w:val="ro-RO"/>
              </w:rPr>
            </w:pPr>
          </w:p>
        </w:tc>
      </w:tr>
      <w:tr w:rsidR="002D0F69" w:rsidRPr="00D451A6" w14:paraId="3EFFE293" w14:textId="77777777" w:rsidTr="00B235D0">
        <w:tc>
          <w:tcPr>
            <w:tcW w:w="4394" w:type="dxa"/>
            <w:gridSpan w:val="2"/>
            <w:vAlign w:val="center"/>
          </w:tcPr>
          <w:p w14:paraId="4F10B245" w14:textId="655AA94A" w:rsidR="002D0F69" w:rsidRPr="00D451A6" w:rsidRDefault="002D0F69" w:rsidP="002D0F69">
            <w:pPr>
              <w:jc w:val="left"/>
              <w:rPr>
                <w:rFonts w:ascii="Times New Roman" w:hAnsi="Times New Roman" w:cs="Times New Roman"/>
                <w:lang w:val="ro-RO"/>
              </w:rPr>
            </w:pPr>
            <w:r w:rsidRPr="00D451A6">
              <w:rPr>
                <w:rFonts w:ascii="Times New Roman" w:hAnsi="Times New Roman" w:cs="Times New Roman"/>
                <w:lang w:val="ro-RO"/>
              </w:rPr>
              <w:t>Articolul 32 Modularea tarifelor de navigație aeriană</w:t>
            </w:r>
          </w:p>
        </w:tc>
        <w:tc>
          <w:tcPr>
            <w:tcW w:w="5666" w:type="dxa"/>
            <w:gridSpan w:val="2"/>
            <w:vAlign w:val="center"/>
          </w:tcPr>
          <w:p w14:paraId="1FE0D895" w14:textId="77777777" w:rsidR="002D0F69" w:rsidRPr="00D451A6" w:rsidRDefault="002D0F69" w:rsidP="002D0F69">
            <w:pPr>
              <w:jc w:val="center"/>
              <w:rPr>
                <w:rFonts w:ascii="Times New Roman" w:hAnsi="Times New Roman" w:cs="Times New Roman"/>
                <w:lang w:val="ro-MD"/>
              </w:rPr>
            </w:pPr>
            <w:r w:rsidRPr="00D451A6">
              <w:rPr>
                <w:rFonts w:ascii="Times New Roman" w:hAnsi="Times New Roman" w:cs="Times New Roman"/>
                <w:lang w:val="ro-MD"/>
              </w:rPr>
              <w:t>CAPITOLUL XIV. MODULAREA TARIFELOR DE NAVIGAŢIE AERIANĂ</w:t>
            </w:r>
          </w:p>
          <w:p w14:paraId="4E93E6E5" w14:textId="77777777" w:rsidR="002D0F69" w:rsidRPr="00D451A6" w:rsidRDefault="002D0F69" w:rsidP="002D0F69">
            <w:pPr>
              <w:jc w:val="center"/>
              <w:rPr>
                <w:rFonts w:ascii="Times New Roman" w:hAnsi="Times New Roman" w:cs="Times New Roman"/>
                <w:lang w:val="ro-MD"/>
              </w:rPr>
            </w:pPr>
          </w:p>
        </w:tc>
        <w:tc>
          <w:tcPr>
            <w:tcW w:w="2268" w:type="dxa"/>
            <w:vAlign w:val="center"/>
          </w:tcPr>
          <w:p w14:paraId="1B0DB343" w14:textId="6220CBC5" w:rsidR="002D0F69" w:rsidRPr="00D451A6" w:rsidRDefault="002D0F69" w:rsidP="002D0F69">
            <w:pPr>
              <w:jc w:val="center"/>
              <w:rPr>
                <w:rFonts w:ascii="Times New Roman" w:hAnsi="Times New Roman" w:cs="Times New Roman"/>
                <w:lang w:val="ro-RO"/>
              </w:rPr>
            </w:pPr>
          </w:p>
        </w:tc>
        <w:tc>
          <w:tcPr>
            <w:tcW w:w="2136" w:type="dxa"/>
            <w:gridSpan w:val="2"/>
            <w:vAlign w:val="center"/>
          </w:tcPr>
          <w:p w14:paraId="77A2E388" w14:textId="77777777" w:rsidR="002D0F69" w:rsidRPr="00D451A6" w:rsidRDefault="002D0F69" w:rsidP="002D0F69">
            <w:pPr>
              <w:jc w:val="center"/>
              <w:rPr>
                <w:rFonts w:ascii="Times New Roman" w:hAnsi="Times New Roman" w:cs="Times New Roman"/>
                <w:lang w:val="ro-RO"/>
              </w:rPr>
            </w:pPr>
          </w:p>
        </w:tc>
      </w:tr>
      <w:tr w:rsidR="002D0F69" w:rsidRPr="00D451A6" w14:paraId="7BC3792B" w14:textId="77777777" w:rsidTr="00BE6559">
        <w:trPr>
          <w:gridAfter w:val="1"/>
          <w:wAfter w:w="10" w:type="dxa"/>
        </w:trPr>
        <w:tc>
          <w:tcPr>
            <w:tcW w:w="704" w:type="dxa"/>
            <w:vAlign w:val="center"/>
          </w:tcPr>
          <w:p w14:paraId="623EB6F0" w14:textId="07E9E008"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1AFCEF1B" w14:textId="7A88001C"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Statele membre pot, pe o bază nediscriminatorie și transparentă, să moduleze tarifele de navigație aeriană pentru utilizatorii spațiului aerian pentru:</w:t>
            </w:r>
          </w:p>
        </w:tc>
        <w:tc>
          <w:tcPr>
            <w:tcW w:w="1130" w:type="dxa"/>
            <w:vAlign w:val="center"/>
          </w:tcPr>
          <w:p w14:paraId="746D9115" w14:textId="3EAE0724"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Pct.64</w:t>
            </w:r>
          </w:p>
        </w:tc>
        <w:tc>
          <w:tcPr>
            <w:tcW w:w="4536" w:type="dxa"/>
          </w:tcPr>
          <w:p w14:paraId="2A63CE43" w14:textId="0F3520AB"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MIDR poate, pe o bază nediscriminatorie și transparentă, să moduleze tarifele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pentru utilizatorii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pentru:</w:t>
            </w:r>
          </w:p>
        </w:tc>
        <w:tc>
          <w:tcPr>
            <w:tcW w:w="2268" w:type="dxa"/>
          </w:tcPr>
          <w:p w14:paraId="51ECAF17" w14:textId="0167F85C" w:rsidR="002D0F69" w:rsidRPr="00D451A6" w:rsidRDefault="002D0F69" w:rsidP="002D0F69">
            <w:pPr>
              <w:jc w:val="center"/>
              <w:rPr>
                <w:rFonts w:ascii="Times New Roman" w:hAnsi="Times New Roman" w:cs="Times New Roman"/>
                <w:lang w:val="ro-RO"/>
              </w:rPr>
            </w:pPr>
            <w:proofErr w:type="spellStart"/>
            <w:r w:rsidRPr="00020357">
              <w:rPr>
                <w:rFonts w:ascii="Times New Roman" w:hAnsi="Times New Roman" w:cs="Times New Roman"/>
              </w:rPr>
              <w:t>Compatibil</w:t>
            </w:r>
            <w:proofErr w:type="spellEnd"/>
          </w:p>
        </w:tc>
        <w:tc>
          <w:tcPr>
            <w:tcW w:w="2126" w:type="dxa"/>
            <w:vAlign w:val="center"/>
          </w:tcPr>
          <w:p w14:paraId="0005DB87" w14:textId="77777777" w:rsidR="002D0F69" w:rsidRPr="00D451A6" w:rsidRDefault="002D0F69" w:rsidP="002D0F69">
            <w:pPr>
              <w:rPr>
                <w:rFonts w:ascii="Times New Roman" w:hAnsi="Times New Roman" w:cs="Times New Roman"/>
                <w:lang w:val="ro-RO"/>
              </w:rPr>
            </w:pPr>
          </w:p>
        </w:tc>
      </w:tr>
      <w:tr w:rsidR="002D0F69" w:rsidRPr="00D451A6" w14:paraId="6B3B5D43" w14:textId="77777777" w:rsidTr="00BE6559">
        <w:trPr>
          <w:gridAfter w:val="1"/>
          <w:wAfter w:w="10" w:type="dxa"/>
        </w:trPr>
        <w:tc>
          <w:tcPr>
            <w:tcW w:w="704" w:type="dxa"/>
            <w:vAlign w:val="center"/>
          </w:tcPr>
          <w:p w14:paraId="150C707E" w14:textId="2651F1F3"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19445B95" w14:textId="292A1B43"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a optimiza utilizarea serviciilor de navigație aeriană;</w:t>
            </w:r>
          </w:p>
        </w:tc>
        <w:tc>
          <w:tcPr>
            <w:tcW w:w="1130" w:type="dxa"/>
            <w:vAlign w:val="center"/>
          </w:tcPr>
          <w:p w14:paraId="6E7A1361" w14:textId="6D36440C"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64.1.</w:t>
            </w:r>
          </w:p>
        </w:tc>
        <w:tc>
          <w:tcPr>
            <w:tcW w:w="4536" w:type="dxa"/>
          </w:tcPr>
          <w:p w14:paraId="0AA20D13" w14:textId="79167292"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a optimiza utilizarea serviciilor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w:t>
            </w:r>
          </w:p>
          <w:p w14:paraId="5C466F8A" w14:textId="77777777" w:rsidR="002D0F69" w:rsidRPr="00D451A6" w:rsidRDefault="002D0F69" w:rsidP="002D0F69">
            <w:pPr>
              <w:rPr>
                <w:rFonts w:ascii="Times New Roman" w:hAnsi="Times New Roman" w:cs="Times New Roman"/>
                <w:lang w:val="ro-MD"/>
              </w:rPr>
            </w:pPr>
          </w:p>
        </w:tc>
        <w:tc>
          <w:tcPr>
            <w:tcW w:w="2268" w:type="dxa"/>
          </w:tcPr>
          <w:p w14:paraId="1531F25A" w14:textId="0CAFA443" w:rsidR="002D0F69" w:rsidRPr="00D451A6" w:rsidRDefault="002D0F69" w:rsidP="002D0F69">
            <w:pPr>
              <w:jc w:val="center"/>
              <w:rPr>
                <w:rFonts w:ascii="Times New Roman" w:hAnsi="Times New Roman" w:cs="Times New Roman"/>
                <w:lang w:val="ro-RO"/>
              </w:rPr>
            </w:pPr>
            <w:proofErr w:type="spellStart"/>
            <w:r w:rsidRPr="00020357">
              <w:rPr>
                <w:rFonts w:ascii="Times New Roman" w:hAnsi="Times New Roman" w:cs="Times New Roman"/>
              </w:rPr>
              <w:t>Compatibil</w:t>
            </w:r>
            <w:proofErr w:type="spellEnd"/>
          </w:p>
        </w:tc>
        <w:tc>
          <w:tcPr>
            <w:tcW w:w="2126" w:type="dxa"/>
            <w:vAlign w:val="center"/>
          </w:tcPr>
          <w:p w14:paraId="382B2BC8" w14:textId="77777777" w:rsidR="002D0F69" w:rsidRPr="00D451A6" w:rsidRDefault="002D0F69" w:rsidP="002D0F69">
            <w:pPr>
              <w:rPr>
                <w:rFonts w:ascii="Times New Roman" w:hAnsi="Times New Roman" w:cs="Times New Roman"/>
                <w:lang w:val="ro-RO"/>
              </w:rPr>
            </w:pPr>
          </w:p>
        </w:tc>
      </w:tr>
      <w:tr w:rsidR="002D0F69" w:rsidRPr="00D451A6" w14:paraId="69CE4C95" w14:textId="77777777" w:rsidTr="00BE6559">
        <w:trPr>
          <w:gridAfter w:val="1"/>
          <w:wAfter w:w="10" w:type="dxa"/>
        </w:trPr>
        <w:tc>
          <w:tcPr>
            <w:tcW w:w="704" w:type="dxa"/>
            <w:vAlign w:val="center"/>
          </w:tcPr>
          <w:p w14:paraId="5F75C9BA" w14:textId="21592325"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44C8BE1C" w14:textId="125FCB79"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a reduce impactul activităților de zbor asupra mediului;</w:t>
            </w:r>
          </w:p>
        </w:tc>
        <w:tc>
          <w:tcPr>
            <w:tcW w:w="1130" w:type="dxa"/>
            <w:vAlign w:val="center"/>
          </w:tcPr>
          <w:p w14:paraId="64321455" w14:textId="25BDA100"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64.2.</w:t>
            </w:r>
          </w:p>
        </w:tc>
        <w:tc>
          <w:tcPr>
            <w:tcW w:w="4536" w:type="dxa"/>
          </w:tcPr>
          <w:p w14:paraId="75524930" w14:textId="51AAEFC8"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a reduce impactul </w:t>
            </w:r>
            <w:proofErr w:type="spellStart"/>
            <w:r w:rsidRPr="00D451A6">
              <w:rPr>
                <w:rFonts w:ascii="Times New Roman" w:hAnsi="Times New Roman" w:cs="Times New Roman"/>
                <w:lang w:val="ro-MD"/>
              </w:rPr>
              <w:t>activităţilor</w:t>
            </w:r>
            <w:proofErr w:type="spellEnd"/>
            <w:r w:rsidRPr="00D451A6">
              <w:rPr>
                <w:rFonts w:ascii="Times New Roman" w:hAnsi="Times New Roman" w:cs="Times New Roman"/>
                <w:lang w:val="ro-MD"/>
              </w:rPr>
              <w:t xml:space="preserve"> de zbor asupra mediului; </w:t>
            </w:r>
          </w:p>
          <w:p w14:paraId="7042EAC0" w14:textId="77777777" w:rsidR="002D0F69" w:rsidRPr="00D451A6" w:rsidRDefault="002D0F69" w:rsidP="002D0F69">
            <w:pPr>
              <w:rPr>
                <w:rFonts w:ascii="Times New Roman" w:hAnsi="Times New Roman" w:cs="Times New Roman"/>
                <w:lang w:val="ro-RO"/>
              </w:rPr>
            </w:pPr>
          </w:p>
        </w:tc>
        <w:tc>
          <w:tcPr>
            <w:tcW w:w="2268" w:type="dxa"/>
          </w:tcPr>
          <w:p w14:paraId="5234BAD7" w14:textId="493D52B7" w:rsidR="002D0F69" w:rsidRPr="00D451A6" w:rsidRDefault="002D0F69" w:rsidP="002D0F69">
            <w:pPr>
              <w:jc w:val="center"/>
              <w:rPr>
                <w:rFonts w:ascii="Times New Roman" w:hAnsi="Times New Roman" w:cs="Times New Roman"/>
                <w:lang w:val="ro-RO"/>
              </w:rPr>
            </w:pPr>
            <w:proofErr w:type="spellStart"/>
            <w:r w:rsidRPr="00020357">
              <w:rPr>
                <w:rFonts w:ascii="Times New Roman" w:hAnsi="Times New Roman" w:cs="Times New Roman"/>
              </w:rPr>
              <w:t>Compatibil</w:t>
            </w:r>
            <w:proofErr w:type="spellEnd"/>
          </w:p>
        </w:tc>
        <w:tc>
          <w:tcPr>
            <w:tcW w:w="2126" w:type="dxa"/>
            <w:vAlign w:val="center"/>
          </w:tcPr>
          <w:p w14:paraId="4BF0A3F2" w14:textId="77777777" w:rsidR="002D0F69" w:rsidRPr="00D451A6" w:rsidRDefault="002D0F69" w:rsidP="002D0F69">
            <w:pPr>
              <w:rPr>
                <w:rFonts w:ascii="Times New Roman" w:hAnsi="Times New Roman" w:cs="Times New Roman"/>
                <w:lang w:val="ro-RO"/>
              </w:rPr>
            </w:pPr>
          </w:p>
        </w:tc>
      </w:tr>
      <w:tr w:rsidR="002D0F69" w:rsidRPr="00D451A6" w14:paraId="07D80FA0" w14:textId="77777777" w:rsidTr="00BE6559">
        <w:trPr>
          <w:gridAfter w:val="1"/>
          <w:wAfter w:w="10" w:type="dxa"/>
        </w:trPr>
        <w:tc>
          <w:tcPr>
            <w:tcW w:w="704" w:type="dxa"/>
            <w:vAlign w:val="center"/>
          </w:tcPr>
          <w:p w14:paraId="2A5CEFE2" w14:textId="50017CAE"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4A6B7F54" w14:textId="6D3E091F"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a reduce impactul activităților de zbor asupra mediului;</w:t>
            </w:r>
          </w:p>
        </w:tc>
        <w:tc>
          <w:tcPr>
            <w:tcW w:w="1130" w:type="dxa"/>
            <w:vAlign w:val="center"/>
          </w:tcPr>
          <w:p w14:paraId="19008545" w14:textId="2A73571B"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64.3.</w:t>
            </w:r>
          </w:p>
        </w:tc>
        <w:tc>
          <w:tcPr>
            <w:tcW w:w="4536" w:type="dxa"/>
          </w:tcPr>
          <w:p w14:paraId="01567469" w14:textId="21508E64"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a reduce nivelul de aglomerare a </w:t>
            </w:r>
            <w:proofErr w:type="spellStart"/>
            <w:r w:rsidRPr="00D451A6">
              <w:rPr>
                <w:rFonts w:ascii="Times New Roman" w:hAnsi="Times New Roman" w:cs="Times New Roman"/>
                <w:lang w:val="ro-MD"/>
              </w:rPr>
              <w:t>reţelei</w:t>
            </w:r>
            <w:proofErr w:type="spellEnd"/>
            <w:r w:rsidRPr="00D451A6">
              <w:rPr>
                <w:rFonts w:ascii="Times New Roman" w:hAnsi="Times New Roman" w:cs="Times New Roman"/>
                <w:lang w:val="ro-MD"/>
              </w:rPr>
              <w:t xml:space="preserve"> într-o anumită zonă sau pe o anumită rută în anumite momente; </w:t>
            </w:r>
          </w:p>
          <w:p w14:paraId="4405740B" w14:textId="77777777" w:rsidR="002D0F69" w:rsidRPr="00D451A6" w:rsidRDefault="002D0F69" w:rsidP="002D0F69">
            <w:pPr>
              <w:rPr>
                <w:rFonts w:ascii="Times New Roman" w:hAnsi="Times New Roman" w:cs="Times New Roman"/>
                <w:lang w:val="ro-RO"/>
              </w:rPr>
            </w:pPr>
          </w:p>
        </w:tc>
        <w:tc>
          <w:tcPr>
            <w:tcW w:w="2268" w:type="dxa"/>
          </w:tcPr>
          <w:p w14:paraId="2041AAE1" w14:textId="698179CC" w:rsidR="002D0F69" w:rsidRPr="00D451A6" w:rsidRDefault="002D0F69" w:rsidP="002D0F69">
            <w:pPr>
              <w:jc w:val="center"/>
              <w:rPr>
                <w:rFonts w:ascii="Times New Roman" w:hAnsi="Times New Roman" w:cs="Times New Roman"/>
                <w:lang w:val="ro-RO"/>
              </w:rPr>
            </w:pPr>
            <w:proofErr w:type="spellStart"/>
            <w:r w:rsidRPr="00302402">
              <w:rPr>
                <w:rFonts w:ascii="Times New Roman" w:hAnsi="Times New Roman" w:cs="Times New Roman"/>
              </w:rPr>
              <w:t>Compatibil</w:t>
            </w:r>
            <w:proofErr w:type="spellEnd"/>
          </w:p>
        </w:tc>
        <w:tc>
          <w:tcPr>
            <w:tcW w:w="2126" w:type="dxa"/>
            <w:vAlign w:val="center"/>
          </w:tcPr>
          <w:p w14:paraId="12454E43" w14:textId="77777777" w:rsidR="002D0F69" w:rsidRPr="00D451A6" w:rsidRDefault="002D0F69" w:rsidP="002D0F69">
            <w:pPr>
              <w:rPr>
                <w:rFonts w:ascii="Times New Roman" w:hAnsi="Times New Roman" w:cs="Times New Roman"/>
                <w:lang w:val="ro-RO"/>
              </w:rPr>
            </w:pPr>
          </w:p>
        </w:tc>
      </w:tr>
      <w:tr w:rsidR="002D0F69" w:rsidRPr="00D451A6" w14:paraId="22DF389A" w14:textId="77777777" w:rsidTr="00BE6559">
        <w:trPr>
          <w:gridAfter w:val="1"/>
          <w:wAfter w:w="10" w:type="dxa"/>
        </w:trPr>
        <w:tc>
          <w:tcPr>
            <w:tcW w:w="704" w:type="dxa"/>
            <w:vAlign w:val="center"/>
          </w:tcPr>
          <w:p w14:paraId="06DC11D8" w14:textId="2E2D5C28"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43A53F18" w14:textId="26C7F68D"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a accelera implementarea capacităților SESAR ATM, înainte de perioada de timp stabilită în proiectele comune menționate la articolul 15a alineatul (3) din Regulamentul (CE) nr. 550/2004, în special în vederea acordării de stimulente pentru echiparea aeronavelor cu sisteme incluse în aceste proiecte comune.</w:t>
            </w:r>
          </w:p>
        </w:tc>
        <w:tc>
          <w:tcPr>
            <w:tcW w:w="1130" w:type="dxa"/>
            <w:vAlign w:val="center"/>
          </w:tcPr>
          <w:p w14:paraId="35725B54" w14:textId="55A2768E"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64.4.</w:t>
            </w:r>
          </w:p>
        </w:tc>
        <w:tc>
          <w:tcPr>
            <w:tcW w:w="4536" w:type="dxa"/>
          </w:tcPr>
          <w:p w14:paraId="491903D9" w14:textId="2216896A"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a accelera implementarea </w:t>
            </w:r>
            <w:proofErr w:type="spellStart"/>
            <w:r w:rsidRPr="00D451A6">
              <w:rPr>
                <w:rFonts w:ascii="Times New Roman" w:hAnsi="Times New Roman" w:cs="Times New Roman"/>
                <w:lang w:val="ro-MD"/>
              </w:rPr>
              <w:t>capacităţilor</w:t>
            </w:r>
            <w:proofErr w:type="spellEnd"/>
            <w:r w:rsidRPr="00D451A6">
              <w:rPr>
                <w:rFonts w:ascii="Times New Roman" w:hAnsi="Times New Roman" w:cs="Times New Roman"/>
                <w:lang w:val="ro-MD"/>
              </w:rPr>
              <w:t xml:space="preserve"> SESAR ATM, înainte de perioada de timp stabilită în proiectele comune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articolul 15a alineatul (3) din Regulamentul (CE) nr. 550/2004, în special în vederea acordării de stimulente pentru echiparea aeronavelor cu sisteme incluse în aceste proiecte comune. </w:t>
            </w:r>
          </w:p>
          <w:p w14:paraId="7F2676A9" w14:textId="77777777" w:rsidR="002D0F69" w:rsidRPr="00D451A6" w:rsidRDefault="002D0F69" w:rsidP="002D0F69">
            <w:pPr>
              <w:rPr>
                <w:rFonts w:ascii="Times New Roman" w:hAnsi="Times New Roman" w:cs="Times New Roman"/>
                <w:lang w:val="ro-RO"/>
              </w:rPr>
            </w:pPr>
          </w:p>
        </w:tc>
        <w:tc>
          <w:tcPr>
            <w:tcW w:w="2268" w:type="dxa"/>
          </w:tcPr>
          <w:p w14:paraId="01A326BD" w14:textId="272A79C0" w:rsidR="002D0F69" w:rsidRPr="00D451A6" w:rsidRDefault="002D0F69" w:rsidP="002D0F69">
            <w:pPr>
              <w:jc w:val="center"/>
              <w:rPr>
                <w:rFonts w:ascii="Times New Roman" w:hAnsi="Times New Roman" w:cs="Times New Roman"/>
                <w:lang w:val="ro-RO"/>
              </w:rPr>
            </w:pPr>
            <w:proofErr w:type="spellStart"/>
            <w:r w:rsidRPr="00302402">
              <w:rPr>
                <w:rFonts w:ascii="Times New Roman" w:hAnsi="Times New Roman" w:cs="Times New Roman"/>
              </w:rPr>
              <w:t>Compatibil</w:t>
            </w:r>
            <w:proofErr w:type="spellEnd"/>
          </w:p>
        </w:tc>
        <w:tc>
          <w:tcPr>
            <w:tcW w:w="2126" w:type="dxa"/>
            <w:vAlign w:val="center"/>
          </w:tcPr>
          <w:p w14:paraId="6B11BF27" w14:textId="77777777" w:rsidR="002D0F69" w:rsidRPr="00D451A6" w:rsidRDefault="002D0F69" w:rsidP="002D0F69">
            <w:pPr>
              <w:rPr>
                <w:rFonts w:ascii="Times New Roman" w:hAnsi="Times New Roman" w:cs="Times New Roman"/>
                <w:lang w:val="ro-RO"/>
              </w:rPr>
            </w:pPr>
          </w:p>
        </w:tc>
      </w:tr>
      <w:tr w:rsidR="002D0F69" w:rsidRPr="00D451A6" w14:paraId="314CD6B4" w14:textId="77777777" w:rsidTr="00BE6559">
        <w:trPr>
          <w:gridAfter w:val="1"/>
          <w:wAfter w:w="10" w:type="dxa"/>
        </w:trPr>
        <w:tc>
          <w:tcPr>
            <w:tcW w:w="704" w:type="dxa"/>
            <w:vAlign w:val="center"/>
          </w:tcPr>
          <w:p w14:paraId="688B2D81" w14:textId="77777777" w:rsidR="002D0F69" w:rsidRPr="00D451A6" w:rsidRDefault="002D0F69" w:rsidP="002D0F69">
            <w:pPr>
              <w:jc w:val="center"/>
              <w:rPr>
                <w:rFonts w:ascii="Times New Roman" w:hAnsi="Times New Roman" w:cs="Times New Roman"/>
                <w:lang w:val="ro-RO"/>
              </w:rPr>
            </w:pPr>
          </w:p>
        </w:tc>
        <w:tc>
          <w:tcPr>
            <w:tcW w:w="3690" w:type="dxa"/>
          </w:tcPr>
          <w:p w14:paraId="3E5DAB98" w14:textId="7FBEA5F1"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Statele membre se asigură că modularea tarifelor în ceea ce privește literele (a)-</w:t>
            </w:r>
            <w:r w:rsidRPr="00D451A6">
              <w:rPr>
                <w:rFonts w:ascii="Times New Roman" w:hAnsi="Times New Roman" w:cs="Times New Roman"/>
                <w:lang w:val="ro-RO"/>
              </w:rPr>
              <w:lastRenderedPageBreak/>
              <w:t>(c) de la prezentul alineat nu duce la nicio modificare globală a veniturilor anuale ale furnizorului de servicii de navigație aeriană comparativ cu situația în care tarifele nu ar fi fost modulate. Surplusurile sau deficitele înregistrate la recuperare antrenează o ajustare a ratei unitare în anul n + 2.</w:t>
            </w:r>
          </w:p>
        </w:tc>
        <w:tc>
          <w:tcPr>
            <w:tcW w:w="1130" w:type="dxa"/>
            <w:vAlign w:val="center"/>
          </w:tcPr>
          <w:p w14:paraId="2A8CB81E" w14:textId="77777777" w:rsidR="002D0F69" w:rsidRPr="00D451A6" w:rsidRDefault="002D0F69" w:rsidP="002D0F69">
            <w:pPr>
              <w:jc w:val="center"/>
              <w:rPr>
                <w:rFonts w:ascii="Times New Roman" w:hAnsi="Times New Roman" w:cs="Times New Roman"/>
                <w:lang w:val="ro-RO"/>
              </w:rPr>
            </w:pPr>
          </w:p>
        </w:tc>
        <w:tc>
          <w:tcPr>
            <w:tcW w:w="4536" w:type="dxa"/>
          </w:tcPr>
          <w:p w14:paraId="63F5595B"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MIDR se asigură că modularea tarifelor în ceea ce privește pct. 64.1. - 64.3. nu duce la nici o </w:t>
            </w:r>
            <w:r w:rsidRPr="00D451A6">
              <w:rPr>
                <w:rFonts w:ascii="Times New Roman" w:hAnsi="Times New Roman" w:cs="Times New Roman"/>
                <w:lang w:val="ro-MD"/>
              </w:rPr>
              <w:lastRenderedPageBreak/>
              <w:t xml:space="preserve">modificare globală a veniturilor anuale ale furnizorului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comparativ cu </w:t>
            </w:r>
            <w:proofErr w:type="spellStart"/>
            <w:r w:rsidRPr="00D451A6">
              <w:rPr>
                <w:rFonts w:ascii="Times New Roman" w:hAnsi="Times New Roman" w:cs="Times New Roman"/>
                <w:lang w:val="ro-MD"/>
              </w:rPr>
              <w:t>situaţia</w:t>
            </w:r>
            <w:proofErr w:type="spellEnd"/>
            <w:r w:rsidRPr="00D451A6">
              <w:rPr>
                <w:rFonts w:ascii="Times New Roman" w:hAnsi="Times New Roman" w:cs="Times New Roman"/>
                <w:lang w:val="ro-MD"/>
              </w:rPr>
              <w:t xml:space="preserve"> în care tarifele nu ar fi fost modulate. Surplusurile sau deficitele înregistrate la recuperare antrenează o ajustare a ratei unitare în anul n + 2.</w:t>
            </w:r>
          </w:p>
          <w:p w14:paraId="73801ED4" w14:textId="77777777" w:rsidR="002D0F69" w:rsidRPr="00D451A6" w:rsidRDefault="002D0F69" w:rsidP="002D0F69">
            <w:pPr>
              <w:rPr>
                <w:rFonts w:ascii="Times New Roman" w:hAnsi="Times New Roman" w:cs="Times New Roman"/>
                <w:lang w:val="ro-RO"/>
              </w:rPr>
            </w:pPr>
          </w:p>
        </w:tc>
        <w:tc>
          <w:tcPr>
            <w:tcW w:w="2268" w:type="dxa"/>
          </w:tcPr>
          <w:p w14:paraId="152B933E" w14:textId="238D9125" w:rsidR="002D0F69" w:rsidRPr="00D451A6" w:rsidRDefault="002D0F69" w:rsidP="002D0F69">
            <w:pPr>
              <w:jc w:val="center"/>
              <w:rPr>
                <w:rFonts w:ascii="Times New Roman" w:hAnsi="Times New Roman" w:cs="Times New Roman"/>
                <w:lang w:val="ro-RO"/>
              </w:rPr>
            </w:pPr>
            <w:proofErr w:type="spellStart"/>
            <w:r w:rsidRPr="00302402">
              <w:rPr>
                <w:rFonts w:ascii="Times New Roman" w:hAnsi="Times New Roman" w:cs="Times New Roman"/>
              </w:rPr>
              <w:lastRenderedPageBreak/>
              <w:t>Compatibil</w:t>
            </w:r>
            <w:proofErr w:type="spellEnd"/>
          </w:p>
        </w:tc>
        <w:tc>
          <w:tcPr>
            <w:tcW w:w="2126" w:type="dxa"/>
            <w:vAlign w:val="center"/>
          </w:tcPr>
          <w:p w14:paraId="43BC7E7A" w14:textId="77777777" w:rsidR="002D0F69" w:rsidRPr="00D451A6" w:rsidRDefault="002D0F69" w:rsidP="002D0F69">
            <w:pPr>
              <w:rPr>
                <w:rFonts w:ascii="Times New Roman" w:hAnsi="Times New Roman" w:cs="Times New Roman"/>
                <w:lang w:val="ro-RO"/>
              </w:rPr>
            </w:pPr>
          </w:p>
        </w:tc>
      </w:tr>
      <w:tr w:rsidR="002D0F69" w:rsidRPr="00D451A6" w14:paraId="786BCCE3" w14:textId="77777777" w:rsidTr="00BE6559">
        <w:trPr>
          <w:gridAfter w:val="1"/>
          <w:wAfter w:w="10" w:type="dxa"/>
        </w:trPr>
        <w:tc>
          <w:tcPr>
            <w:tcW w:w="704" w:type="dxa"/>
            <w:vAlign w:val="center"/>
          </w:tcPr>
          <w:p w14:paraId="6BD57CB2" w14:textId="00C8305A"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781DB98A" w14:textId="0B09422D"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Modularea tarifelor de navigație aeriană se aplică pentru tarifele de rută sau pentru tarifele de navigație aeriană terminală sau pentru ambele.</w:t>
            </w:r>
          </w:p>
        </w:tc>
        <w:tc>
          <w:tcPr>
            <w:tcW w:w="1130" w:type="dxa"/>
            <w:vAlign w:val="center"/>
          </w:tcPr>
          <w:p w14:paraId="2763CD28" w14:textId="055E3728"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Pct.65</w:t>
            </w:r>
          </w:p>
        </w:tc>
        <w:tc>
          <w:tcPr>
            <w:tcW w:w="4536" w:type="dxa"/>
          </w:tcPr>
          <w:p w14:paraId="3F71BF3D"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Modularea tarifelor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se aplică pentru tarifele de rută sau pentru tarifele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sau pentru ambele. </w:t>
            </w:r>
          </w:p>
          <w:p w14:paraId="3AC25245" w14:textId="77777777" w:rsidR="002D0F69" w:rsidRPr="00D451A6" w:rsidRDefault="002D0F69" w:rsidP="002D0F69">
            <w:pPr>
              <w:rPr>
                <w:rFonts w:ascii="Times New Roman" w:hAnsi="Times New Roman" w:cs="Times New Roman"/>
                <w:lang w:val="ro-MD"/>
              </w:rPr>
            </w:pPr>
          </w:p>
        </w:tc>
        <w:tc>
          <w:tcPr>
            <w:tcW w:w="2268" w:type="dxa"/>
          </w:tcPr>
          <w:p w14:paraId="4BDAF9A2" w14:textId="03ADFFF8" w:rsidR="002D0F69" w:rsidRPr="00D451A6" w:rsidRDefault="002D0F69" w:rsidP="002D0F69">
            <w:pPr>
              <w:jc w:val="center"/>
              <w:rPr>
                <w:rFonts w:ascii="Times New Roman" w:hAnsi="Times New Roman" w:cs="Times New Roman"/>
                <w:lang w:val="ro-RO"/>
              </w:rPr>
            </w:pPr>
            <w:proofErr w:type="spellStart"/>
            <w:r w:rsidRPr="00155041">
              <w:rPr>
                <w:rFonts w:ascii="Times New Roman" w:hAnsi="Times New Roman" w:cs="Times New Roman"/>
              </w:rPr>
              <w:t>Compatibil</w:t>
            </w:r>
            <w:proofErr w:type="spellEnd"/>
          </w:p>
        </w:tc>
        <w:tc>
          <w:tcPr>
            <w:tcW w:w="2126" w:type="dxa"/>
            <w:vAlign w:val="center"/>
          </w:tcPr>
          <w:p w14:paraId="2AA78A27" w14:textId="77777777" w:rsidR="002D0F69" w:rsidRPr="00D451A6" w:rsidRDefault="002D0F69" w:rsidP="002D0F69">
            <w:pPr>
              <w:rPr>
                <w:rFonts w:ascii="Times New Roman" w:hAnsi="Times New Roman" w:cs="Times New Roman"/>
                <w:lang w:val="ro-RO"/>
              </w:rPr>
            </w:pPr>
          </w:p>
        </w:tc>
      </w:tr>
      <w:tr w:rsidR="002D0F69" w:rsidRPr="00D451A6" w14:paraId="41CA46C8" w14:textId="77777777" w:rsidTr="00BE6559">
        <w:trPr>
          <w:gridAfter w:val="1"/>
          <w:wAfter w:w="10" w:type="dxa"/>
        </w:trPr>
        <w:tc>
          <w:tcPr>
            <w:tcW w:w="704" w:type="dxa"/>
            <w:vAlign w:val="center"/>
          </w:tcPr>
          <w:p w14:paraId="5AA00EAF" w14:textId="77777777" w:rsidR="002D0F69" w:rsidRPr="00D451A6" w:rsidRDefault="002D0F69" w:rsidP="002D0F69">
            <w:pPr>
              <w:jc w:val="center"/>
              <w:rPr>
                <w:rFonts w:ascii="Times New Roman" w:hAnsi="Times New Roman" w:cs="Times New Roman"/>
                <w:lang w:val="ro-RO"/>
              </w:rPr>
            </w:pPr>
          </w:p>
        </w:tc>
        <w:tc>
          <w:tcPr>
            <w:tcW w:w="3690" w:type="dxa"/>
          </w:tcPr>
          <w:p w14:paraId="496030E8" w14:textId="1E3C2A2D"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Înainte de aplicarea modulării tarifelor, statele membre consultă reprezentanții utilizatorilor spațiului aerian și furnizorii de servicii de navigație aeriană vizați cu privire la modularea avută în vedere.</w:t>
            </w:r>
          </w:p>
        </w:tc>
        <w:tc>
          <w:tcPr>
            <w:tcW w:w="1130" w:type="dxa"/>
            <w:vAlign w:val="center"/>
          </w:tcPr>
          <w:p w14:paraId="0A410C40" w14:textId="77777777" w:rsidR="002D0F69" w:rsidRPr="00D451A6" w:rsidRDefault="002D0F69" w:rsidP="002D0F69">
            <w:pPr>
              <w:jc w:val="center"/>
              <w:rPr>
                <w:rFonts w:ascii="Times New Roman" w:hAnsi="Times New Roman" w:cs="Times New Roman"/>
                <w:lang w:val="ro-RO"/>
              </w:rPr>
            </w:pPr>
          </w:p>
        </w:tc>
        <w:tc>
          <w:tcPr>
            <w:tcW w:w="4536" w:type="dxa"/>
          </w:tcPr>
          <w:p w14:paraId="6D836815"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Înainte de aplicarea modulării tarifelor, MIDR consultă </w:t>
            </w:r>
            <w:proofErr w:type="spellStart"/>
            <w:r w:rsidRPr="00D451A6">
              <w:rPr>
                <w:rFonts w:ascii="Times New Roman" w:hAnsi="Times New Roman" w:cs="Times New Roman"/>
                <w:lang w:val="ro-MD"/>
              </w:rPr>
              <w:t>reprezentanţii</w:t>
            </w:r>
            <w:proofErr w:type="spellEnd"/>
            <w:r w:rsidRPr="00D451A6">
              <w:rPr>
                <w:rFonts w:ascii="Times New Roman" w:hAnsi="Times New Roman" w:cs="Times New Roman"/>
                <w:lang w:val="ro-MD"/>
              </w:rPr>
              <w:t xml:space="preserve">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și furnizorii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w:t>
            </w:r>
            <w:proofErr w:type="spellStart"/>
            <w:r w:rsidRPr="00D451A6">
              <w:rPr>
                <w:rFonts w:ascii="Times New Roman" w:hAnsi="Times New Roman" w:cs="Times New Roman"/>
                <w:lang w:val="ro-MD"/>
              </w:rPr>
              <w:t>vizaţi</w:t>
            </w:r>
            <w:proofErr w:type="spellEnd"/>
            <w:r w:rsidRPr="00D451A6">
              <w:rPr>
                <w:rFonts w:ascii="Times New Roman" w:hAnsi="Times New Roman" w:cs="Times New Roman"/>
                <w:lang w:val="ro-MD"/>
              </w:rPr>
              <w:t xml:space="preserve"> cu privire la modularea avută în vedere.</w:t>
            </w:r>
          </w:p>
          <w:p w14:paraId="7C7FB02A" w14:textId="77777777" w:rsidR="002D0F69" w:rsidRPr="00D451A6" w:rsidRDefault="002D0F69" w:rsidP="002D0F69">
            <w:pPr>
              <w:rPr>
                <w:rFonts w:ascii="Times New Roman" w:hAnsi="Times New Roman" w:cs="Times New Roman"/>
                <w:lang w:val="ro-RO"/>
              </w:rPr>
            </w:pPr>
          </w:p>
        </w:tc>
        <w:tc>
          <w:tcPr>
            <w:tcW w:w="2268" w:type="dxa"/>
          </w:tcPr>
          <w:p w14:paraId="49962EF2" w14:textId="454190E7" w:rsidR="002D0F69" w:rsidRPr="00D451A6" w:rsidRDefault="002D0F69" w:rsidP="002D0F69">
            <w:pPr>
              <w:jc w:val="center"/>
              <w:rPr>
                <w:rFonts w:ascii="Times New Roman" w:hAnsi="Times New Roman" w:cs="Times New Roman"/>
                <w:lang w:val="ro-RO"/>
              </w:rPr>
            </w:pPr>
            <w:proofErr w:type="spellStart"/>
            <w:r w:rsidRPr="00155041">
              <w:rPr>
                <w:rFonts w:ascii="Times New Roman" w:hAnsi="Times New Roman" w:cs="Times New Roman"/>
              </w:rPr>
              <w:t>Compatibil</w:t>
            </w:r>
            <w:proofErr w:type="spellEnd"/>
          </w:p>
        </w:tc>
        <w:tc>
          <w:tcPr>
            <w:tcW w:w="2126" w:type="dxa"/>
            <w:vAlign w:val="center"/>
          </w:tcPr>
          <w:p w14:paraId="2193E523" w14:textId="77777777" w:rsidR="002D0F69" w:rsidRPr="00D451A6" w:rsidRDefault="002D0F69" w:rsidP="002D0F69">
            <w:pPr>
              <w:rPr>
                <w:rFonts w:ascii="Times New Roman" w:hAnsi="Times New Roman" w:cs="Times New Roman"/>
                <w:lang w:val="ro-RO"/>
              </w:rPr>
            </w:pPr>
          </w:p>
        </w:tc>
      </w:tr>
      <w:tr w:rsidR="002D0F69" w:rsidRPr="00D451A6" w14:paraId="3483DDAF" w14:textId="77777777" w:rsidTr="00BE6559">
        <w:trPr>
          <w:gridAfter w:val="1"/>
          <w:wAfter w:w="10" w:type="dxa"/>
        </w:trPr>
        <w:tc>
          <w:tcPr>
            <w:tcW w:w="704" w:type="dxa"/>
            <w:vAlign w:val="center"/>
          </w:tcPr>
          <w:p w14:paraId="080A430C" w14:textId="610E5CCD"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0CBAD56A" w14:textId="66071D93"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Autoritățile naționale de supervizare monitorizează punerea în aplicare corespunzătoare a modulării tarifelor de navigație aeriană de către furnizorii de servicii de navigație aeriană și raportează în conformitate cu articolul 37 alineatul (1).</w:t>
            </w:r>
          </w:p>
        </w:tc>
        <w:tc>
          <w:tcPr>
            <w:tcW w:w="1130" w:type="dxa"/>
            <w:vAlign w:val="center"/>
          </w:tcPr>
          <w:p w14:paraId="769A03DE" w14:textId="5C4610B7"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Pct.66</w:t>
            </w:r>
          </w:p>
        </w:tc>
        <w:tc>
          <w:tcPr>
            <w:tcW w:w="4536" w:type="dxa"/>
          </w:tcPr>
          <w:p w14:paraId="0D935CFA" w14:textId="6C57A351"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AAC monitorizează punerea în aplicare corespunzătoare a modulării tarifelor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către MIDR și raportează în conformitate cu Capitolul XII din Regulamentul aprobat prin HG nr.564/2025.</w:t>
            </w:r>
          </w:p>
        </w:tc>
        <w:tc>
          <w:tcPr>
            <w:tcW w:w="2268" w:type="dxa"/>
          </w:tcPr>
          <w:p w14:paraId="6962AA13" w14:textId="7F60D684" w:rsidR="002D0F69" w:rsidRPr="00D451A6" w:rsidRDefault="002D0F69" w:rsidP="002D0F69">
            <w:pPr>
              <w:jc w:val="center"/>
              <w:rPr>
                <w:rFonts w:ascii="Times New Roman" w:hAnsi="Times New Roman" w:cs="Times New Roman"/>
                <w:lang w:val="ro-RO"/>
              </w:rPr>
            </w:pPr>
            <w:proofErr w:type="spellStart"/>
            <w:r w:rsidRPr="00155041">
              <w:rPr>
                <w:rFonts w:ascii="Times New Roman" w:hAnsi="Times New Roman" w:cs="Times New Roman"/>
              </w:rPr>
              <w:t>Compatibil</w:t>
            </w:r>
            <w:proofErr w:type="spellEnd"/>
          </w:p>
        </w:tc>
        <w:tc>
          <w:tcPr>
            <w:tcW w:w="2126" w:type="dxa"/>
            <w:vAlign w:val="center"/>
          </w:tcPr>
          <w:p w14:paraId="09239125" w14:textId="77777777" w:rsidR="002D0F69" w:rsidRPr="00D451A6" w:rsidRDefault="002D0F69" w:rsidP="002D0F69">
            <w:pPr>
              <w:rPr>
                <w:rFonts w:ascii="Times New Roman" w:hAnsi="Times New Roman" w:cs="Times New Roman"/>
                <w:lang w:val="ro-RO"/>
              </w:rPr>
            </w:pPr>
          </w:p>
        </w:tc>
      </w:tr>
      <w:tr w:rsidR="002D0F69" w:rsidRPr="00D451A6" w14:paraId="2AF06F86" w14:textId="77777777" w:rsidTr="00B235D0">
        <w:tc>
          <w:tcPr>
            <w:tcW w:w="4394" w:type="dxa"/>
            <w:gridSpan w:val="2"/>
            <w:vAlign w:val="center"/>
          </w:tcPr>
          <w:p w14:paraId="179EC82D" w14:textId="260820B6" w:rsidR="002D0F69" w:rsidRPr="00D451A6" w:rsidRDefault="002D0F69" w:rsidP="002D0F69">
            <w:pPr>
              <w:jc w:val="left"/>
              <w:rPr>
                <w:rFonts w:ascii="Times New Roman" w:hAnsi="Times New Roman" w:cs="Times New Roman"/>
                <w:lang w:val="ro-RO"/>
              </w:rPr>
            </w:pPr>
            <w:r w:rsidRPr="00D451A6">
              <w:rPr>
                <w:rFonts w:ascii="Times New Roman" w:hAnsi="Times New Roman" w:cs="Times New Roman"/>
                <w:lang w:val="ro-RO"/>
              </w:rPr>
              <w:t xml:space="preserve">Articolul 33 Perceperea tarifelor </w:t>
            </w:r>
          </w:p>
        </w:tc>
        <w:tc>
          <w:tcPr>
            <w:tcW w:w="5666" w:type="dxa"/>
            <w:gridSpan w:val="2"/>
            <w:vAlign w:val="center"/>
          </w:tcPr>
          <w:p w14:paraId="44F1FB7E" w14:textId="77777777" w:rsidR="002D0F69" w:rsidRPr="00D451A6" w:rsidRDefault="002D0F69" w:rsidP="002D0F69">
            <w:pPr>
              <w:jc w:val="center"/>
              <w:rPr>
                <w:rFonts w:ascii="Times New Roman" w:hAnsi="Times New Roman" w:cs="Times New Roman"/>
                <w:lang w:val="ro-MD"/>
              </w:rPr>
            </w:pPr>
            <w:r w:rsidRPr="00D451A6">
              <w:rPr>
                <w:rFonts w:ascii="Times New Roman" w:hAnsi="Times New Roman" w:cs="Times New Roman"/>
                <w:lang w:val="ro-MD"/>
              </w:rPr>
              <w:t>CAPITOLUL XV. PERCEPEREA TARIFELOR</w:t>
            </w:r>
          </w:p>
          <w:p w14:paraId="41722F8E" w14:textId="77777777" w:rsidR="002D0F69" w:rsidRPr="00D451A6" w:rsidRDefault="002D0F69" w:rsidP="002D0F69">
            <w:pPr>
              <w:jc w:val="center"/>
              <w:rPr>
                <w:rFonts w:ascii="Times New Roman" w:hAnsi="Times New Roman" w:cs="Times New Roman"/>
                <w:lang w:val="ro-RO"/>
              </w:rPr>
            </w:pPr>
          </w:p>
        </w:tc>
        <w:tc>
          <w:tcPr>
            <w:tcW w:w="2268" w:type="dxa"/>
            <w:vAlign w:val="center"/>
          </w:tcPr>
          <w:p w14:paraId="54971FD2" w14:textId="0F7B0ED6" w:rsidR="002D0F69" w:rsidRPr="00D451A6" w:rsidRDefault="002D0F69" w:rsidP="002D0F69">
            <w:pPr>
              <w:jc w:val="center"/>
              <w:rPr>
                <w:rFonts w:ascii="Times New Roman" w:hAnsi="Times New Roman" w:cs="Times New Roman"/>
                <w:lang w:val="ro-RO"/>
              </w:rPr>
            </w:pPr>
          </w:p>
        </w:tc>
        <w:tc>
          <w:tcPr>
            <w:tcW w:w="2136" w:type="dxa"/>
            <w:gridSpan w:val="2"/>
            <w:vAlign w:val="center"/>
          </w:tcPr>
          <w:p w14:paraId="44AC8ED6" w14:textId="77777777" w:rsidR="002D0F69" w:rsidRPr="00D451A6" w:rsidRDefault="002D0F69" w:rsidP="002D0F69">
            <w:pPr>
              <w:jc w:val="center"/>
              <w:rPr>
                <w:rFonts w:ascii="Times New Roman" w:hAnsi="Times New Roman" w:cs="Times New Roman"/>
                <w:lang w:val="ro-RO"/>
              </w:rPr>
            </w:pPr>
          </w:p>
        </w:tc>
      </w:tr>
      <w:tr w:rsidR="002D0F69" w:rsidRPr="00D451A6" w14:paraId="2FB41F2F" w14:textId="77777777" w:rsidTr="00BE6559">
        <w:trPr>
          <w:gridAfter w:val="1"/>
          <w:wAfter w:w="10" w:type="dxa"/>
        </w:trPr>
        <w:tc>
          <w:tcPr>
            <w:tcW w:w="704" w:type="dxa"/>
            <w:vAlign w:val="center"/>
          </w:tcPr>
          <w:p w14:paraId="41DC409D" w14:textId="746829AC"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39A7B029" w14:textId="3E3F52AB"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Statele membre pot percepe tarifele printr-un tarif unic per zbor. Dacă tarifele se facturează și se percep la nivel regional, moneda de facturare poate fi euro, la rata unitară respectivă putându-se adăuga o rată unitară administrativă pentru costurile de facturare și de percepere.</w:t>
            </w:r>
          </w:p>
        </w:tc>
        <w:tc>
          <w:tcPr>
            <w:tcW w:w="1130" w:type="dxa"/>
            <w:vAlign w:val="center"/>
          </w:tcPr>
          <w:p w14:paraId="711DE8A9" w14:textId="66D059BD"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Pct.67</w:t>
            </w:r>
          </w:p>
        </w:tc>
        <w:tc>
          <w:tcPr>
            <w:tcW w:w="4536" w:type="dxa"/>
          </w:tcPr>
          <w:p w14:paraId="6A3A7B14" w14:textId="3A74B81D"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FSNA pot percepe tarifele printr-un tarif unic per zbor. Dacă tarifele se facturează și se percep la nivel regional, moneda de facturare poate fi euro, la rata unitară respectivă putându-se adăuga o rată unitară administrativă pentru costurile de facturare și de percepere.</w:t>
            </w:r>
          </w:p>
          <w:p w14:paraId="23739E72" w14:textId="77777777" w:rsidR="002D0F69" w:rsidRPr="00D451A6" w:rsidRDefault="002D0F69" w:rsidP="002D0F69">
            <w:pPr>
              <w:rPr>
                <w:rFonts w:ascii="Times New Roman" w:hAnsi="Times New Roman" w:cs="Times New Roman"/>
                <w:lang w:val="ro-RO"/>
              </w:rPr>
            </w:pPr>
          </w:p>
        </w:tc>
        <w:tc>
          <w:tcPr>
            <w:tcW w:w="2268" w:type="dxa"/>
          </w:tcPr>
          <w:p w14:paraId="2592496B" w14:textId="411275AC" w:rsidR="002D0F69" w:rsidRPr="00D451A6" w:rsidRDefault="002D0F69" w:rsidP="002D0F69">
            <w:pPr>
              <w:jc w:val="center"/>
              <w:rPr>
                <w:rFonts w:ascii="Times New Roman" w:hAnsi="Times New Roman" w:cs="Times New Roman"/>
                <w:lang w:val="ro-RO"/>
              </w:rPr>
            </w:pPr>
            <w:proofErr w:type="spellStart"/>
            <w:r w:rsidRPr="00155041">
              <w:rPr>
                <w:rFonts w:ascii="Times New Roman" w:hAnsi="Times New Roman" w:cs="Times New Roman"/>
              </w:rPr>
              <w:t>Compatibil</w:t>
            </w:r>
            <w:proofErr w:type="spellEnd"/>
          </w:p>
        </w:tc>
        <w:tc>
          <w:tcPr>
            <w:tcW w:w="2126" w:type="dxa"/>
            <w:vAlign w:val="center"/>
          </w:tcPr>
          <w:p w14:paraId="781744B7" w14:textId="77777777" w:rsidR="002D0F69" w:rsidRPr="00D451A6" w:rsidRDefault="002D0F69" w:rsidP="002D0F69">
            <w:pPr>
              <w:rPr>
                <w:rFonts w:ascii="Times New Roman" w:hAnsi="Times New Roman" w:cs="Times New Roman"/>
                <w:lang w:val="ro-RO"/>
              </w:rPr>
            </w:pPr>
          </w:p>
        </w:tc>
      </w:tr>
      <w:tr w:rsidR="002D0F69" w:rsidRPr="00D451A6" w14:paraId="59746AA8" w14:textId="77777777" w:rsidTr="00BE6559">
        <w:trPr>
          <w:gridAfter w:val="1"/>
          <w:wAfter w:w="10" w:type="dxa"/>
        </w:trPr>
        <w:tc>
          <w:tcPr>
            <w:tcW w:w="704" w:type="dxa"/>
            <w:vAlign w:val="center"/>
          </w:tcPr>
          <w:p w14:paraId="2C1D2DE9" w14:textId="19D15197"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76770355" w14:textId="1F56E17B"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 xml:space="preserve">Statele membre se asigură că sumele percepute în numele lor sunt utilizate pentru finanțarea costurilor determinate </w:t>
            </w:r>
            <w:r w:rsidRPr="00D451A6">
              <w:rPr>
                <w:rFonts w:ascii="Times New Roman" w:hAnsi="Times New Roman" w:cs="Times New Roman"/>
                <w:lang w:val="ro-RO"/>
              </w:rPr>
              <w:lastRenderedPageBreak/>
              <w:t>în conformitate cu dispozițiile prezentului regulament.</w:t>
            </w:r>
          </w:p>
        </w:tc>
        <w:tc>
          <w:tcPr>
            <w:tcW w:w="1130" w:type="dxa"/>
            <w:vAlign w:val="center"/>
          </w:tcPr>
          <w:p w14:paraId="4EC7BCDA" w14:textId="77BEA9D5"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lastRenderedPageBreak/>
              <w:t>Pct.68</w:t>
            </w:r>
          </w:p>
        </w:tc>
        <w:tc>
          <w:tcPr>
            <w:tcW w:w="4536" w:type="dxa"/>
          </w:tcPr>
          <w:p w14:paraId="0E3D4BB3" w14:textId="75E6DADC"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FSNA se asigură că sumele percepute în numele lor sunt utilizate pentru </w:t>
            </w:r>
            <w:proofErr w:type="spellStart"/>
            <w:r w:rsidRPr="00D451A6">
              <w:rPr>
                <w:rFonts w:ascii="Times New Roman" w:hAnsi="Times New Roman" w:cs="Times New Roman"/>
                <w:lang w:val="ro-MD"/>
              </w:rPr>
              <w:t>finanţarea</w:t>
            </w:r>
            <w:proofErr w:type="spellEnd"/>
            <w:r w:rsidRPr="00D451A6">
              <w:rPr>
                <w:rFonts w:ascii="Times New Roman" w:hAnsi="Times New Roman" w:cs="Times New Roman"/>
                <w:lang w:val="ro-MD"/>
              </w:rPr>
              <w:t xml:space="preserve"> costurilor determinate în conformitate cu </w:t>
            </w:r>
            <w:proofErr w:type="spellStart"/>
            <w:r w:rsidRPr="00D451A6">
              <w:rPr>
                <w:rFonts w:ascii="Times New Roman" w:hAnsi="Times New Roman" w:cs="Times New Roman"/>
                <w:lang w:val="ro-MD"/>
              </w:rPr>
              <w:t>dispoziţiile</w:t>
            </w:r>
            <w:proofErr w:type="spellEnd"/>
            <w:r w:rsidRPr="00D451A6">
              <w:rPr>
                <w:rFonts w:ascii="Times New Roman" w:hAnsi="Times New Roman" w:cs="Times New Roman"/>
                <w:lang w:val="ro-MD"/>
              </w:rPr>
              <w:t xml:space="preserve"> prezentului regulament.</w:t>
            </w:r>
          </w:p>
          <w:p w14:paraId="5FA4E377" w14:textId="77777777" w:rsidR="002D0F69" w:rsidRPr="00D451A6" w:rsidRDefault="002D0F69" w:rsidP="002D0F69">
            <w:pPr>
              <w:rPr>
                <w:rFonts w:ascii="Times New Roman" w:hAnsi="Times New Roman" w:cs="Times New Roman"/>
                <w:lang w:val="ro-RO"/>
              </w:rPr>
            </w:pPr>
          </w:p>
        </w:tc>
        <w:tc>
          <w:tcPr>
            <w:tcW w:w="2268" w:type="dxa"/>
          </w:tcPr>
          <w:p w14:paraId="53B73820" w14:textId="21AF3E7C" w:rsidR="002D0F69" w:rsidRPr="00D451A6" w:rsidRDefault="002D0F69" w:rsidP="002D0F69">
            <w:pPr>
              <w:jc w:val="center"/>
              <w:rPr>
                <w:rFonts w:ascii="Times New Roman" w:hAnsi="Times New Roman" w:cs="Times New Roman"/>
                <w:lang w:val="ro-RO"/>
              </w:rPr>
            </w:pPr>
            <w:proofErr w:type="spellStart"/>
            <w:r w:rsidRPr="00B863D0">
              <w:rPr>
                <w:rFonts w:ascii="Times New Roman" w:hAnsi="Times New Roman" w:cs="Times New Roman"/>
              </w:rPr>
              <w:lastRenderedPageBreak/>
              <w:t>Compatibil</w:t>
            </w:r>
            <w:proofErr w:type="spellEnd"/>
          </w:p>
        </w:tc>
        <w:tc>
          <w:tcPr>
            <w:tcW w:w="2126" w:type="dxa"/>
            <w:vAlign w:val="center"/>
          </w:tcPr>
          <w:p w14:paraId="36F1130B" w14:textId="77777777" w:rsidR="002D0F69" w:rsidRPr="00D451A6" w:rsidRDefault="002D0F69" w:rsidP="002D0F69">
            <w:pPr>
              <w:rPr>
                <w:rFonts w:ascii="Times New Roman" w:hAnsi="Times New Roman" w:cs="Times New Roman"/>
                <w:lang w:val="ro-RO"/>
              </w:rPr>
            </w:pPr>
          </w:p>
        </w:tc>
      </w:tr>
      <w:tr w:rsidR="002D0F69" w:rsidRPr="00D451A6" w14:paraId="1DE4EDD3" w14:textId="77777777" w:rsidTr="00BE6559">
        <w:trPr>
          <w:gridAfter w:val="1"/>
          <w:wAfter w:w="10" w:type="dxa"/>
        </w:trPr>
        <w:tc>
          <w:tcPr>
            <w:tcW w:w="704" w:type="dxa"/>
            <w:vAlign w:val="center"/>
          </w:tcPr>
          <w:p w14:paraId="622C8AD1" w14:textId="74BD3254"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61D66152" w14:textId="26FB1A23"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Utilizatorii spațiului aerian plătesc prompt și integral toate tarifele de navigație aeriană datorate în conformitate cu prezentul regulament.</w:t>
            </w:r>
          </w:p>
        </w:tc>
        <w:tc>
          <w:tcPr>
            <w:tcW w:w="1130" w:type="dxa"/>
            <w:vAlign w:val="center"/>
          </w:tcPr>
          <w:p w14:paraId="7860681E" w14:textId="2E9D3AEF"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Pct.69</w:t>
            </w:r>
          </w:p>
        </w:tc>
        <w:tc>
          <w:tcPr>
            <w:tcW w:w="4536" w:type="dxa"/>
          </w:tcPr>
          <w:p w14:paraId="722DD9FE" w14:textId="6410C6E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Utilizatorii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plătesc prompt și integral toate tarifele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datorate în conformitate cu prezentul regulament.</w:t>
            </w:r>
          </w:p>
          <w:p w14:paraId="2587453B" w14:textId="77777777" w:rsidR="002D0F69" w:rsidRPr="00D451A6" w:rsidRDefault="002D0F69" w:rsidP="002D0F69">
            <w:pPr>
              <w:rPr>
                <w:rFonts w:ascii="Times New Roman" w:hAnsi="Times New Roman" w:cs="Times New Roman"/>
                <w:lang w:val="ro-RO"/>
              </w:rPr>
            </w:pPr>
          </w:p>
        </w:tc>
        <w:tc>
          <w:tcPr>
            <w:tcW w:w="2268" w:type="dxa"/>
          </w:tcPr>
          <w:p w14:paraId="5177A580" w14:textId="5AFCE4DA" w:rsidR="002D0F69" w:rsidRPr="00D451A6" w:rsidRDefault="002D0F69" w:rsidP="002D0F69">
            <w:pPr>
              <w:jc w:val="center"/>
              <w:rPr>
                <w:rFonts w:ascii="Times New Roman" w:hAnsi="Times New Roman" w:cs="Times New Roman"/>
                <w:lang w:val="ro-RO"/>
              </w:rPr>
            </w:pPr>
            <w:proofErr w:type="spellStart"/>
            <w:r w:rsidRPr="00B863D0">
              <w:rPr>
                <w:rFonts w:ascii="Times New Roman" w:hAnsi="Times New Roman" w:cs="Times New Roman"/>
              </w:rPr>
              <w:t>Compatibil</w:t>
            </w:r>
            <w:proofErr w:type="spellEnd"/>
          </w:p>
        </w:tc>
        <w:tc>
          <w:tcPr>
            <w:tcW w:w="2126" w:type="dxa"/>
            <w:vAlign w:val="center"/>
          </w:tcPr>
          <w:p w14:paraId="7614FAC2" w14:textId="77777777" w:rsidR="002D0F69" w:rsidRPr="00D451A6" w:rsidRDefault="002D0F69" w:rsidP="002D0F69">
            <w:pPr>
              <w:rPr>
                <w:rFonts w:ascii="Times New Roman" w:hAnsi="Times New Roman" w:cs="Times New Roman"/>
                <w:lang w:val="ro-RO"/>
              </w:rPr>
            </w:pPr>
          </w:p>
        </w:tc>
      </w:tr>
      <w:tr w:rsidR="002D0F69" w:rsidRPr="00D451A6" w14:paraId="65D5CA73" w14:textId="77777777" w:rsidTr="00BE6559">
        <w:trPr>
          <w:gridAfter w:val="1"/>
          <w:wAfter w:w="10" w:type="dxa"/>
        </w:trPr>
        <w:tc>
          <w:tcPr>
            <w:tcW w:w="704" w:type="dxa"/>
            <w:vAlign w:val="center"/>
          </w:tcPr>
          <w:p w14:paraId="7284692D" w14:textId="646A81CC"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5CC3E605" w14:textId="48715570"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Statele membre se asigură că sunt aplicate măsuri de executare eficace și proporționale, atunci când este necesar, pentru perceperea tarifelor de navigație aeriană. Aceste măsuri pot include refuzarea serviciilor, reținerea aeronavelor sau alte măsuri de executare, în conformitate cu legislația statului membru în cauză.</w:t>
            </w:r>
          </w:p>
        </w:tc>
        <w:tc>
          <w:tcPr>
            <w:tcW w:w="1130" w:type="dxa"/>
            <w:vAlign w:val="center"/>
          </w:tcPr>
          <w:p w14:paraId="625C45A0" w14:textId="6010828C"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Pct.70</w:t>
            </w:r>
          </w:p>
        </w:tc>
        <w:tc>
          <w:tcPr>
            <w:tcW w:w="4536" w:type="dxa"/>
          </w:tcPr>
          <w:p w14:paraId="70164395" w14:textId="7BED3A63"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MIDR se asigură că sunt aplicate măsuri de executare eficace și </w:t>
            </w:r>
            <w:proofErr w:type="spellStart"/>
            <w:r w:rsidRPr="00D451A6">
              <w:rPr>
                <w:rFonts w:ascii="Times New Roman" w:hAnsi="Times New Roman" w:cs="Times New Roman"/>
                <w:lang w:val="ro-MD"/>
              </w:rPr>
              <w:t>proporţionale</w:t>
            </w:r>
            <w:proofErr w:type="spellEnd"/>
            <w:r w:rsidRPr="00D451A6">
              <w:rPr>
                <w:rFonts w:ascii="Times New Roman" w:hAnsi="Times New Roman" w:cs="Times New Roman"/>
                <w:lang w:val="ro-MD"/>
              </w:rPr>
              <w:t xml:space="preserve">, atunci când este necesar, pentru perceperea tarifelor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Aceste măsuri pot include refuzarea serviciilor, </w:t>
            </w:r>
            <w:proofErr w:type="spellStart"/>
            <w:r w:rsidRPr="00D451A6">
              <w:rPr>
                <w:rFonts w:ascii="Times New Roman" w:hAnsi="Times New Roman" w:cs="Times New Roman"/>
                <w:lang w:val="ro-MD"/>
              </w:rPr>
              <w:t>reţinerea</w:t>
            </w:r>
            <w:proofErr w:type="spellEnd"/>
            <w:r w:rsidRPr="00D451A6">
              <w:rPr>
                <w:rFonts w:ascii="Times New Roman" w:hAnsi="Times New Roman" w:cs="Times New Roman"/>
                <w:lang w:val="ro-MD"/>
              </w:rPr>
              <w:t xml:space="preserve"> aeronavelor sau alte măsuri de executare, în conformitate cu </w:t>
            </w:r>
            <w:proofErr w:type="spellStart"/>
            <w:r w:rsidRPr="00D451A6">
              <w:rPr>
                <w:rFonts w:ascii="Times New Roman" w:hAnsi="Times New Roman" w:cs="Times New Roman"/>
                <w:lang w:val="ro-MD"/>
              </w:rPr>
              <w:t>legislaţia</w:t>
            </w:r>
            <w:proofErr w:type="spellEnd"/>
            <w:r w:rsidRPr="00D451A6">
              <w:rPr>
                <w:rFonts w:ascii="Times New Roman" w:hAnsi="Times New Roman" w:cs="Times New Roman"/>
                <w:lang w:val="ro-MD"/>
              </w:rPr>
              <w:t xml:space="preserve"> statului membru în cauză.</w:t>
            </w:r>
          </w:p>
          <w:p w14:paraId="08E7F5FA" w14:textId="77777777" w:rsidR="002D0F69" w:rsidRPr="00D451A6" w:rsidRDefault="002D0F69" w:rsidP="002D0F69">
            <w:pPr>
              <w:rPr>
                <w:rFonts w:ascii="Times New Roman" w:hAnsi="Times New Roman" w:cs="Times New Roman"/>
                <w:lang w:val="ro-RO"/>
              </w:rPr>
            </w:pPr>
          </w:p>
        </w:tc>
        <w:tc>
          <w:tcPr>
            <w:tcW w:w="2268" w:type="dxa"/>
          </w:tcPr>
          <w:p w14:paraId="45D42C0C" w14:textId="32E455D0" w:rsidR="002D0F69" w:rsidRPr="00D451A6" w:rsidRDefault="002D0F69" w:rsidP="002D0F69">
            <w:pPr>
              <w:jc w:val="center"/>
              <w:rPr>
                <w:rFonts w:ascii="Times New Roman" w:hAnsi="Times New Roman" w:cs="Times New Roman"/>
                <w:lang w:val="ro-RO"/>
              </w:rPr>
            </w:pPr>
            <w:proofErr w:type="spellStart"/>
            <w:r w:rsidRPr="00B863D0">
              <w:rPr>
                <w:rFonts w:ascii="Times New Roman" w:hAnsi="Times New Roman" w:cs="Times New Roman"/>
              </w:rPr>
              <w:t>Compatibil</w:t>
            </w:r>
            <w:proofErr w:type="spellEnd"/>
          </w:p>
        </w:tc>
        <w:tc>
          <w:tcPr>
            <w:tcW w:w="2126" w:type="dxa"/>
            <w:vAlign w:val="center"/>
          </w:tcPr>
          <w:p w14:paraId="77AA92FC" w14:textId="77777777" w:rsidR="002D0F69" w:rsidRPr="00D451A6" w:rsidRDefault="002D0F69" w:rsidP="002D0F69">
            <w:pPr>
              <w:rPr>
                <w:rFonts w:ascii="Times New Roman" w:hAnsi="Times New Roman" w:cs="Times New Roman"/>
                <w:lang w:val="ro-RO"/>
              </w:rPr>
            </w:pPr>
          </w:p>
        </w:tc>
      </w:tr>
      <w:tr w:rsidR="002D0F69" w:rsidRPr="00D451A6" w14:paraId="0D1668D6" w14:textId="77777777" w:rsidTr="00B235D0">
        <w:tc>
          <w:tcPr>
            <w:tcW w:w="4394" w:type="dxa"/>
            <w:gridSpan w:val="2"/>
            <w:vAlign w:val="center"/>
          </w:tcPr>
          <w:p w14:paraId="6CABDED7" w14:textId="2C3485D3" w:rsidR="002D0F69" w:rsidRPr="00D451A6" w:rsidRDefault="002D0F69" w:rsidP="002D0F69">
            <w:pPr>
              <w:jc w:val="left"/>
              <w:rPr>
                <w:rFonts w:ascii="Times New Roman" w:hAnsi="Times New Roman" w:cs="Times New Roman"/>
                <w:lang w:val="ro-RO"/>
              </w:rPr>
            </w:pPr>
            <w:r w:rsidRPr="00D451A6">
              <w:rPr>
                <w:rFonts w:ascii="Times New Roman" w:hAnsi="Times New Roman" w:cs="Times New Roman"/>
                <w:lang w:val="ro-RO"/>
              </w:rPr>
              <w:t xml:space="preserve">Capitolul VII Dispoziții de tarifare </w:t>
            </w:r>
          </w:p>
        </w:tc>
        <w:tc>
          <w:tcPr>
            <w:tcW w:w="5666" w:type="dxa"/>
            <w:gridSpan w:val="2"/>
            <w:vAlign w:val="center"/>
          </w:tcPr>
          <w:p w14:paraId="1890CDFA" w14:textId="77777777" w:rsidR="002D0F69" w:rsidRPr="00D451A6" w:rsidRDefault="002D0F69" w:rsidP="002D0F69">
            <w:pPr>
              <w:jc w:val="center"/>
              <w:rPr>
                <w:rFonts w:ascii="Times New Roman" w:hAnsi="Times New Roman" w:cs="Times New Roman"/>
                <w:lang w:val="ro-RO"/>
              </w:rPr>
            </w:pPr>
          </w:p>
        </w:tc>
        <w:tc>
          <w:tcPr>
            <w:tcW w:w="2268" w:type="dxa"/>
            <w:vAlign w:val="center"/>
          </w:tcPr>
          <w:p w14:paraId="063AAAA5" w14:textId="4116B7A8" w:rsidR="002D0F69" w:rsidRPr="00D451A6" w:rsidRDefault="002D0F69" w:rsidP="002D0F69">
            <w:pPr>
              <w:jc w:val="center"/>
              <w:rPr>
                <w:rFonts w:ascii="Times New Roman" w:hAnsi="Times New Roman" w:cs="Times New Roman"/>
                <w:lang w:val="ro-RO"/>
              </w:rPr>
            </w:pPr>
          </w:p>
        </w:tc>
        <w:tc>
          <w:tcPr>
            <w:tcW w:w="2136" w:type="dxa"/>
            <w:gridSpan w:val="2"/>
            <w:vAlign w:val="center"/>
          </w:tcPr>
          <w:p w14:paraId="13B11F9C" w14:textId="77777777" w:rsidR="002D0F69" w:rsidRPr="00D451A6" w:rsidRDefault="002D0F69" w:rsidP="002D0F69">
            <w:pPr>
              <w:jc w:val="center"/>
              <w:rPr>
                <w:rFonts w:ascii="Times New Roman" w:hAnsi="Times New Roman" w:cs="Times New Roman"/>
                <w:lang w:val="ro-RO"/>
              </w:rPr>
            </w:pPr>
          </w:p>
        </w:tc>
      </w:tr>
      <w:tr w:rsidR="002D0F69" w:rsidRPr="00D451A6" w14:paraId="0324391C" w14:textId="77777777" w:rsidTr="00B235D0">
        <w:tc>
          <w:tcPr>
            <w:tcW w:w="4394" w:type="dxa"/>
            <w:gridSpan w:val="2"/>
            <w:vAlign w:val="center"/>
          </w:tcPr>
          <w:p w14:paraId="2FC07FF5" w14:textId="33D5F85C" w:rsidR="002D0F69" w:rsidRPr="00D451A6" w:rsidRDefault="002D0F69" w:rsidP="002D0F69">
            <w:pPr>
              <w:jc w:val="left"/>
              <w:rPr>
                <w:rFonts w:ascii="Times New Roman" w:hAnsi="Times New Roman" w:cs="Times New Roman"/>
                <w:lang w:val="ro-RO"/>
              </w:rPr>
            </w:pPr>
            <w:r w:rsidRPr="00D451A6">
              <w:rPr>
                <w:rFonts w:ascii="Times New Roman" w:hAnsi="Times New Roman" w:cs="Times New Roman"/>
                <w:lang w:val="ro-RO"/>
              </w:rPr>
              <w:t xml:space="preserve">Articolul 34 Sistemul de tarifare simplificat  </w:t>
            </w:r>
          </w:p>
        </w:tc>
        <w:tc>
          <w:tcPr>
            <w:tcW w:w="5666" w:type="dxa"/>
            <w:gridSpan w:val="2"/>
            <w:vAlign w:val="center"/>
          </w:tcPr>
          <w:p w14:paraId="1A747130" w14:textId="77777777" w:rsidR="002D0F69" w:rsidRPr="00D451A6" w:rsidRDefault="002D0F69" w:rsidP="002D0F69">
            <w:pPr>
              <w:jc w:val="center"/>
              <w:rPr>
                <w:rFonts w:ascii="Times New Roman" w:hAnsi="Times New Roman" w:cs="Times New Roman"/>
                <w:lang w:val="ro-MD"/>
              </w:rPr>
            </w:pPr>
            <w:r w:rsidRPr="00D451A6">
              <w:rPr>
                <w:rFonts w:ascii="Times New Roman" w:hAnsi="Times New Roman" w:cs="Times New Roman"/>
                <w:lang w:val="ro-MD"/>
              </w:rPr>
              <w:t>CAPITOLUL XVI. SISTEMUL DE TARIFARE SIMPLIFICAT</w:t>
            </w:r>
          </w:p>
          <w:p w14:paraId="06F9A5E9" w14:textId="77777777" w:rsidR="002D0F69" w:rsidRPr="00D451A6" w:rsidRDefault="002D0F69" w:rsidP="002D0F69">
            <w:pPr>
              <w:jc w:val="center"/>
              <w:rPr>
                <w:rFonts w:ascii="Times New Roman" w:hAnsi="Times New Roman" w:cs="Times New Roman"/>
                <w:lang w:val="ro-MD"/>
              </w:rPr>
            </w:pPr>
          </w:p>
        </w:tc>
        <w:tc>
          <w:tcPr>
            <w:tcW w:w="2268" w:type="dxa"/>
            <w:vAlign w:val="center"/>
          </w:tcPr>
          <w:p w14:paraId="325E8F32" w14:textId="3F9CDB96" w:rsidR="002D0F69" w:rsidRPr="00D451A6" w:rsidRDefault="002D0F69" w:rsidP="002D0F69">
            <w:pPr>
              <w:jc w:val="center"/>
              <w:rPr>
                <w:rFonts w:ascii="Times New Roman" w:hAnsi="Times New Roman" w:cs="Times New Roman"/>
                <w:lang w:val="ro-RO"/>
              </w:rPr>
            </w:pPr>
          </w:p>
        </w:tc>
        <w:tc>
          <w:tcPr>
            <w:tcW w:w="2136" w:type="dxa"/>
            <w:gridSpan w:val="2"/>
            <w:vAlign w:val="center"/>
          </w:tcPr>
          <w:p w14:paraId="70A849CD" w14:textId="77777777" w:rsidR="002D0F69" w:rsidRPr="00D451A6" w:rsidRDefault="002D0F69" w:rsidP="002D0F69">
            <w:pPr>
              <w:jc w:val="center"/>
              <w:rPr>
                <w:rFonts w:ascii="Times New Roman" w:hAnsi="Times New Roman" w:cs="Times New Roman"/>
                <w:lang w:val="ro-RO"/>
              </w:rPr>
            </w:pPr>
          </w:p>
        </w:tc>
      </w:tr>
      <w:tr w:rsidR="002D0F69" w:rsidRPr="00D451A6" w14:paraId="66A7A5E5" w14:textId="77777777" w:rsidTr="00FF121D">
        <w:trPr>
          <w:gridAfter w:val="1"/>
          <w:wAfter w:w="10" w:type="dxa"/>
        </w:trPr>
        <w:tc>
          <w:tcPr>
            <w:tcW w:w="704" w:type="dxa"/>
            <w:vAlign w:val="center"/>
          </w:tcPr>
          <w:p w14:paraId="55C49630" w14:textId="502971F4"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71C2854D" w14:textId="22D063B9"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Sub rezerva condițiilor prevăzute la alineatul (2), statele membre pot decide să stabilească și să aplice un sistem de tarifare simplificat pe durata unei întregi perioade de referință în ceea ce privește:</w:t>
            </w:r>
          </w:p>
        </w:tc>
        <w:tc>
          <w:tcPr>
            <w:tcW w:w="1130" w:type="dxa"/>
            <w:vAlign w:val="center"/>
          </w:tcPr>
          <w:p w14:paraId="4E80E152" w14:textId="5DD51B64"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Pct.71</w:t>
            </w:r>
          </w:p>
        </w:tc>
        <w:tc>
          <w:tcPr>
            <w:tcW w:w="4536" w:type="dxa"/>
          </w:tcPr>
          <w:p w14:paraId="3F4C23D0"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Sub rezerva </w:t>
            </w:r>
            <w:proofErr w:type="spellStart"/>
            <w:r w:rsidRPr="00D451A6">
              <w:rPr>
                <w:rFonts w:ascii="Times New Roman" w:hAnsi="Times New Roman" w:cs="Times New Roman"/>
                <w:lang w:val="ro-MD"/>
              </w:rPr>
              <w:t>condiţiilor</w:t>
            </w:r>
            <w:proofErr w:type="spellEnd"/>
            <w:r w:rsidRPr="00D451A6">
              <w:rPr>
                <w:rFonts w:ascii="Times New Roman" w:hAnsi="Times New Roman" w:cs="Times New Roman"/>
                <w:lang w:val="ro-MD"/>
              </w:rPr>
              <w:t xml:space="preserve"> prevăzute la pct.72, MIDR poate decide să aprobe și să aplice un sistem de tarifare simplificat pe durata unei întregi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în ceea ce privește: </w:t>
            </w:r>
          </w:p>
          <w:p w14:paraId="4150D47D" w14:textId="77777777" w:rsidR="002D0F69" w:rsidRPr="00D451A6" w:rsidRDefault="002D0F69" w:rsidP="002D0F69">
            <w:pPr>
              <w:rPr>
                <w:rFonts w:ascii="Times New Roman" w:hAnsi="Times New Roman" w:cs="Times New Roman"/>
                <w:lang w:val="ro-RO"/>
              </w:rPr>
            </w:pPr>
          </w:p>
        </w:tc>
        <w:tc>
          <w:tcPr>
            <w:tcW w:w="2268" w:type="dxa"/>
          </w:tcPr>
          <w:p w14:paraId="54F4A71C" w14:textId="7CBCE580" w:rsidR="002D0F69" w:rsidRPr="00D451A6" w:rsidRDefault="002D0F69" w:rsidP="002D0F69">
            <w:pPr>
              <w:jc w:val="center"/>
              <w:rPr>
                <w:rFonts w:ascii="Times New Roman" w:hAnsi="Times New Roman" w:cs="Times New Roman"/>
                <w:lang w:val="ro-RO"/>
              </w:rPr>
            </w:pPr>
            <w:proofErr w:type="spellStart"/>
            <w:r w:rsidRPr="00B863D0">
              <w:rPr>
                <w:rFonts w:ascii="Times New Roman" w:hAnsi="Times New Roman" w:cs="Times New Roman"/>
              </w:rPr>
              <w:t>Compatibil</w:t>
            </w:r>
            <w:proofErr w:type="spellEnd"/>
          </w:p>
        </w:tc>
        <w:tc>
          <w:tcPr>
            <w:tcW w:w="2126" w:type="dxa"/>
            <w:vAlign w:val="center"/>
          </w:tcPr>
          <w:p w14:paraId="48BBC5FF" w14:textId="191783D7"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 xml:space="preserve"> </w:t>
            </w:r>
          </w:p>
        </w:tc>
      </w:tr>
      <w:tr w:rsidR="002D0F69" w:rsidRPr="00D451A6" w14:paraId="176E3D28" w14:textId="77777777" w:rsidTr="00F44AED">
        <w:trPr>
          <w:gridAfter w:val="1"/>
          <w:wAfter w:w="10" w:type="dxa"/>
        </w:trPr>
        <w:tc>
          <w:tcPr>
            <w:tcW w:w="704" w:type="dxa"/>
            <w:vAlign w:val="center"/>
          </w:tcPr>
          <w:p w14:paraId="48942F5D" w14:textId="28DF85B4"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77E9CF35" w14:textId="027A5DEC"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una sau mai multe zone tarifare de rută și una sau mai multe zone tarifare terminale;</w:t>
            </w:r>
          </w:p>
        </w:tc>
        <w:tc>
          <w:tcPr>
            <w:tcW w:w="1130" w:type="dxa"/>
            <w:vAlign w:val="center"/>
          </w:tcPr>
          <w:p w14:paraId="5FBF2EF2" w14:textId="7B007C30"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71.1.</w:t>
            </w:r>
          </w:p>
        </w:tc>
        <w:tc>
          <w:tcPr>
            <w:tcW w:w="4536" w:type="dxa"/>
          </w:tcPr>
          <w:p w14:paraId="69E0BD8A" w14:textId="30BA6D51"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una sau mai multe zone tarifare de rută și una sau mai multe zone tarifare terminale; </w:t>
            </w:r>
          </w:p>
          <w:p w14:paraId="4478DC25" w14:textId="77777777" w:rsidR="002D0F69" w:rsidRPr="00D451A6" w:rsidRDefault="002D0F69" w:rsidP="002D0F69">
            <w:pPr>
              <w:rPr>
                <w:rFonts w:ascii="Times New Roman" w:hAnsi="Times New Roman" w:cs="Times New Roman"/>
                <w:lang w:val="ro-RO"/>
              </w:rPr>
            </w:pPr>
          </w:p>
        </w:tc>
        <w:tc>
          <w:tcPr>
            <w:tcW w:w="2268" w:type="dxa"/>
          </w:tcPr>
          <w:p w14:paraId="6BA2564C" w14:textId="1CD5167C" w:rsidR="002D0F69" w:rsidRPr="00D451A6" w:rsidRDefault="002D0F69" w:rsidP="002D0F69">
            <w:pPr>
              <w:jc w:val="center"/>
              <w:rPr>
                <w:rFonts w:ascii="Times New Roman" w:hAnsi="Times New Roman" w:cs="Times New Roman"/>
                <w:lang w:val="ro-RO"/>
              </w:rPr>
            </w:pPr>
            <w:proofErr w:type="spellStart"/>
            <w:r w:rsidRPr="004C7A2E">
              <w:rPr>
                <w:rFonts w:ascii="Times New Roman" w:hAnsi="Times New Roman" w:cs="Times New Roman"/>
              </w:rPr>
              <w:t>Compatibil</w:t>
            </w:r>
            <w:proofErr w:type="spellEnd"/>
          </w:p>
        </w:tc>
        <w:tc>
          <w:tcPr>
            <w:tcW w:w="2126" w:type="dxa"/>
            <w:vAlign w:val="center"/>
          </w:tcPr>
          <w:p w14:paraId="4DD5A02A" w14:textId="77777777" w:rsidR="002D0F69" w:rsidRPr="00D451A6" w:rsidRDefault="002D0F69" w:rsidP="002D0F69">
            <w:pPr>
              <w:rPr>
                <w:rFonts w:ascii="Times New Roman" w:hAnsi="Times New Roman" w:cs="Times New Roman"/>
                <w:lang w:val="ro-RO"/>
              </w:rPr>
            </w:pPr>
          </w:p>
        </w:tc>
      </w:tr>
      <w:tr w:rsidR="002D0F69" w:rsidRPr="00D451A6" w14:paraId="4CF1CCFA" w14:textId="77777777" w:rsidTr="00F44AED">
        <w:trPr>
          <w:gridAfter w:val="1"/>
          <w:wAfter w:w="10" w:type="dxa"/>
        </w:trPr>
        <w:tc>
          <w:tcPr>
            <w:tcW w:w="704" w:type="dxa"/>
            <w:vAlign w:val="center"/>
          </w:tcPr>
          <w:p w14:paraId="7B2CEF76" w14:textId="372898C8"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05EB6A19" w14:textId="3D5A4A7B"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unul sau mai mulți furnizori de servicii de navigație aeriană care furnizează servicii în zona sau zonele tarifare menționate la litera (a).</w:t>
            </w:r>
          </w:p>
        </w:tc>
        <w:tc>
          <w:tcPr>
            <w:tcW w:w="1130" w:type="dxa"/>
            <w:vAlign w:val="center"/>
          </w:tcPr>
          <w:p w14:paraId="3351E7AC" w14:textId="57B11C22"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71.2.</w:t>
            </w:r>
          </w:p>
        </w:tc>
        <w:tc>
          <w:tcPr>
            <w:tcW w:w="4536" w:type="dxa"/>
          </w:tcPr>
          <w:p w14:paraId="46F5461D" w14:textId="5364A8EB"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unul sau mai </w:t>
            </w:r>
            <w:proofErr w:type="spellStart"/>
            <w:r w:rsidRPr="00D451A6">
              <w:rPr>
                <w:rFonts w:ascii="Times New Roman" w:hAnsi="Times New Roman" w:cs="Times New Roman"/>
                <w:lang w:val="ro-MD"/>
              </w:rPr>
              <w:t>mulţi</w:t>
            </w:r>
            <w:proofErr w:type="spellEnd"/>
            <w:r w:rsidRPr="00D451A6">
              <w:rPr>
                <w:rFonts w:ascii="Times New Roman" w:hAnsi="Times New Roman" w:cs="Times New Roman"/>
                <w:lang w:val="ro-MD"/>
              </w:rPr>
              <w:t xml:space="preserve"> furnizori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care furnizează servicii în zona sau zonele tarifare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subpct.71.1.</w:t>
            </w:r>
          </w:p>
          <w:p w14:paraId="683179DD" w14:textId="77777777" w:rsidR="002D0F69" w:rsidRPr="00D451A6" w:rsidRDefault="002D0F69" w:rsidP="002D0F69">
            <w:pPr>
              <w:rPr>
                <w:rFonts w:ascii="Times New Roman" w:hAnsi="Times New Roman" w:cs="Times New Roman"/>
                <w:lang w:val="ro-RO"/>
              </w:rPr>
            </w:pPr>
          </w:p>
        </w:tc>
        <w:tc>
          <w:tcPr>
            <w:tcW w:w="2268" w:type="dxa"/>
          </w:tcPr>
          <w:p w14:paraId="4D1CFEF5" w14:textId="35CC5522" w:rsidR="002D0F69" w:rsidRPr="00D451A6" w:rsidRDefault="002D0F69" w:rsidP="002D0F69">
            <w:pPr>
              <w:jc w:val="center"/>
              <w:rPr>
                <w:rFonts w:ascii="Times New Roman" w:hAnsi="Times New Roman" w:cs="Times New Roman"/>
                <w:lang w:val="ro-RO"/>
              </w:rPr>
            </w:pPr>
            <w:proofErr w:type="spellStart"/>
            <w:r w:rsidRPr="004C7A2E">
              <w:rPr>
                <w:rFonts w:ascii="Times New Roman" w:hAnsi="Times New Roman" w:cs="Times New Roman"/>
              </w:rPr>
              <w:t>Compatibil</w:t>
            </w:r>
            <w:proofErr w:type="spellEnd"/>
          </w:p>
        </w:tc>
        <w:tc>
          <w:tcPr>
            <w:tcW w:w="2126" w:type="dxa"/>
            <w:vAlign w:val="center"/>
          </w:tcPr>
          <w:p w14:paraId="6C6DD784" w14:textId="77777777" w:rsidR="002D0F69" w:rsidRPr="00D451A6" w:rsidRDefault="002D0F69" w:rsidP="002D0F69">
            <w:pPr>
              <w:rPr>
                <w:rFonts w:ascii="Times New Roman" w:hAnsi="Times New Roman" w:cs="Times New Roman"/>
                <w:lang w:val="ro-RO"/>
              </w:rPr>
            </w:pPr>
          </w:p>
        </w:tc>
      </w:tr>
      <w:tr w:rsidR="002D0F69" w:rsidRPr="00D451A6" w14:paraId="0917A558" w14:textId="77777777" w:rsidTr="00F44AED">
        <w:trPr>
          <w:gridAfter w:val="1"/>
          <w:wAfter w:w="10" w:type="dxa"/>
        </w:trPr>
        <w:tc>
          <w:tcPr>
            <w:tcW w:w="704" w:type="dxa"/>
            <w:vAlign w:val="center"/>
          </w:tcPr>
          <w:p w14:paraId="73516D8E" w14:textId="41B2709D"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15E4DF84" w14:textId="4678F493"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Statele membre pot decide să instituie și să aplice un sistem de tarifare simplificat menționat la alineatul (1) numai dacă sunt îndeplinite toate condițiile următoare:</w:t>
            </w:r>
          </w:p>
        </w:tc>
        <w:tc>
          <w:tcPr>
            <w:tcW w:w="1130" w:type="dxa"/>
            <w:vAlign w:val="center"/>
          </w:tcPr>
          <w:p w14:paraId="085F9968" w14:textId="059E3182"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Pct.72</w:t>
            </w:r>
          </w:p>
        </w:tc>
        <w:tc>
          <w:tcPr>
            <w:tcW w:w="4536" w:type="dxa"/>
          </w:tcPr>
          <w:p w14:paraId="46ADB60F" w14:textId="1BD67810"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MIDR poate decide să aprobe și să aplice un sistem de tarifare simplificat </w:t>
            </w:r>
            <w:proofErr w:type="spellStart"/>
            <w:r w:rsidRPr="00D451A6">
              <w:rPr>
                <w:rFonts w:ascii="Times New Roman" w:hAnsi="Times New Roman" w:cs="Times New Roman"/>
                <w:lang w:val="ro-MD"/>
              </w:rPr>
              <w:t>menţionat</w:t>
            </w:r>
            <w:proofErr w:type="spellEnd"/>
            <w:r w:rsidRPr="00D451A6">
              <w:rPr>
                <w:rFonts w:ascii="Times New Roman" w:hAnsi="Times New Roman" w:cs="Times New Roman"/>
                <w:lang w:val="ro-MD"/>
              </w:rPr>
              <w:t xml:space="preserve"> la pct.71 numai dacă sunt îndeplinite toate </w:t>
            </w:r>
            <w:proofErr w:type="spellStart"/>
            <w:r w:rsidRPr="00D451A6">
              <w:rPr>
                <w:rFonts w:ascii="Times New Roman" w:hAnsi="Times New Roman" w:cs="Times New Roman"/>
                <w:lang w:val="ro-MD"/>
              </w:rPr>
              <w:t>condiţiile</w:t>
            </w:r>
            <w:proofErr w:type="spellEnd"/>
            <w:r w:rsidRPr="00D451A6">
              <w:rPr>
                <w:rFonts w:ascii="Times New Roman" w:hAnsi="Times New Roman" w:cs="Times New Roman"/>
                <w:lang w:val="ro-MD"/>
              </w:rPr>
              <w:t xml:space="preserve"> următoare: </w:t>
            </w:r>
          </w:p>
          <w:p w14:paraId="112E2875" w14:textId="1CFBAAB5" w:rsidR="002D0F69" w:rsidRPr="00D451A6" w:rsidRDefault="002D0F69" w:rsidP="002D0F69">
            <w:pPr>
              <w:rPr>
                <w:rFonts w:ascii="Times New Roman" w:hAnsi="Times New Roman" w:cs="Times New Roman"/>
                <w:lang w:val="ro-MD"/>
              </w:rPr>
            </w:pPr>
          </w:p>
          <w:p w14:paraId="568CE513" w14:textId="77777777" w:rsidR="002D0F69" w:rsidRPr="00D451A6" w:rsidRDefault="002D0F69" w:rsidP="002D0F69">
            <w:pPr>
              <w:rPr>
                <w:rFonts w:ascii="Times New Roman" w:hAnsi="Times New Roman" w:cs="Times New Roman"/>
                <w:lang w:val="ro-MD"/>
              </w:rPr>
            </w:pPr>
          </w:p>
        </w:tc>
        <w:tc>
          <w:tcPr>
            <w:tcW w:w="2268" w:type="dxa"/>
          </w:tcPr>
          <w:p w14:paraId="763CEFE0" w14:textId="7AEADB21" w:rsidR="002D0F69" w:rsidRPr="00D451A6" w:rsidRDefault="002D0F69" w:rsidP="002D0F69">
            <w:pPr>
              <w:jc w:val="center"/>
              <w:rPr>
                <w:rFonts w:ascii="Times New Roman" w:hAnsi="Times New Roman" w:cs="Times New Roman"/>
                <w:lang w:val="ro-RO"/>
              </w:rPr>
            </w:pPr>
            <w:proofErr w:type="spellStart"/>
            <w:r w:rsidRPr="004C7A2E">
              <w:rPr>
                <w:rFonts w:ascii="Times New Roman" w:hAnsi="Times New Roman" w:cs="Times New Roman"/>
              </w:rPr>
              <w:t>Compatibil</w:t>
            </w:r>
            <w:proofErr w:type="spellEnd"/>
          </w:p>
        </w:tc>
        <w:tc>
          <w:tcPr>
            <w:tcW w:w="2126" w:type="dxa"/>
            <w:vAlign w:val="center"/>
          </w:tcPr>
          <w:p w14:paraId="1ACB6CBF" w14:textId="77777777" w:rsidR="002D0F69" w:rsidRPr="00D451A6" w:rsidRDefault="002D0F69" w:rsidP="002D0F69">
            <w:pPr>
              <w:rPr>
                <w:rFonts w:ascii="Times New Roman" w:hAnsi="Times New Roman" w:cs="Times New Roman"/>
                <w:lang w:val="ro-RO"/>
              </w:rPr>
            </w:pPr>
          </w:p>
        </w:tc>
      </w:tr>
      <w:tr w:rsidR="003E03BA" w:rsidRPr="00D451A6" w14:paraId="6343FFD7" w14:textId="77777777" w:rsidTr="00BE6559">
        <w:trPr>
          <w:gridAfter w:val="1"/>
          <w:wAfter w:w="10" w:type="dxa"/>
        </w:trPr>
        <w:tc>
          <w:tcPr>
            <w:tcW w:w="704" w:type="dxa"/>
            <w:vAlign w:val="center"/>
          </w:tcPr>
          <w:p w14:paraId="6B2EDF28" w14:textId="69C0F115" w:rsidR="003E03BA" w:rsidRPr="00D451A6" w:rsidRDefault="003E03BA" w:rsidP="00B235D0">
            <w:pPr>
              <w:jc w:val="center"/>
              <w:rPr>
                <w:rFonts w:ascii="Times New Roman" w:hAnsi="Times New Roman" w:cs="Times New Roman"/>
                <w:lang w:val="ro-RO"/>
              </w:rPr>
            </w:pPr>
            <w:r w:rsidRPr="00D451A6">
              <w:rPr>
                <w:rFonts w:ascii="Times New Roman" w:hAnsi="Times New Roman" w:cs="Times New Roman"/>
                <w:lang w:val="ro-RO"/>
              </w:rPr>
              <w:lastRenderedPageBreak/>
              <w:t>(a)</w:t>
            </w:r>
          </w:p>
        </w:tc>
        <w:tc>
          <w:tcPr>
            <w:tcW w:w="3690" w:type="dxa"/>
          </w:tcPr>
          <w:p w14:paraId="0033F899" w14:textId="39866343" w:rsidR="003E03BA" w:rsidRPr="00D451A6" w:rsidRDefault="003E03BA" w:rsidP="00B235D0">
            <w:pPr>
              <w:rPr>
                <w:rFonts w:ascii="Times New Roman" w:hAnsi="Times New Roman" w:cs="Times New Roman"/>
                <w:lang w:val="ro-RO"/>
              </w:rPr>
            </w:pPr>
            <w:r w:rsidRPr="00D451A6">
              <w:rPr>
                <w:rFonts w:ascii="Times New Roman" w:hAnsi="Times New Roman" w:cs="Times New Roman"/>
                <w:lang w:val="ro-RO"/>
              </w:rPr>
              <w:t>o decizie a Comisiei adoptată în temeiul articolului 14 alineatul (2) sau al articolului 15 alineatul (2) sau alineatul (4) confirmă faptul că obiectivele de performanță prevăzute de statul membru în proiectul de plan de performanță menționat la articolul 12 sunt conforme cu obiectivele de performanță stabilite la nivelul Uniunii;</w:t>
            </w:r>
          </w:p>
        </w:tc>
        <w:tc>
          <w:tcPr>
            <w:tcW w:w="1130" w:type="dxa"/>
            <w:vAlign w:val="center"/>
          </w:tcPr>
          <w:p w14:paraId="64D4AAD2" w14:textId="58C6C941" w:rsidR="003E03BA" w:rsidRPr="00D451A6" w:rsidRDefault="00C545C2" w:rsidP="00B235D0">
            <w:pPr>
              <w:jc w:val="center"/>
              <w:rPr>
                <w:rFonts w:ascii="Times New Roman" w:hAnsi="Times New Roman" w:cs="Times New Roman"/>
                <w:lang w:val="ro-RO"/>
              </w:rPr>
            </w:pPr>
            <w:r w:rsidRPr="00D451A6">
              <w:rPr>
                <w:rFonts w:ascii="Times New Roman" w:hAnsi="Times New Roman" w:cs="Times New Roman"/>
                <w:lang w:val="ro-MD"/>
              </w:rPr>
              <w:t>72.1.</w:t>
            </w:r>
          </w:p>
        </w:tc>
        <w:tc>
          <w:tcPr>
            <w:tcW w:w="4536" w:type="dxa"/>
          </w:tcPr>
          <w:p w14:paraId="4DAA1EB2" w14:textId="1BBA6524" w:rsidR="003E03BA" w:rsidRPr="00D451A6" w:rsidRDefault="00C545C2" w:rsidP="00B235D0">
            <w:pPr>
              <w:rPr>
                <w:rFonts w:ascii="Times New Roman" w:hAnsi="Times New Roman" w:cs="Times New Roman"/>
                <w:lang w:val="ro-RO"/>
              </w:rPr>
            </w:pPr>
            <w:r w:rsidRPr="00D451A6">
              <w:rPr>
                <w:rFonts w:ascii="Times New Roman" w:hAnsi="Times New Roman" w:cs="Times New Roman"/>
                <w:lang w:val="ro-MD"/>
              </w:rPr>
              <w:t xml:space="preserve">o decizie a Comisiei confirmă faptul că obiectivele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prevăzute de statul membru în proiectul de plan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sunt conforme cu obiectivele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stabilite la nivelul Uniunii;</w:t>
            </w:r>
          </w:p>
        </w:tc>
        <w:tc>
          <w:tcPr>
            <w:tcW w:w="2268" w:type="dxa"/>
            <w:vAlign w:val="center"/>
          </w:tcPr>
          <w:p w14:paraId="126863D1" w14:textId="320E31FB" w:rsidR="003E03BA" w:rsidRPr="00D451A6" w:rsidRDefault="003E03BA" w:rsidP="00B235D0">
            <w:pPr>
              <w:jc w:val="center"/>
              <w:rPr>
                <w:rFonts w:ascii="Times New Roman" w:hAnsi="Times New Roman" w:cs="Times New Roman"/>
                <w:lang w:val="ro-RO"/>
              </w:rPr>
            </w:pPr>
          </w:p>
        </w:tc>
        <w:tc>
          <w:tcPr>
            <w:tcW w:w="2126" w:type="dxa"/>
            <w:vAlign w:val="center"/>
          </w:tcPr>
          <w:p w14:paraId="49C9F189" w14:textId="77777777" w:rsidR="003E03BA" w:rsidRPr="00D451A6" w:rsidRDefault="003E03BA" w:rsidP="00B235D0">
            <w:pPr>
              <w:rPr>
                <w:rFonts w:ascii="Times New Roman" w:hAnsi="Times New Roman" w:cs="Times New Roman"/>
                <w:lang w:val="ro-RO"/>
              </w:rPr>
            </w:pPr>
          </w:p>
        </w:tc>
      </w:tr>
      <w:tr w:rsidR="002D0F69" w:rsidRPr="00D451A6" w14:paraId="2F3A4098" w14:textId="77777777" w:rsidTr="00405E66">
        <w:trPr>
          <w:gridAfter w:val="1"/>
          <w:wAfter w:w="10" w:type="dxa"/>
        </w:trPr>
        <w:tc>
          <w:tcPr>
            <w:tcW w:w="704" w:type="dxa"/>
            <w:vAlign w:val="center"/>
          </w:tcPr>
          <w:p w14:paraId="42BACA99" w14:textId="7470169F"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12FB3437" w14:textId="2E4CE384"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obiectivele de performanță în domeniile-cheie de performanță ale siguranței, capacității și mediului au fost atinse în cei trei ani care precedă adoptarea proiectului de plan de performanță menționat la articolul 12;</w:t>
            </w:r>
          </w:p>
        </w:tc>
        <w:tc>
          <w:tcPr>
            <w:tcW w:w="1130" w:type="dxa"/>
            <w:vAlign w:val="center"/>
          </w:tcPr>
          <w:p w14:paraId="4A0ED348" w14:textId="0970244B"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72.2.</w:t>
            </w:r>
          </w:p>
        </w:tc>
        <w:tc>
          <w:tcPr>
            <w:tcW w:w="4536" w:type="dxa"/>
          </w:tcPr>
          <w:p w14:paraId="35CC5EED" w14:textId="4B15ABCD"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obiectivele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în domeniile-cheie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ale </w:t>
            </w:r>
            <w:proofErr w:type="spellStart"/>
            <w:r w:rsidRPr="00D451A6">
              <w:rPr>
                <w:rFonts w:ascii="Times New Roman" w:hAnsi="Times New Roman" w:cs="Times New Roman"/>
                <w:lang w:val="ro-MD"/>
              </w:rPr>
              <w:t>siguranţei</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capacităţii</w:t>
            </w:r>
            <w:proofErr w:type="spellEnd"/>
            <w:r w:rsidRPr="00D451A6">
              <w:rPr>
                <w:rFonts w:ascii="Times New Roman" w:hAnsi="Times New Roman" w:cs="Times New Roman"/>
                <w:lang w:val="ro-MD"/>
              </w:rPr>
              <w:t xml:space="preserve"> și mediului au fost atinse în cei trei ani care precedă adoptarea proiectului de plan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menţionat</w:t>
            </w:r>
            <w:proofErr w:type="spellEnd"/>
            <w:r w:rsidRPr="00D451A6">
              <w:rPr>
                <w:rFonts w:ascii="Times New Roman" w:hAnsi="Times New Roman" w:cs="Times New Roman"/>
                <w:lang w:val="ro-MD"/>
              </w:rPr>
              <w:t xml:space="preserve"> la pct.25 din Regulamentul aprobat prin Hg nr. 564/2025</w:t>
            </w:r>
          </w:p>
        </w:tc>
        <w:tc>
          <w:tcPr>
            <w:tcW w:w="2268" w:type="dxa"/>
          </w:tcPr>
          <w:p w14:paraId="7C6287E8" w14:textId="40D486AE" w:rsidR="002D0F69" w:rsidRPr="00D451A6" w:rsidRDefault="002D0F69" w:rsidP="002D0F69">
            <w:pPr>
              <w:jc w:val="center"/>
              <w:rPr>
                <w:rFonts w:ascii="Times New Roman" w:hAnsi="Times New Roman" w:cs="Times New Roman"/>
                <w:lang w:val="ro-RO"/>
              </w:rPr>
            </w:pPr>
            <w:proofErr w:type="spellStart"/>
            <w:r w:rsidRPr="00A252B6">
              <w:rPr>
                <w:rFonts w:ascii="Times New Roman" w:hAnsi="Times New Roman" w:cs="Times New Roman"/>
              </w:rPr>
              <w:t>Compatibil</w:t>
            </w:r>
            <w:proofErr w:type="spellEnd"/>
          </w:p>
        </w:tc>
        <w:tc>
          <w:tcPr>
            <w:tcW w:w="2126" w:type="dxa"/>
            <w:vAlign w:val="center"/>
          </w:tcPr>
          <w:p w14:paraId="6B04B901" w14:textId="77777777" w:rsidR="002D0F69" w:rsidRPr="00D451A6" w:rsidRDefault="002D0F69" w:rsidP="002D0F69">
            <w:pPr>
              <w:rPr>
                <w:rFonts w:ascii="Times New Roman" w:hAnsi="Times New Roman" w:cs="Times New Roman"/>
                <w:lang w:val="ro-RO"/>
              </w:rPr>
            </w:pPr>
          </w:p>
        </w:tc>
      </w:tr>
      <w:tr w:rsidR="002D0F69" w:rsidRPr="00D451A6" w14:paraId="1517D48C" w14:textId="77777777" w:rsidTr="00405E66">
        <w:trPr>
          <w:gridAfter w:val="1"/>
          <w:wAfter w:w="10" w:type="dxa"/>
        </w:trPr>
        <w:tc>
          <w:tcPr>
            <w:tcW w:w="704" w:type="dxa"/>
            <w:vAlign w:val="center"/>
          </w:tcPr>
          <w:p w14:paraId="0B4AE0F2" w14:textId="5281FDA0"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52A46D0B" w14:textId="6FF7E92D"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planul de performanță include un sistem de stimulente pentru obiectivele de capacitate, astfel cum se prevede la articolul 11;</w:t>
            </w:r>
          </w:p>
        </w:tc>
        <w:tc>
          <w:tcPr>
            <w:tcW w:w="1130" w:type="dxa"/>
            <w:vAlign w:val="center"/>
          </w:tcPr>
          <w:p w14:paraId="08F823A1" w14:textId="71C206BA"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72.3.</w:t>
            </w:r>
          </w:p>
        </w:tc>
        <w:tc>
          <w:tcPr>
            <w:tcW w:w="4536" w:type="dxa"/>
          </w:tcPr>
          <w:p w14:paraId="19DCE278" w14:textId="0B1F4E90"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include un sistem de stimulente pentru obiectivele de capacitate, astfel cum se prevede la pct.24 din Regulamentul aprobat prin Hg nr. 564/2025; </w:t>
            </w:r>
          </w:p>
          <w:p w14:paraId="327B88CB" w14:textId="77777777" w:rsidR="002D0F69" w:rsidRPr="00D451A6" w:rsidRDefault="002D0F69" w:rsidP="002D0F69">
            <w:pPr>
              <w:rPr>
                <w:rFonts w:ascii="Times New Roman" w:hAnsi="Times New Roman" w:cs="Times New Roman"/>
                <w:lang w:val="ro-RO"/>
              </w:rPr>
            </w:pPr>
          </w:p>
        </w:tc>
        <w:tc>
          <w:tcPr>
            <w:tcW w:w="2268" w:type="dxa"/>
          </w:tcPr>
          <w:p w14:paraId="483B9B27" w14:textId="343F9C8D" w:rsidR="002D0F69" w:rsidRPr="00D451A6" w:rsidRDefault="002D0F69" w:rsidP="002D0F69">
            <w:pPr>
              <w:jc w:val="center"/>
              <w:rPr>
                <w:rFonts w:ascii="Times New Roman" w:hAnsi="Times New Roman" w:cs="Times New Roman"/>
                <w:lang w:val="ro-RO"/>
              </w:rPr>
            </w:pPr>
            <w:proofErr w:type="spellStart"/>
            <w:r w:rsidRPr="00A252B6">
              <w:rPr>
                <w:rFonts w:ascii="Times New Roman" w:hAnsi="Times New Roman" w:cs="Times New Roman"/>
              </w:rPr>
              <w:t>Compatibil</w:t>
            </w:r>
            <w:proofErr w:type="spellEnd"/>
          </w:p>
        </w:tc>
        <w:tc>
          <w:tcPr>
            <w:tcW w:w="2126" w:type="dxa"/>
            <w:vAlign w:val="center"/>
          </w:tcPr>
          <w:p w14:paraId="31BC04FB" w14:textId="77777777" w:rsidR="002D0F69" w:rsidRPr="00D451A6" w:rsidRDefault="002D0F69" w:rsidP="002D0F69">
            <w:pPr>
              <w:rPr>
                <w:rFonts w:ascii="Times New Roman" w:hAnsi="Times New Roman" w:cs="Times New Roman"/>
                <w:lang w:val="ro-RO"/>
              </w:rPr>
            </w:pPr>
          </w:p>
        </w:tc>
      </w:tr>
      <w:tr w:rsidR="002D0F69" w:rsidRPr="00D451A6" w14:paraId="64B89D25" w14:textId="77777777" w:rsidTr="00405E66">
        <w:trPr>
          <w:gridAfter w:val="1"/>
          <w:wAfter w:w="10" w:type="dxa"/>
        </w:trPr>
        <w:tc>
          <w:tcPr>
            <w:tcW w:w="704" w:type="dxa"/>
            <w:vAlign w:val="center"/>
          </w:tcPr>
          <w:p w14:paraId="525AEB14" w14:textId="7591554D"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04F95255" w14:textId="3A2BBD51"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furnizorii de servicii de navigație aeriană în cauză și utilizatorii spațiului aerian în cauză au fost consultați cu privire la decizia avută în vedere și utilizatorii spațiului aerian care reprezintă cel puțin 65 % din zborurile IFR operate în spațiul aerian în care statul membru sau statele membre în cauză sunt responsabile de furnizarea serviciilor de navigație aeriană sunt de acord cu decizia respectivă.</w:t>
            </w:r>
          </w:p>
        </w:tc>
        <w:tc>
          <w:tcPr>
            <w:tcW w:w="1130" w:type="dxa"/>
            <w:vAlign w:val="center"/>
          </w:tcPr>
          <w:p w14:paraId="6BD84837" w14:textId="1C084DDA"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72.4.</w:t>
            </w:r>
          </w:p>
        </w:tc>
        <w:tc>
          <w:tcPr>
            <w:tcW w:w="4536" w:type="dxa"/>
          </w:tcPr>
          <w:p w14:paraId="3B214D22" w14:textId="4C7ABF43"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furnizorii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în cauză și utilizatorii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în cauză au fost </w:t>
            </w:r>
            <w:proofErr w:type="spellStart"/>
            <w:r w:rsidRPr="00D451A6">
              <w:rPr>
                <w:rFonts w:ascii="Times New Roman" w:hAnsi="Times New Roman" w:cs="Times New Roman"/>
                <w:lang w:val="ro-MD"/>
              </w:rPr>
              <w:t>consultaţi</w:t>
            </w:r>
            <w:proofErr w:type="spellEnd"/>
            <w:r w:rsidRPr="00D451A6">
              <w:rPr>
                <w:rFonts w:ascii="Times New Roman" w:hAnsi="Times New Roman" w:cs="Times New Roman"/>
                <w:lang w:val="ro-MD"/>
              </w:rPr>
              <w:t xml:space="preserve"> cu privire la decizia avută în vedere și utilizatorii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care reprezintă cel </w:t>
            </w:r>
            <w:proofErr w:type="spellStart"/>
            <w:r w:rsidRPr="00D451A6">
              <w:rPr>
                <w:rFonts w:ascii="Times New Roman" w:hAnsi="Times New Roman" w:cs="Times New Roman"/>
                <w:lang w:val="ro-MD"/>
              </w:rPr>
              <w:t>puţin</w:t>
            </w:r>
            <w:proofErr w:type="spellEnd"/>
            <w:r w:rsidRPr="00D451A6">
              <w:rPr>
                <w:rFonts w:ascii="Times New Roman" w:hAnsi="Times New Roman" w:cs="Times New Roman"/>
                <w:lang w:val="ro-MD"/>
              </w:rPr>
              <w:t xml:space="preserve"> 65 % din zborurile IFR operate în </w:t>
            </w:r>
            <w:proofErr w:type="spellStart"/>
            <w:r w:rsidRPr="00D451A6">
              <w:rPr>
                <w:rFonts w:ascii="Times New Roman" w:hAnsi="Times New Roman" w:cs="Times New Roman"/>
                <w:lang w:val="ro-MD"/>
              </w:rPr>
              <w:t>spaţiul</w:t>
            </w:r>
            <w:proofErr w:type="spellEnd"/>
            <w:r w:rsidRPr="00D451A6">
              <w:rPr>
                <w:rFonts w:ascii="Times New Roman" w:hAnsi="Times New Roman" w:cs="Times New Roman"/>
                <w:lang w:val="ro-MD"/>
              </w:rPr>
              <w:t xml:space="preserve"> aerian în care statul membru sau statele membre în cauză sunt responsabile de furnizarea serviciilor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sunt de acord cu decizia respectivă.</w:t>
            </w:r>
          </w:p>
          <w:p w14:paraId="63574ECE" w14:textId="77777777" w:rsidR="002D0F69" w:rsidRPr="00D451A6" w:rsidRDefault="002D0F69" w:rsidP="002D0F69">
            <w:pPr>
              <w:rPr>
                <w:rFonts w:ascii="Times New Roman" w:hAnsi="Times New Roman" w:cs="Times New Roman"/>
                <w:lang w:val="ro-RO"/>
              </w:rPr>
            </w:pPr>
          </w:p>
        </w:tc>
        <w:tc>
          <w:tcPr>
            <w:tcW w:w="2268" w:type="dxa"/>
          </w:tcPr>
          <w:p w14:paraId="2777132C" w14:textId="076590D0" w:rsidR="002D0F69" w:rsidRPr="00D451A6" w:rsidRDefault="002D0F69" w:rsidP="002D0F69">
            <w:pPr>
              <w:jc w:val="center"/>
              <w:rPr>
                <w:rFonts w:ascii="Times New Roman" w:hAnsi="Times New Roman" w:cs="Times New Roman"/>
                <w:lang w:val="ro-RO"/>
              </w:rPr>
            </w:pPr>
            <w:proofErr w:type="spellStart"/>
            <w:r w:rsidRPr="00A252B6">
              <w:rPr>
                <w:rFonts w:ascii="Times New Roman" w:hAnsi="Times New Roman" w:cs="Times New Roman"/>
              </w:rPr>
              <w:t>Compatibil</w:t>
            </w:r>
            <w:proofErr w:type="spellEnd"/>
          </w:p>
        </w:tc>
        <w:tc>
          <w:tcPr>
            <w:tcW w:w="2126" w:type="dxa"/>
            <w:vAlign w:val="center"/>
          </w:tcPr>
          <w:p w14:paraId="1E274CC3" w14:textId="77777777" w:rsidR="002D0F69" w:rsidRPr="00D451A6" w:rsidRDefault="002D0F69" w:rsidP="002D0F69">
            <w:pPr>
              <w:rPr>
                <w:rFonts w:ascii="Times New Roman" w:hAnsi="Times New Roman" w:cs="Times New Roman"/>
                <w:lang w:val="ro-RO"/>
              </w:rPr>
            </w:pPr>
          </w:p>
        </w:tc>
      </w:tr>
      <w:tr w:rsidR="002D0F69" w:rsidRPr="00D451A6" w14:paraId="41317904" w14:textId="77777777" w:rsidTr="00405E66">
        <w:trPr>
          <w:gridAfter w:val="1"/>
          <w:wAfter w:w="10" w:type="dxa"/>
        </w:trPr>
        <w:tc>
          <w:tcPr>
            <w:tcW w:w="704" w:type="dxa"/>
            <w:vAlign w:val="center"/>
          </w:tcPr>
          <w:p w14:paraId="33AA23C0" w14:textId="5DCE0CF0"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212A431C" w14:textId="54275E49"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cazul în care statele membre decid să instituie și să aplice un sistem de tarifare simplificat în temeiul alineatului (2), acestea nu aplică:</w:t>
            </w:r>
          </w:p>
        </w:tc>
        <w:tc>
          <w:tcPr>
            <w:tcW w:w="1130" w:type="dxa"/>
            <w:vAlign w:val="center"/>
          </w:tcPr>
          <w:p w14:paraId="6D5D5226" w14:textId="24AECB7F"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Pct.73</w:t>
            </w:r>
          </w:p>
        </w:tc>
        <w:tc>
          <w:tcPr>
            <w:tcW w:w="4536" w:type="dxa"/>
          </w:tcPr>
          <w:p w14:paraId="60C1907D"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cazul în care MIDR decide să aprobe și să aplice un sistem de tarifare simplificat în temeiul pct.72, acestea nu aplică: </w:t>
            </w:r>
          </w:p>
          <w:p w14:paraId="302578DC" w14:textId="77777777" w:rsidR="002D0F69" w:rsidRPr="00D451A6" w:rsidRDefault="002D0F69" w:rsidP="002D0F69">
            <w:pPr>
              <w:rPr>
                <w:rFonts w:ascii="Times New Roman" w:hAnsi="Times New Roman" w:cs="Times New Roman"/>
                <w:lang w:val="ro-MD"/>
              </w:rPr>
            </w:pPr>
          </w:p>
        </w:tc>
        <w:tc>
          <w:tcPr>
            <w:tcW w:w="2268" w:type="dxa"/>
          </w:tcPr>
          <w:p w14:paraId="289A6FE8" w14:textId="5E7128E5" w:rsidR="002D0F69" w:rsidRPr="00D451A6" w:rsidRDefault="002D0F69" w:rsidP="002D0F69">
            <w:pPr>
              <w:jc w:val="center"/>
              <w:rPr>
                <w:rFonts w:ascii="Times New Roman" w:hAnsi="Times New Roman" w:cs="Times New Roman"/>
                <w:lang w:val="ro-RO"/>
              </w:rPr>
            </w:pPr>
            <w:proofErr w:type="spellStart"/>
            <w:r w:rsidRPr="00A252B6">
              <w:rPr>
                <w:rFonts w:ascii="Times New Roman" w:hAnsi="Times New Roman" w:cs="Times New Roman"/>
              </w:rPr>
              <w:t>Compatibil</w:t>
            </w:r>
            <w:proofErr w:type="spellEnd"/>
          </w:p>
        </w:tc>
        <w:tc>
          <w:tcPr>
            <w:tcW w:w="2126" w:type="dxa"/>
            <w:vAlign w:val="center"/>
          </w:tcPr>
          <w:p w14:paraId="47C3E4E8" w14:textId="77777777" w:rsidR="002D0F69" w:rsidRPr="00D451A6" w:rsidRDefault="002D0F69" w:rsidP="002D0F69">
            <w:pPr>
              <w:rPr>
                <w:rFonts w:ascii="Times New Roman" w:hAnsi="Times New Roman" w:cs="Times New Roman"/>
                <w:lang w:val="ro-RO"/>
              </w:rPr>
            </w:pPr>
          </w:p>
        </w:tc>
      </w:tr>
      <w:tr w:rsidR="002D0F69" w:rsidRPr="00D451A6" w14:paraId="2A6E5F8B" w14:textId="77777777" w:rsidTr="00405E66">
        <w:trPr>
          <w:gridAfter w:val="1"/>
          <w:wAfter w:w="10" w:type="dxa"/>
        </w:trPr>
        <w:tc>
          <w:tcPr>
            <w:tcW w:w="704" w:type="dxa"/>
            <w:vAlign w:val="center"/>
          </w:tcPr>
          <w:p w14:paraId="639EA9EA" w14:textId="32DD3521"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58E95757" w14:textId="1F3D4659"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 xml:space="preserve">mecanismul de împărțire a riscurilor în materie de trafic menționat la articolul 11 alineatul (2) și la articolul 27. Prin neaplicarea mecanismului de împărțire </w:t>
            </w:r>
            <w:r w:rsidRPr="00D451A6">
              <w:rPr>
                <w:rFonts w:ascii="Times New Roman" w:hAnsi="Times New Roman" w:cs="Times New Roman"/>
                <w:lang w:val="ro-RO"/>
              </w:rPr>
              <w:lastRenderedPageBreak/>
              <w:t>a riscurilor în materie de trafic, aceste riscuri sunt suportate așadar în totalitate de furnizorul de servicii de navigație aeriană;</w:t>
            </w:r>
          </w:p>
        </w:tc>
        <w:tc>
          <w:tcPr>
            <w:tcW w:w="1130" w:type="dxa"/>
            <w:vAlign w:val="center"/>
          </w:tcPr>
          <w:p w14:paraId="0AC87C93" w14:textId="4AF66616"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lastRenderedPageBreak/>
              <w:t>73.1.</w:t>
            </w:r>
          </w:p>
        </w:tc>
        <w:tc>
          <w:tcPr>
            <w:tcW w:w="4536" w:type="dxa"/>
          </w:tcPr>
          <w:p w14:paraId="6D815293" w14:textId="7922E69F"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mecanismul de </w:t>
            </w:r>
            <w:proofErr w:type="spellStart"/>
            <w:r w:rsidRPr="00D451A6">
              <w:rPr>
                <w:rFonts w:ascii="Times New Roman" w:hAnsi="Times New Roman" w:cs="Times New Roman"/>
                <w:lang w:val="ro-MD"/>
              </w:rPr>
              <w:t>împărţire</w:t>
            </w:r>
            <w:proofErr w:type="spellEnd"/>
            <w:r w:rsidRPr="00D451A6">
              <w:rPr>
                <w:rFonts w:ascii="Times New Roman" w:hAnsi="Times New Roman" w:cs="Times New Roman"/>
                <w:lang w:val="ro-MD"/>
              </w:rPr>
              <w:t xml:space="preserve"> a riscurilor în materie de trafic </w:t>
            </w:r>
            <w:proofErr w:type="spellStart"/>
            <w:r w:rsidRPr="00D451A6">
              <w:rPr>
                <w:rFonts w:ascii="Times New Roman" w:hAnsi="Times New Roman" w:cs="Times New Roman"/>
                <w:lang w:val="ro-MD"/>
              </w:rPr>
              <w:t>menţionat</w:t>
            </w:r>
            <w:proofErr w:type="spellEnd"/>
            <w:r w:rsidRPr="00D451A6">
              <w:rPr>
                <w:rFonts w:ascii="Times New Roman" w:hAnsi="Times New Roman" w:cs="Times New Roman"/>
                <w:lang w:val="ro-MD"/>
              </w:rPr>
              <w:t xml:space="preserve"> la Capitolul IX. Prin neaplicarea mecanismului de </w:t>
            </w:r>
            <w:proofErr w:type="spellStart"/>
            <w:r w:rsidRPr="00D451A6">
              <w:rPr>
                <w:rFonts w:ascii="Times New Roman" w:hAnsi="Times New Roman" w:cs="Times New Roman"/>
                <w:lang w:val="ro-MD"/>
              </w:rPr>
              <w:t>împărţire</w:t>
            </w:r>
            <w:proofErr w:type="spellEnd"/>
            <w:r w:rsidRPr="00D451A6">
              <w:rPr>
                <w:rFonts w:ascii="Times New Roman" w:hAnsi="Times New Roman" w:cs="Times New Roman"/>
                <w:lang w:val="ro-MD"/>
              </w:rPr>
              <w:t xml:space="preserve"> a riscurilor în materie de trafic, aceste riscuri sunt suportate așadar în </w:t>
            </w:r>
            <w:r w:rsidRPr="00D451A6">
              <w:rPr>
                <w:rFonts w:ascii="Times New Roman" w:hAnsi="Times New Roman" w:cs="Times New Roman"/>
                <w:lang w:val="ro-MD"/>
              </w:rPr>
              <w:lastRenderedPageBreak/>
              <w:t xml:space="preserve">totalitate de furnizorul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w:t>
            </w:r>
          </w:p>
          <w:p w14:paraId="485FD052" w14:textId="77777777" w:rsidR="002D0F69" w:rsidRPr="00D451A6" w:rsidRDefault="002D0F69" w:rsidP="002D0F69">
            <w:pPr>
              <w:rPr>
                <w:rFonts w:ascii="Times New Roman" w:hAnsi="Times New Roman" w:cs="Times New Roman"/>
                <w:lang w:val="ro-RO"/>
              </w:rPr>
            </w:pPr>
          </w:p>
        </w:tc>
        <w:tc>
          <w:tcPr>
            <w:tcW w:w="2268" w:type="dxa"/>
          </w:tcPr>
          <w:p w14:paraId="1EC7A71E" w14:textId="363AAEE9" w:rsidR="002D0F69" w:rsidRPr="00D451A6" w:rsidRDefault="002D0F69" w:rsidP="002D0F69">
            <w:pPr>
              <w:jc w:val="center"/>
              <w:rPr>
                <w:rFonts w:ascii="Times New Roman" w:hAnsi="Times New Roman" w:cs="Times New Roman"/>
                <w:lang w:val="ro-RO"/>
              </w:rPr>
            </w:pPr>
            <w:proofErr w:type="spellStart"/>
            <w:r w:rsidRPr="00A252B6">
              <w:rPr>
                <w:rFonts w:ascii="Times New Roman" w:hAnsi="Times New Roman" w:cs="Times New Roman"/>
              </w:rPr>
              <w:lastRenderedPageBreak/>
              <w:t>Compatibil</w:t>
            </w:r>
            <w:proofErr w:type="spellEnd"/>
          </w:p>
        </w:tc>
        <w:tc>
          <w:tcPr>
            <w:tcW w:w="2126" w:type="dxa"/>
            <w:vAlign w:val="center"/>
          </w:tcPr>
          <w:p w14:paraId="6C62EEC1" w14:textId="77777777" w:rsidR="002D0F69" w:rsidRPr="00D451A6" w:rsidRDefault="002D0F69" w:rsidP="002D0F69">
            <w:pPr>
              <w:rPr>
                <w:rFonts w:ascii="Times New Roman" w:hAnsi="Times New Roman" w:cs="Times New Roman"/>
                <w:lang w:val="ro-RO"/>
              </w:rPr>
            </w:pPr>
          </w:p>
        </w:tc>
      </w:tr>
      <w:tr w:rsidR="002D0F69" w:rsidRPr="00D451A6" w14:paraId="47A35BAB" w14:textId="77777777" w:rsidTr="00677D69">
        <w:trPr>
          <w:gridAfter w:val="1"/>
          <w:wAfter w:w="10" w:type="dxa"/>
        </w:trPr>
        <w:tc>
          <w:tcPr>
            <w:tcW w:w="704" w:type="dxa"/>
            <w:vAlign w:val="center"/>
          </w:tcPr>
          <w:p w14:paraId="23BABF35" w14:textId="6B4BEEDB"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4E4614B1" w14:textId="4086A40E"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dispozițiile articolului 28 alineatele (4)-(6) referitoare la mecanismul de împărțire a riscurilor în materie de costuri;</w:t>
            </w:r>
          </w:p>
        </w:tc>
        <w:tc>
          <w:tcPr>
            <w:tcW w:w="1130" w:type="dxa"/>
            <w:vAlign w:val="center"/>
          </w:tcPr>
          <w:p w14:paraId="7194AC3B" w14:textId="01C290A8"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73.2.</w:t>
            </w:r>
          </w:p>
        </w:tc>
        <w:tc>
          <w:tcPr>
            <w:tcW w:w="4536" w:type="dxa"/>
          </w:tcPr>
          <w:p w14:paraId="3DD5E056" w14:textId="2FAC5841" w:rsidR="002D0F69" w:rsidRPr="00D451A6" w:rsidRDefault="002D0F69" w:rsidP="002D0F69">
            <w:pPr>
              <w:rPr>
                <w:rFonts w:ascii="Times New Roman" w:hAnsi="Times New Roman" w:cs="Times New Roman"/>
                <w:lang w:val="ro-MD"/>
              </w:rPr>
            </w:pPr>
            <w:proofErr w:type="spellStart"/>
            <w:r w:rsidRPr="00D451A6">
              <w:rPr>
                <w:rFonts w:ascii="Times New Roman" w:hAnsi="Times New Roman" w:cs="Times New Roman"/>
                <w:lang w:val="ro-MD"/>
              </w:rPr>
              <w:t>dispoziţiile</w:t>
            </w:r>
            <w:proofErr w:type="spellEnd"/>
            <w:r w:rsidRPr="00D451A6">
              <w:rPr>
                <w:rFonts w:ascii="Times New Roman" w:hAnsi="Times New Roman" w:cs="Times New Roman"/>
                <w:lang w:val="ro-MD"/>
              </w:rPr>
              <w:t xml:space="preserve"> pct.46-49 referitoare la mecanismul de </w:t>
            </w:r>
            <w:proofErr w:type="spellStart"/>
            <w:r w:rsidRPr="00D451A6">
              <w:rPr>
                <w:rFonts w:ascii="Times New Roman" w:hAnsi="Times New Roman" w:cs="Times New Roman"/>
                <w:lang w:val="ro-MD"/>
              </w:rPr>
              <w:t>împărţire</w:t>
            </w:r>
            <w:proofErr w:type="spellEnd"/>
            <w:r w:rsidRPr="00D451A6">
              <w:rPr>
                <w:rFonts w:ascii="Times New Roman" w:hAnsi="Times New Roman" w:cs="Times New Roman"/>
                <w:lang w:val="ro-MD"/>
              </w:rPr>
              <w:t xml:space="preserve"> a riscurilor în materie de costuri; </w:t>
            </w:r>
          </w:p>
          <w:p w14:paraId="6FA03CC8" w14:textId="77777777" w:rsidR="002D0F69" w:rsidRPr="00D451A6" w:rsidRDefault="002D0F69" w:rsidP="002D0F69">
            <w:pPr>
              <w:rPr>
                <w:rFonts w:ascii="Times New Roman" w:hAnsi="Times New Roman" w:cs="Times New Roman"/>
                <w:lang w:val="ro-RO"/>
              </w:rPr>
            </w:pPr>
          </w:p>
        </w:tc>
        <w:tc>
          <w:tcPr>
            <w:tcW w:w="2268" w:type="dxa"/>
          </w:tcPr>
          <w:p w14:paraId="7148AD7A" w14:textId="087E9D64" w:rsidR="002D0F69" w:rsidRPr="00D451A6" w:rsidRDefault="002D0F69" w:rsidP="002D0F69">
            <w:pPr>
              <w:jc w:val="center"/>
              <w:rPr>
                <w:rFonts w:ascii="Times New Roman" w:hAnsi="Times New Roman" w:cs="Times New Roman"/>
                <w:lang w:val="ro-RO"/>
              </w:rPr>
            </w:pPr>
            <w:proofErr w:type="spellStart"/>
            <w:r w:rsidRPr="00A209D6">
              <w:rPr>
                <w:rFonts w:ascii="Times New Roman" w:hAnsi="Times New Roman" w:cs="Times New Roman"/>
              </w:rPr>
              <w:t>Compatibil</w:t>
            </w:r>
            <w:proofErr w:type="spellEnd"/>
          </w:p>
        </w:tc>
        <w:tc>
          <w:tcPr>
            <w:tcW w:w="2126" w:type="dxa"/>
            <w:vAlign w:val="center"/>
          </w:tcPr>
          <w:p w14:paraId="0C342606" w14:textId="77777777" w:rsidR="002D0F69" w:rsidRPr="00D451A6" w:rsidRDefault="002D0F69" w:rsidP="002D0F69">
            <w:pPr>
              <w:rPr>
                <w:rFonts w:ascii="Times New Roman" w:hAnsi="Times New Roman" w:cs="Times New Roman"/>
                <w:lang w:val="ro-RO"/>
              </w:rPr>
            </w:pPr>
          </w:p>
        </w:tc>
      </w:tr>
      <w:tr w:rsidR="002D0F69" w:rsidRPr="00D451A6" w14:paraId="6131BDF2" w14:textId="77777777" w:rsidTr="00677D69">
        <w:trPr>
          <w:gridAfter w:val="1"/>
          <w:wAfter w:w="10" w:type="dxa"/>
        </w:trPr>
        <w:tc>
          <w:tcPr>
            <w:tcW w:w="704" w:type="dxa"/>
            <w:vAlign w:val="center"/>
          </w:tcPr>
          <w:p w14:paraId="4016A10B" w14:textId="5B17266B"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3F2CF4F8" w14:textId="658F1463"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surplusurile sau deficitele înregistrate la recuperare care rezultă din modularea tarifelor de navigație aeriană, în conformitate cu articolul 32.</w:t>
            </w:r>
          </w:p>
        </w:tc>
        <w:tc>
          <w:tcPr>
            <w:tcW w:w="1130" w:type="dxa"/>
            <w:vAlign w:val="center"/>
          </w:tcPr>
          <w:p w14:paraId="3ABE9CFE" w14:textId="09AC3745"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73.3.</w:t>
            </w:r>
          </w:p>
        </w:tc>
        <w:tc>
          <w:tcPr>
            <w:tcW w:w="4536" w:type="dxa"/>
          </w:tcPr>
          <w:p w14:paraId="33F3A056" w14:textId="5950BE95"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surplusurile sau deficitele înregistrate la recuperare care rezultă din modularea tarifelor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în conformitate cu Capitolul XIV. </w:t>
            </w:r>
          </w:p>
          <w:p w14:paraId="3D99A061" w14:textId="77777777" w:rsidR="002D0F69" w:rsidRPr="00D451A6" w:rsidRDefault="002D0F69" w:rsidP="002D0F69">
            <w:pPr>
              <w:rPr>
                <w:rFonts w:ascii="Times New Roman" w:hAnsi="Times New Roman" w:cs="Times New Roman"/>
                <w:lang w:val="ro-RO"/>
              </w:rPr>
            </w:pPr>
          </w:p>
        </w:tc>
        <w:tc>
          <w:tcPr>
            <w:tcW w:w="2268" w:type="dxa"/>
          </w:tcPr>
          <w:p w14:paraId="49AA767D" w14:textId="7C68B49B" w:rsidR="002D0F69" w:rsidRPr="00D451A6" w:rsidRDefault="002D0F69" w:rsidP="002D0F69">
            <w:pPr>
              <w:jc w:val="center"/>
              <w:rPr>
                <w:rFonts w:ascii="Times New Roman" w:hAnsi="Times New Roman" w:cs="Times New Roman"/>
                <w:lang w:val="ro-RO"/>
              </w:rPr>
            </w:pPr>
            <w:proofErr w:type="spellStart"/>
            <w:r w:rsidRPr="00A209D6">
              <w:rPr>
                <w:rFonts w:ascii="Times New Roman" w:hAnsi="Times New Roman" w:cs="Times New Roman"/>
              </w:rPr>
              <w:t>Compatibil</w:t>
            </w:r>
            <w:proofErr w:type="spellEnd"/>
          </w:p>
        </w:tc>
        <w:tc>
          <w:tcPr>
            <w:tcW w:w="2126" w:type="dxa"/>
            <w:vAlign w:val="center"/>
          </w:tcPr>
          <w:p w14:paraId="2B907DAA" w14:textId="77777777" w:rsidR="002D0F69" w:rsidRPr="00D451A6" w:rsidRDefault="002D0F69" w:rsidP="002D0F69">
            <w:pPr>
              <w:rPr>
                <w:rFonts w:ascii="Times New Roman" w:hAnsi="Times New Roman" w:cs="Times New Roman"/>
                <w:lang w:val="ro-RO"/>
              </w:rPr>
            </w:pPr>
          </w:p>
        </w:tc>
      </w:tr>
      <w:tr w:rsidR="002D0F69" w:rsidRPr="00D451A6" w14:paraId="0E4349B9" w14:textId="77777777" w:rsidTr="00677D69">
        <w:trPr>
          <w:gridAfter w:val="1"/>
          <w:wAfter w:w="10" w:type="dxa"/>
        </w:trPr>
        <w:tc>
          <w:tcPr>
            <w:tcW w:w="704" w:type="dxa"/>
            <w:vAlign w:val="center"/>
          </w:tcPr>
          <w:p w14:paraId="2F186F77" w14:textId="77777777" w:rsidR="002D0F69" w:rsidRPr="00D451A6" w:rsidRDefault="002D0F69" w:rsidP="002D0F69">
            <w:pPr>
              <w:jc w:val="center"/>
              <w:rPr>
                <w:rFonts w:ascii="Times New Roman" w:hAnsi="Times New Roman" w:cs="Times New Roman"/>
                <w:lang w:val="ro-RO"/>
              </w:rPr>
            </w:pPr>
          </w:p>
        </w:tc>
        <w:tc>
          <w:tcPr>
            <w:tcW w:w="3690" w:type="dxa"/>
          </w:tcPr>
          <w:p w14:paraId="5778F136" w14:textId="68E82738"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Orice reportare din anii anteriori perioadei de referință pentru care se aplică sistemul de tarifare simplificat este luată în considerare la calcularea ratelor unitare.</w:t>
            </w:r>
          </w:p>
        </w:tc>
        <w:tc>
          <w:tcPr>
            <w:tcW w:w="1130" w:type="dxa"/>
            <w:vAlign w:val="center"/>
          </w:tcPr>
          <w:p w14:paraId="55CA7B4F" w14:textId="77777777" w:rsidR="002D0F69" w:rsidRPr="00D451A6" w:rsidRDefault="002D0F69" w:rsidP="002D0F69">
            <w:pPr>
              <w:jc w:val="center"/>
              <w:rPr>
                <w:rFonts w:ascii="Times New Roman" w:hAnsi="Times New Roman" w:cs="Times New Roman"/>
                <w:lang w:val="ro-RO"/>
              </w:rPr>
            </w:pPr>
          </w:p>
        </w:tc>
        <w:tc>
          <w:tcPr>
            <w:tcW w:w="4536" w:type="dxa"/>
          </w:tcPr>
          <w:p w14:paraId="764F4E1B"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Orice reportare din anii anteriori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pentru care se aplică sistemul de tarifare simplificat este luată în considerare la calcularea ratelor unitare.</w:t>
            </w:r>
          </w:p>
          <w:p w14:paraId="53E9659B" w14:textId="77777777" w:rsidR="002D0F69" w:rsidRPr="00D451A6" w:rsidRDefault="002D0F69" w:rsidP="002D0F69">
            <w:pPr>
              <w:rPr>
                <w:rFonts w:ascii="Times New Roman" w:hAnsi="Times New Roman" w:cs="Times New Roman"/>
                <w:lang w:val="ro-RO"/>
              </w:rPr>
            </w:pPr>
          </w:p>
        </w:tc>
        <w:tc>
          <w:tcPr>
            <w:tcW w:w="2268" w:type="dxa"/>
          </w:tcPr>
          <w:p w14:paraId="3BEBD854" w14:textId="57E58FC0" w:rsidR="002D0F69" w:rsidRPr="00D451A6" w:rsidRDefault="002D0F69" w:rsidP="002D0F69">
            <w:pPr>
              <w:jc w:val="center"/>
              <w:rPr>
                <w:rFonts w:ascii="Times New Roman" w:hAnsi="Times New Roman" w:cs="Times New Roman"/>
                <w:lang w:val="ro-RO"/>
              </w:rPr>
            </w:pPr>
            <w:proofErr w:type="spellStart"/>
            <w:r w:rsidRPr="00A209D6">
              <w:rPr>
                <w:rFonts w:ascii="Times New Roman" w:hAnsi="Times New Roman" w:cs="Times New Roman"/>
              </w:rPr>
              <w:t>Compatibil</w:t>
            </w:r>
            <w:proofErr w:type="spellEnd"/>
          </w:p>
        </w:tc>
        <w:tc>
          <w:tcPr>
            <w:tcW w:w="2126" w:type="dxa"/>
            <w:vAlign w:val="center"/>
          </w:tcPr>
          <w:p w14:paraId="61D6F35E" w14:textId="77777777" w:rsidR="002D0F69" w:rsidRPr="00D451A6" w:rsidRDefault="002D0F69" w:rsidP="002D0F69">
            <w:pPr>
              <w:rPr>
                <w:rFonts w:ascii="Times New Roman" w:hAnsi="Times New Roman" w:cs="Times New Roman"/>
                <w:lang w:val="ro-RO"/>
              </w:rPr>
            </w:pPr>
          </w:p>
        </w:tc>
      </w:tr>
      <w:tr w:rsidR="002D0F69" w:rsidRPr="00D451A6" w14:paraId="2C566B8C" w14:textId="77777777" w:rsidTr="00677D69">
        <w:trPr>
          <w:gridAfter w:val="1"/>
          <w:wAfter w:w="10" w:type="dxa"/>
        </w:trPr>
        <w:tc>
          <w:tcPr>
            <w:tcW w:w="704" w:type="dxa"/>
            <w:vAlign w:val="center"/>
          </w:tcPr>
          <w:p w14:paraId="143AA1F0" w14:textId="7F179B19"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28633AFF" w14:textId="27EDF5E9"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cazul în care decid să instituie și să aplice un sistem de tarifare simplificat în temeiul alineatului (2), statele membre precizează și justifică decizia lor în planul de performanță, în conformitate cu punctul 1.7 din anexa II.</w:t>
            </w:r>
          </w:p>
        </w:tc>
        <w:tc>
          <w:tcPr>
            <w:tcW w:w="1130" w:type="dxa"/>
            <w:vAlign w:val="center"/>
          </w:tcPr>
          <w:p w14:paraId="01DB1511" w14:textId="18603280"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Pct.74</w:t>
            </w:r>
          </w:p>
        </w:tc>
        <w:tc>
          <w:tcPr>
            <w:tcW w:w="4536" w:type="dxa"/>
          </w:tcPr>
          <w:p w14:paraId="4CC3EB24" w14:textId="2C416801"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În cazul în care decid să aprobe și să aplice un sistem de tarifare simplificat în temeiul pct.72, MIDR precizează și justifică decizia lor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în conformitate cu punctul 1.7 din Anexa nr.2 a Regulamentului aprobat prin HG nr.564/2025</w:t>
            </w:r>
          </w:p>
        </w:tc>
        <w:tc>
          <w:tcPr>
            <w:tcW w:w="2268" w:type="dxa"/>
          </w:tcPr>
          <w:p w14:paraId="1320A63D" w14:textId="1CC892E4" w:rsidR="002D0F69" w:rsidRPr="00D451A6" w:rsidRDefault="002D0F69" w:rsidP="002D0F69">
            <w:pPr>
              <w:jc w:val="center"/>
              <w:rPr>
                <w:rFonts w:ascii="Times New Roman" w:hAnsi="Times New Roman" w:cs="Times New Roman"/>
                <w:lang w:val="ro-RO"/>
              </w:rPr>
            </w:pPr>
            <w:proofErr w:type="spellStart"/>
            <w:r w:rsidRPr="00A209D6">
              <w:rPr>
                <w:rFonts w:ascii="Times New Roman" w:hAnsi="Times New Roman" w:cs="Times New Roman"/>
              </w:rPr>
              <w:t>Compatibil</w:t>
            </w:r>
            <w:proofErr w:type="spellEnd"/>
          </w:p>
        </w:tc>
        <w:tc>
          <w:tcPr>
            <w:tcW w:w="2126" w:type="dxa"/>
            <w:vAlign w:val="center"/>
          </w:tcPr>
          <w:p w14:paraId="66963AB0" w14:textId="77777777" w:rsidR="002D0F69" w:rsidRPr="00D451A6" w:rsidRDefault="002D0F69" w:rsidP="002D0F69">
            <w:pPr>
              <w:rPr>
                <w:rFonts w:ascii="Times New Roman" w:hAnsi="Times New Roman" w:cs="Times New Roman"/>
                <w:lang w:val="ro-RO"/>
              </w:rPr>
            </w:pPr>
          </w:p>
        </w:tc>
      </w:tr>
      <w:tr w:rsidR="002D0F69" w:rsidRPr="00D451A6" w14:paraId="13C4505E" w14:textId="77777777" w:rsidTr="00B235D0">
        <w:tc>
          <w:tcPr>
            <w:tcW w:w="4394" w:type="dxa"/>
            <w:gridSpan w:val="2"/>
            <w:vAlign w:val="center"/>
          </w:tcPr>
          <w:p w14:paraId="4EFE80A2" w14:textId="03047E45" w:rsidR="002D0F69" w:rsidRPr="00D451A6" w:rsidRDefault="002D0F69" w:rsidP="002D0F69">
            <w:pPr>
              <w:jc w:val="left"/>
              <w:rPr>
                <w:rFonts w:ascii="Times New Roman" w:hAnsi="Times New Roman" w:cs="Times New Roman"/>
                <w:lang w:val="ro-RO"/>
              </w:rPr>
            </w:pPr>
            <w:r w:rsidRPr="00D451A6">
              <w:rPr>
                <w:rFonts w:ascii="Times New Roman" w:hAnsi="Times New Roman" w:cs="Times New Roman"/>
                <w:lang w:val="ro-RO"/>
              </w:rPr>
              <w:t>Articolul 35 Servicii de navigație aeriană terminală, servicii CNS, MET și AIS și servicii de date ATM supuse unor condiții de piață</w:t>
            </w:r>
          </w:p>
        </w:tc>
        <w:tc>
          <w:tcPr>
            <w:tcW w:w="5666" w:type="dxa"/>
            <w:gridSpan w:val="2"/>
            <w:vAlign w:val="center"/>
          </w:tcPr>
          <w:p w14:paraId="29096806" w14:textId="77777777" w:rsidR="002D0F69" w:rsidRPr="00D451A6" w:rsidRDefault="002D0F69" w:rsidP="002D0F69">
            <w:pPr>
              <w:jc w:val="center"/>
              <w:rPr>
                <w:rFonts w:ascii="Times New Roman" w:hAnsi="Times New Roman" w:cs="Times New Roman"/>
                <w:lang w:val="ro-MD"/>
              </w:rPr>
            </w:pPr>
            <w:r w:rsidRPr="00D451A6">
              <w:rPr>
                <w:rFonts w:ascii="Times New Roman" w:hAnsi="Times New Roman" w:cs="Times New Roman"/>
                <w:lang w:val="ro-MD"/>
              </w:rPr>
              <w:t>CAPITOLUL XVII. SERVICII DE NAVIGAŢIE AERIANĂ TERMINALĂ, SERVICII CNS, MET ȘI AIS ȘI SERVICII DE DATE ATM SUPUSE</w:t>
            </w:r>
          </w:p>
          <w:p w14:paraId="68E87DD4" w14:textId="77777777" w:rsidR="002D0F69" w:rsidRPr="00D451A6" w:rsidRDefault="002D0F69" w:rsidP="002D0F69">
            <w:pPr>
              <w:jc w:val="center"/>
              <w:rPr>
                <w:rFonts w:ascii="Times New Roman" w:hAnsi="Times New Roman" w:cs="Times New Roman"/>
                <w:lang w:val="ro-MD"/>
              </w:rPr>
            </w:pPr>
            <w:r w:rsidRPr="00D451A6">
              <w:rPr>
                <w:rFonts w:ascii="Times New Roman" w:hAnsi="Times New Roman" w:cs="Times New Roman"/>
                <w:lang w:val="ro-MD"/>
              </w:rPr>
              <w:t>UNOR CONDIŢII DE PIAŢĂ</w:t>
            </w:r>
          </w:p>
          <w:p w14:paraId="14999E39" w14:textId="77777777" w:rsidR="002D0F69" w:rsidRPr="00D451A6" w:rsidRDefault="002D0F69" w:rsidP="002D0F69">
            <w:pPr>
              <w:jc w:val="center"/>
              <w:rPr>
                <w:rFonts w:ascii="Times New Roman" w:hAnsi="Times New Roman" w:cs="Times New Roman"/>
                <w:lang w:val="ro-RO"/>
              </w:rPr>
            </w:pPr>
          </w:p>
        </w:tc>
        <w:tc>
          <w:tcPr>
            <w:tcW w:w="2268" w:type="dxa"/>
            <w:vAlign w:val="center"/>
          </w:tcPr>
          <w:p w14:paraId="64579C3D" w14:textId="34A4B0D8" w:rsidR="002D0F69" w:rsidRPr="00D451A6" w:rsidRDefault="002D0F69" w:rsidP="002D0F69">
            <w:pPr>
              <w:jc w:val="center"/>
              <w:rPr>
                <w:rFonts w:ascii="Times New Roman" w:hAnsi="Times New Roman" w:cs="Times New Roman"/>
                <w:lang w:val="ro-RO"/>
              </w:rPr>
            </w:pPr>
          </w:p>
        </w:tc>
        <w:tc>
          <w:tcPr>
            <w:tcW w:w="2136" w:type="dxa"/>
            <w:gridSpan w:val="2"/>
            <w:vAlign w:val="center"/>
          </w:tcPr>
          <w:p w14:paraId="1011BE75" w14:textId="77777777" w:rsidR="002D0F69" w:rsidRPr="00D451A6" w:rsidRDefault="002D0F69" w:rsidP="002D0F69">
            <w:pPr>
              <w:jc w:val="center"/>
              <w:rPr>
                <w:rFonts w:ascii="Times New Roman" w:hAnsi="Times New Roman" w:cs="Times New Roman"/>
                <w:lang w:val="ro-RO"/>
              </w:rPr>
            </w:pPr>
          </w:p>
        </w:tc>
      </w:tr>
      <w:tr w:rsidR="002D0F69" w:rsidRPr="00D451A6" w14:paraId="70E71962" w14:textId="77777777" w:rsidTr="00BE6559">
        <w:trPr>
          <w:gridAfter w:val="1"/>
          <w:wAfter w:w="10" w:type="dxa"/>
        </w:trPr>
        <w:tc>
          <w:tcPr>
            <w:tcW w:w="704" w:type="dxa"/>
            <w:vAlign w:val="center"/>
          </w:tcPr>
          <w:p w14:paraId="30ECD645" w14:textId="4931F0EB"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08E4E59E" w14:textId="5370E41F"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 xml:space="preserve">Sub rezerva dispozițiilor prezentului articol, statele membre pot decide, fie înainte, fie pe parcursul unei perioade de referință, că furnizarea unora sau a tuturor serviciilor de navigație aeriană terminală, a serviciilor CNS, MET și AIS sau a serviciilor de date referitoare la managementul traficului aerian („ATM”) furnizate în zonele lor tarifare </w:t>
            </w:r>
            <w:r w:rsidRPr="00D451A6">
              <w:rPr>
                <w:rFonts w:ascii="Times New Roman" w:hAnsi="Times New Roman" w:cs="Times New Roman"/>
                <w:lang w:val="ro-RO"/>
              </w:rPr>
              <w:lastRenderedPageBreak/>
              <w:t>stabilite în conformitate cu articolul 21 este supusă condițiilor de piață.</w:t>
            </w:r>
          </w:p>
        </w:tc>
        <w:tc>
          <w:tcPr>
            <w:tcW w:w="1130" w:type="dxa"/>
            <w:vAlign w:val="center"/>
          </w:tcPr>
          <w:p w14:paraId="50499BFD" w14:textId="779A24A8"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lastRenderedPageBreak/>
              <w:t>Pct.75</w:t>
            </w:r>
          </w:p>
        </w:tc>
        <w:tc>
          <w:tcPr>
            <w:tcW w:w="4536" w:type="dxa"/>
          </w:tcPr>
          <w:p w14:paraId="32F21E97" w14:textId="32A6F345"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Sub rezerva </w:t>
            </w:r>
            <w:proofErr w:type="spellStart"/>
            <w:r w:rsidRPr="00D451A6">
              <w:rPr>
                <w:rFonts w:ascii="Times New Roman" w:hAnsi="Times New Roman" w:cs="Times New Roman"/>
                <w:lang w:val="ro-MD"/>
              </w:rPr>
              <w:t>dispoziţiilor</w:t>
            </w:r>
            <w:proofErr w:type="spellEnd"/>
            <w:r w:rsidRPr="00D451A6">
              <w:rPr>
                <w:rFonts w:ascii="Times New Roman" w:hAnsi="Times New Roman" w:cs="Times New Roman"/>
                <w:lang w:val="ro-MD"/>
              </w:rPr>
              <w:t xml:space="preserve"> prezentului capitol, MIDR poate decide, fie înainte, fie pe parcursul unei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că furnizarea unora sau a tuturor serviciilor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a serviciilor CNS, MET și AIS sau a serviciilor de date referitoare la managementul traficului aerian („ATM”) furnizate în zonele lor tarifare stabilite în conformitate cu Capitolul III este supusă </w:t>
            </w:r>
            <w:proofErr w:type="spellStart"/>
            <w:r w:rsidRPr="00D451A6">
              <w:rPr>
                <w:rFonts w:ascii="Times New Roman" w:hAnsi="Times New Roman" w:cs="Times New Roman"/>
                <w:lang w:val="ro-MD"/>
              </w:rPr>
              <w:t>condiţiilor</w:t>
            </w:r>
            <w:proofErr w:type="spellEnd"/>
            <w:r w:rsidRPr="00D451A6">
              <w:rPr>
                <w:rFonts w:ascii="Times New Roman" w:hAnsi="Times New Roman" w:cs="Times New Roman"/>
                <w:lang w:val="ro-MD"/>
              </w:rPr>
              <w:t xml:space="preserve"> de </w:t>
            </w:r>
            <w:proofErr w:type="spellStart"/>
            <w:r w:rsidRPr="00D451A6">
              <w:rPr>
                <w:rFonts w:ascii="Times New Roman" w:hAnsi="Times New Roman" w:cs="Times New Roman"/>
                <w:lang w:val="ro-MD"/>
              </w:rPr>
              <w:t>piaţă</w:t>
            </w:r>
            <w:proofErr w:type="spellEnd"/>
            <w:r w:rsidRPr="00D451A6">
              <w:rPr>
                <w:rFonts w:ascii="Times New Roman" w:hAnsi="Times New Roman" w:cs="Times New Roman"/>
                <w:lang w:val="ro-MD"/>
              </w:rPr>
              <w:t>.</w:t>
            </w:r>
          </w:p>
        </w:tc>
        <w:tc>
          <w:tcPr>
            <w:tcW w:w="2268" w:type="dxa"/>
          </w:tcPr>
          <w:p w14:paraId="0D8C4CFE" w14:textId="55B7FC02" w:rsidR="002D0F69" w:rsidRPr="00D451A6" w:rsidRDefault="002D0F69" w:rsidP="002D0F69">
            <w:pPr>
              <w:jc w:val="center"/>
              <w:rPr>
                <w:rFonts w:ascii="Times New Roman" w:hAnsi="Times New Roman" w:cs="Times New Roman"/>
                <w:lang w:val="ro-RO"/>
              </w:rPr>
            </w:pPr>
            <w:proofErr w:type="spellStart"/>
            <w:r w:rsidRPr="00A209D6">
              <w:rPr>
                <w:rFonts w:ascii="Times New Roman" w:hAnsi="Times New Roman" w:cs="Times New Roman"/>
              </w:rPr>
              <w:t>Compatibil</w:t>
            </w:r>
            <w:proofErr w:type="spellEnd"/>
          </w:p>
        </w:tc>
        <w:tc>
          <w:tcPr>
            <w:tcW w:w="2126" w:type="dxa"/>
            <w:vAlign w:val="center"/>
          </w:tcPr>
          <w:p w14:paraId="5A726059" w14:textId="77777777" w:rsidR="002D0F69" w:rsidRPr="00D451A6" w:rsidRDefault="002D0F69" w:rsidP="002D0F69">
            <w:pPr>
              <w:rPr>
                <w:rFonts w:ascii="Times New Roman" w:hAnsi="Times New Roman" w:cs="Times New Roman"/>
                <w:lang w:val="ro-RO"/>
              </w:rPr>
            </w:pPr>
          </w:p>
        </w:tc>
      </w:tr>
      <w:tr w:rsidR="002D0F69" w:rsidRPr="00D451A6" w14:paraId="51162078" w14:textId="77777777" w:rsidTr="00BE6559">
        <w:trPr>
          <w:gridAfter w:val="1"/>
          <w:wAfter w:w="10" w:type="dxa"/>
        </w:trPr>
        <w:tc>
          <w:tcPr>
            <w:tcW w:w="704" w:type="dxa"/>
            <w:vAlign w:val="center"/>
          </w:tcPr>
          <w:p w14:paraId="6FBD951C" w14:textId="4F907FBE"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570E3388" w14:textId="7476A1AE"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cazul în care unul sau mai multe state membre decid să aplice alineatul (1) pentru perioada de referință următoare sau, după caz, pentru restul perioadei de referință și pentru serviciile în cauză, statul membru sau statele membre respective:</w:t>
            </w:r>
          </w:p>
        </w:tc>
        <w:tc>
          <w:tcPr>
            <w:tcW w:w="1130" w:type="dxa"/>
            <w:vAlign w:val="center"/>
          </w:tcPr>
          <w:p w14:paraId="56DBBE0C" w14:textId="7C3F85D1"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Pct.76</w:t>
            </w:r>
          </w:p>
        </w:tc>
        <w:tc>
          <w:tcPr>
            <w:tcW w:w="4536" w:type="dxa"/>
          </w:tcPr>
          <w:p w14:paraId="4716C3CD" w14:textId="2EC198D0"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În cazul în care unul sau mai multe state membre decid să aplice pct.75 pentru perioada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următoare sau, după caz, pentru restul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și pentru serviciile în cauză, statul membru sau statele membre respective:</w:t>
            </w:r>
          </w:p>
        </w:tc>
        <w:tc>
          <w:tcPr>
            <w:tcW w:w="2268" w:type="dxa"/>
          </w:tcPr>
          <w:p w14:paraId="4F626976" w14:textId="303EC9AD" w:rsidR="002D0F69" w:rsidRPr="00D451A6" w:rsidRDefault="002D0F69" w:rsidP="002D0F69">
            <w:pPr>
              <w:jc w:val="center"/>
              <w:rPr>
                <w:rFonts w:ascii="Times New Roman" w:hAnsi="Times New Roman" w:cs="Times New Roman"/>
                <w:lang w:val="ro-RO"/>
              </w:rPr>
            </w:pPr>
            <w:proofErr w:type="spellStart"/>
            <w:r w:rsidRPr="00D03F43">
              <w:rPr>
                <w:rFonts w:ascii="Times New Roman" w:hAnsi="Times New Roman" w:cs="Times New Roman"/>
              </w:rPr>
              <w:t>Compatibil</w:t>
            </w:r>
            <w:proofErr w:type="spellEnd"/>
          </w:p>
        </w:tc>
        <w:tc>
          <w:tcPr>
            <w:tcW w:w="2126" w:type="dxa"/>
            <w:vAlign w:val="center"/>
          </w:tcPr>
          <w:p w14:paraId="0D74B37B" w14:textId="77777777" w:rsidR="002D0F69" w:rsidRPr="00D451A6" w:rsidRDefault="002D0F69" w:rsidP="002D0F69">
            <w:pPr>
              <w:rPr>
                <w:rFonts w:ascii="Times New Roman" w:hAnsi="Times New Roman" w:cs="Times New Roman"/>
                <w:lang w:val="ro-RO"/>
              </w:rPr>
            </w:pPr>
          </w:p>
        </w:tc>
      </w:tr>
      <w:tr w:rsidR="002D0F69" w:rsidRPr="00D451A6" w14:paraId="66E8DA8C" w14:textId="77777777" w:rsidTr="00BE6559">
        <w:trPr>
          <w:gridAfter w:val="1"/>
          <w:wAfter w:w="10" w:type="dxa"/>
        </w:trPr>
        <w:tc>
          <w:tcPr>
            <w:tcW w:w="704" w:type="dxa"/>
            <w:vAlign w:val="center"/>
          </w:tcPr>
          <w:p w14:paraId="79DAD9B0" w14:textId="75818C86"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5BDE1EA9" w14:textId="5DAAD131"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nu aplică obiective de rentabilitate, inclusiv stabilirea costurilor determinate, pentru indicatorii-cheie de performanță menționați în anexa I secțiunea 2 punctul 4.1;</w:t>
            </w:r>
          </w:p>
        </w:tc>
        <w:tc>
          <w:tcPr>
            <w:tcW w:w="1130" w:type="dxa"/>
            <w:vAlign w:val="center"/>
          </w:tcPr>
          <w:p w14:paraId="734B1E9F" w14:textId="1C3839DF"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76.1.</w:t>
            </w:r>
          </w:p>
        </w:tc>
        <w:tc>
          <w:tcPr>
            <w:tcW w:w="4536" w:type="dxa"/>
          </w:tcPr>
          <w:p w14:paraId="6CD08AED" w14:textId="36FFAF6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nu aplică obiective de rentabilitate, inclusiv stabilirea costurilor determinate, pentru indicatorii-cheie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menţionaţi</w:t>
            </w:r>
            <w:proofErr w:type="spellEnd"/>
            <w:r w:rsidRPr="00D451A6">
              <w:rPr>
                <w:rFonts w:ascii="Times New Roman" w:hAnsi="Times New Roman" w:cs="Times New Roman"/>
                <w:lang w:val="ro-MD"/>
              </w:rPr>
              <w:t xml:space="preserve"> în subpunctul 4.1. din Anexa nr.1 a Regulamentului aprobat prin HG nr.564/2025;</w:t>
            </w:r>
          </w:p>
          <w:p w14:paraId="23E2A2D0" w14:textId="77777777" w:rsidR="002D0F69" w:rsidRPr="00D451A6" w:rsidRDefault="002D0F69" w:rsidP="002D0F69">
            <w:pPr>
              <w:rPr>
                <w:rFonts w:ascii="Times New Roman" w:hAnsi="Times New Roman" w:cs="Times New Roman"/>
                <w:lang w:val="ro-RO"/>
              </w:rPr>
            </w:pPr>
          </w:p>
        </w:tc>
        <w:tc>
          <w:tcPr>
            <w:tcW w:w="2268" w:type="dxa"/>
          </w:tcPr>
          <w:p w14:paraId="488CD283" w14:textId="73CBB5BB" w:rsidR="002D0F69" w:rsidRPr="00D451A6" w:rsidRDefault="002D0F69" w:rsidP="002D0F69">
            <w:pPr>
              <w:jc w:val="center"/>
              <w:rPr>
                <w:rFonts w:ascii="Times New Roman" w:hAnsi="Times New Roman" w:cs="Times New Roman"/>
                <w:lang w:val="ro-RO"/>
              </w:rPr>
            </w:pPr>
            <w:proofErr w:type="spellStart"/>
            <w:r w:rsidRPr="00D03F43">
              <w:rPr>
                <w:rFonts w:ascii="Times New Roman" w:hAnsi="Times New Roman" w:cs="Times New Roman"/>
              </w:rPr>
              <w:t>Compatibil</w:t>
            </w:r>
            <w:proofErr w:type="spellEnd"/>
          </w:p>
        </w:tc>
        <w:tc>
          <w:tcPr>
            <w:tcW w:w="2126" w:type="dxa"/>
            <w:vAlign w:val="center"/>
          </w:tcPr>
          <w:p w14:paraId="5D74DA55" w14:textId="77777777" w:rsidR="002D0F69" w:rsidRPr="00D451A6" w:rsidRDefault="002D0F69" w:rsidP="002D0F69">
            <w:pPr>
              <w:rPr>
                <w:rFonts w:ascii="Times New Roman" w:hAnsi="Times New Roman" w:cs="Times New Roman"/>
                <w:lang w:val="ro-RO"/>
              </w:rPr>
            </w:pPr>
          </w:p>
        </w:tc>
      </w:tr>
      <w:tr w:rsidR="002D0F69" w:rsidRPr="00D451A6" w14:paraId="109698F1" w14:textId="77777777" w:rsidTr="00BE6559">
        <w:trPr>
          <w:gridAfter w:val="1"/>
          <w:wAfter w:w="10" w:type="dxa"/>
        </w:trPr>
        <w:tc>
          <w:tcPr>
            <w:tcW w:w="704" w:type="dxa"/>
            <w:vAlign w:val="center"/>
          </w:tcPr>
          <w:p w14:paraId="3D8C3033" w14:textId="05F8F9CD"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4621E407" w14:textId="40E90A74"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nu aplică obiective de rentabilitate, inclusiv stabilirea costurilor determinate, pentru indicatorii-cheie de performanță menționați în anexa I secțiunea 2 punctul 4.1;</w:t>
            </w:r>
          </w:p>
        </w:tc>
        <w:tc>
          <w:tcPr>
            <w:tcW w:w="1130" w:type="dxa"/>
            <w:vAlign w:val="center"/>
          </w:tcPr>
          <w:p w14:paraId="1D35AFAB" w14:textId="654AD0D5"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76.2.</w:t>
            </w:r>
          </w:p>
        </w:tc>
        <w:tc>
          <w:tcPr>
            <w:tcW w:w="4536" w:type="dxa"/>
          </w:tcPr>
          <w:p w14:paraId="71D789C6" w14:textId="4BDF1DAB"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nu aplică mecanisme de </w:t>
            </w:r>
            <w:proofErr w:type="spellStart"/>
            <w:r w:rsidRPr="00D451A6">
              <w:rPr>
                <w:rFonts w:ascii="Times New Roman" w:hAnsi="Times New Roman" w:cs="Times New Roman"/>
                <w:lang w:val="ro-MD"/>
              </w:rPr>
              <w:t>împărţire</w:t>
            </w:r>
            <w:proofErr w:type="spellEnd"/>
            <w:r w:rsidRPr="00D451A6">
              <w:rPr>
                <w:rFonts w:ascii="Times New Roman" w:hAnsi="Times New Roman" w:cs="Times New Roman"/>
                <w:lang w:val="ro-MD"/>
              </w:rPr>
              <w:t xml:space="preserve"> a riscurilor în materie de trafic și de costuri în conformitate cu Capitolul IX și Capitolul X; </w:t>
            </w:r>
          </w:p>
          <w:p w14:paraId="2FA105C5" w14:textId="77777777" w:rsidR="002D0F69" w:rsidRPr="00D451A6" w:rsidRDefault="002D0F69" w:rsidP="002D0F69">
            <w:pPr>
              <w:rPr>
                <w:rFonts w:ascii="Times New Roman" w:hAnsi="Times New Roman" w:cs="Times New Roman"/>
                <w:lang w:val="ro-RO"/>
              </w:rPr>
            </w:pPr>
          </w:p>
        </w:tc>
        <w:tc>
          <w:tcPr>
            <w:tcW w:w="2268" w:type="dxa"/>
          </w:tcPr>
          <w:p w14:paraId="4F671774" w14:textId="6907B680" w:rsidR="002D0F69" w:rsidRPr="00D451A6" w:rsidRDefault="002D0F69" w:rsidP="002D0F69">
            <w:pPr>
              <w:jc w:val="center"/>
              <w:rPr>
                <w:rFonts w:ascii="Times New Roman" w:hAnsi="Times New Roman" w:cs="Times New Roman"/>
                <w:lang w:val="ro-RO"/>
              </w:rPr>
            </w:pPr>
            <w:proofErr w:type="spellStart"/>
            <w:r w:rsidRPr="00D03F43">
              <w:rPr>
                <w:rFonts w:ascii="Times New Roman" w:hAnsi="Times New Roman" w:cs="Times New Roman"/>
              </w:rPr>
              <w:t>Compatibil</w:t>
            </w:r>
            <w:proofErr w:type="spellEnd"/>
          </w:p>
        </w:tc>
        <w:tc>
          <w:tcPr>
            <w:tcW w:w="2126" w:type="dxa"/>
            <w:vAlign w:val="center"/>
          </w:tcPr>
          <w:p w14:paraId="40FBA285" w14:textId="77777777" w:rsidR="002D0F69" w:rsidRPr="00D451A6" w:rsidRDefault="002D0F69" w:rsidP="002D0F69">
            <w:pPr>
              <w:rPr>
                <w:rFonts w:ascii="Times New Roman" w:hAnsi="Times New Roman" w:cs="Times New Roman"/>
                <w:lang w:val="ro-RO"/>
              </w:rPr>
            </w:pPr>
          </w:p>
        </w:tc>
      </w:tr>
      <w:tr w:rsidR="002D0F69" w:rsidRPr="00D451A6" w14:paraId="744D3C9F" w14:textId="77777777" w:rsidTr="00BE6559">
        <w:trPr>
          <w:gridAfter w:val="1"/>
          <w:wAfter w:w="10" w:type="dxa"/>
        </w:trPr>
        <w:tc>
          <w:tcPr>
            <w:tcW w:w="704" w:type="dxa"/>
            <w:vAlign w:val="center"/>
          </w:tcPr>
          <w:p w14:paraId="2B0F6BE3" w14:textId="3B93F089"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09AA9C44" w14:textId="2BEF0509"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nu stabilesc stimulente financiare în domeniile-cheie de performanță ale capacității și mediului, în conformitate cu articolul 11;</w:t>
            </w:r>
          </w:p>
        </w:tc>
        <w:tc>
          <w:tcPr>
            <w:tcW w:w="1130" w:type="dxa"/>
            <w:vAlign w:val="center"/>
          </w:tcPr>
          <w:p w14:paraId="7139840A" w14:textId="3D6C545E"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76.3.</w:t>
            </w:r>
          </w:p>
        </w:tc>
        <w:tc>
          <w:tcPr>
            <w:tcW w:w="4536" w:type="dxa"/>
          </w:tcPr>
          <w:p w14:paraId="003311E8" w14:textId="2B33AA5D"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nu stabilesc stimulente financiare în domeniile-cheie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ale </w:t>
            </w:r>
            <w:proofErr w:type="spellStart"/>
            <w:r w:rsidRPr="00D451A6">
              <w:rPr>
                <w:rFonts w:ascii="Times New Roman" w:hAnsi="Times New Roman" w:cs="Times New Roman"/>
                <w:lang w:val="ro-MD"/>
              </w:rPr>
              <w:t>capacităţii</w:t>
            </w:r>
            <w:proofErr w:type="spellEnd"/>
            <w:r w:rsidRPr="00D451A6">
              <w:rPr>
                <w:rFonts w:ascii="Times New Roman" w:hAnsi="Times New Roman" w:cs="Times New Roman"/>
                <w:lang w:val="ro-MD"/>
              </w:rPr>
              <w:t xml:space="preserve"> și mediului, în conformitate cu pct.24 din Regulamentul aprobat prin HG nr.564/2025; </w:t>
            </w:r>
          </w:p>
          <w:p w14:paraId="468B5B55" w14:textId="77777777" w:rsidR="002D0F69" w:rsidRPr="00D451A6" w:rsidRDefault="002D0F69" w:rsidP="002D0F69">
            <w:pPr>
              <w:rPr>
                <w:rFonts w:ascii="Times New Roman" w:hAnsi="Times New Roman" w:cs="Times New Roman"/>
                <w:lang w:val="ro-RO"/>
              </w:rPr>
            </w:pPr>
          </w:p>
        </w:tc>
        <w:tc>
          <w:tcPr>
            <w:tcW w:w="2268" w:type="dxa"/>
          </w:tcPr>
          <w:p w14:paraId="6B3BB4B4" w14:textId="67F1382B" w:rsidR="002D0F69" w:rsidRPr="00D451A6" w:rsidRDefault="002D0F69" w:rsidP="002D0F69">
            <w:pPr>
              <w:jc w:val="center"/>
              <w:rPr>
                <w:rFonts w:ascii="Times New Roman" w:hAnsi="Times New Roman" w:cs="Times New Roman"/>
                <w:lang w:val="ro-RO"/>
              </w:rPr>
            </w:pPr>
            <w:proofErr w:type="spellStart"/>
            <w:r w:rsidRPr="00D03F43">
              <w:rPr>
                <w:rFonts w:ascii="Times New Roman" w:hAnsi="Times New Roman" w:cs="Times New Roman"/>
              </w:rPr>
              <w:t>Compatibil</w:t>
            </w:r>
            <w:proofErr w:type="spellEnd"/>
          </w:p>
        </w:tc>
        <w:tc>
          <w:tcPr>
            <w:tcW w:w="2126" w:type="dxa"/>
            <w:vAlign w:val="center"/>
          </w:tcPr>
          <w:p w14:paraId="6C903BA6" w14:textId="77777777" w:rsidR="002D0F69" w:rsidRPr="00D451A6" w:rsidRDefault="002D0F69" w:rsidP="002D0F69">
            <w:pPr>
              <w:rPr>
                <w:rFonts w:ascii="Times New Roman" w:hAnsi="Times New Roman" w:cs="Times New Roman"/>
                <w:lang w:val="ro-RO"/>
              </w:rPr>
            </w:pPr>
          </w:p>
        </w:tc>
      </w:tr>
      <w:tr w:rsidR="002D0F69" w:rsidRPr="00D451A6" w14:paraId="56E7A138" w14:textId="77777777" w:rsidTr="00BE6559">
        <w:trPr>
          <w:gridAfter w:val="1"/>
          <w:wAfter w:w="10" w:type="dxa"/>
        </w:trPr>
        <w:tc>
          <w:tcPr>
            <w:tcW w:w="704" w:type="dxa"/>
            <w:vAlign w:val="center"/>
          </w:tcPr>
          <w:p w14:paraId="32DD9B83" w14:textId="357F810D"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7AA3AD34" w14:textId="0CC29DA4"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nu calculează tarife de navigație aeriană terminală în conformitate cu articolul 31 alineatul (2);</w:t>
            </w:r>
          </w:p>
        </w:tc>
        <w:tc>
          <w:tcPr>
            <w:tcW w:w="1130" w:type="dxa"/>
            <w:vAlign w:val="center"/>
          </w:tcPr>
          <w:p w14:paraId="7438A211" w14:textId="5CB94604"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76.4.</w:t>
            </w:r>
          </w:p>
        </w:tc>
        <w:tc>
          <w:tcPr>
            <w:tcW w:w="4536" w:type="dxa"/>
          </w:tcPr>
          <w:p w14:paraId="0739BA4E" w14:textId="0927F39B"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nu calculează tarife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în conformitate cu pct.59;</w:t>
            </w:r>
          </w:p>
          <w:p w14:paraId="3BAE61E2" w14:textId="77777777" w:rsidR="002D0F69" w:rsidRPr="00D451A6" w:rsidRDefault="002D0F69" w:rsidP="002D0F69">
            <w:pPr>
              <w:rPr>
                <w:rFonts w:ascii="Times New Roman" w:hAnsi="Times New Roman" w:cs="Times New Roman"/>
                <w:lang w:val="ro-RO"/>
              </w:rPr>
            </w:pPr>
          </w:p>
        </w:tc>
        <w:tc>
          <w:tcPr>
            <w:tcW w:w="2268" w:type="dxa"/>
          </w:tcPr>
          <w:p w14:paraId="2BEDF0BF" w14:textId="15F493EE" w:rsidR="002D0F69" w:rsidRPr="00D451A6" w:rsidRDefault="002D0F69" w:rsidP="002D0F69">
            <w:pPr>
              <w:jc w:val="center"/>
              <w:rPr>
                <w:rFonts w:ascii="Times New Roman" w:hAnsi="Times New Roman" w:cs="Times New Roman"/>
                <w:lang w:val="ro-RO"/>
              </w:rPr>
            </w:pPr>
            <w:proofErr w:type="spellStart"/>
            <w:r w:rsidRPr="0012071A">
              <w:rPr>
                <w:rFonts w:ascii="Times New Roman" w:hAnsi="Times New Roman" w:cs="Times New Roman"/>
              </w:rPr>
              <w:t>Compatibil</w:t>
            </w:r>
            <w:proofErr w:type="spellEnd"/>
          </w:p>
        </w:tc>
        <w:tc>
          <w:tcPr>
            <w:tcW w:w="2126" w:type="dxa"/>
            <w:vAlign w:val="center"/>
          </w:tcPr>
          <w:p w14:paraId="62399A77" w14:textId="77777777" w:rsidR="002D0F69" w:rsidRPr="00D451A6" w:rsidRDefault="002D0F69" w:rsidP="002D0F69">
            <w:pPr>
              <w:rPr>
                <w:rFonts w:ascii="Times New Roman" w:hAnsi="Times New Roman" w:cs="Times New Roman"/>
                <w:lang w:val="ro-RO"/>
              </w:rPr>
            </w:pPr>
          </w:p>
        </w:tc>
      </w:tr>
      <w:tr w:rsidR="002D0F69" w:rsidRPr="00D451A6" w14:paraId="31984FD9" w14:textId="77777777" w:rsidTr="00BE6559">
        <w:trPr>
          <w:gridAfter w:val="1"/>
          <w:wAfter w:w="10" w:type="dxa"/>
        </w:trPr>
        <w:tc>
          <w:tcPr>
            <w:tcW w:w="704" w:type="dxa"/>
            <w:vAlign w:val="center"/>
          </w:tcPr>
          <w:p w14:paraId="7D5CEC21" w14:textId="16DA54E5"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70DBBB13" w14:textId="5AEC6A0B"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nu stabilesc rate unitare de navigație aeriană terminală în conformitate cu articolul 29;</w:t>
            </w:r>
          </w:p>
        </w:tc>
        <w:tc>
          <w:tcPr>
            <w:tcW w:w="1130" w:type="dxa"/>
            <w:vAlign w:val="center"/>
          </w:tcPr>
          <w:p w14:paraId="38A4C94E" w14:textId="4748ED26"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76.5.</w:t>
            </w:r>
          </w:p>
        </w:tc>
        <w:tc>
          <w:tcPr>
            <w:tcW w:w="4536" w:type="dxa"/>
          </w:tcPr>
          <w:p w14:paraId="009DB2C0" w14:textId="411A108B"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nu stabilesc rate unitare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în conformitate cu Capitolul XI; </w:t>
            </w:r>
          </w:p>
          <w:p w14:paraId="24CB837D" w14:textId="77777777" w:rsidR="002D0F69" w:rsidRPr="00D451A6" w:rsidRDefault="002D0F69" w:rsidP="002D0F69">
            <w:pPr>
              <w:rPr>
                <w:rFonts w:ascii="Times New Roman" w:hAnsi="Times New Roman" w:cs="Times New Roman"/>
                <w:lang w:val="ro-RO"/>
              </w:rPr>
            </w:pPr>
          </w:p>
        </w:tc>
        <w:tc>
          <w:tcPr>
            <w:tcW w:w="2268" w:type="dxa"/>
          </w:tcPr>
          <w:p w14:paraId="2E801732" w14:textId="62DBDC50" w:rsidR="002D0F69" w:rsidRPr="00D451A6" w:rsidRDefault="002D0F69" w:rsidP="002D0F69">
            <w:pPr>
              <w:jc w:val="center"/>
              <w:rPr>
                <w:rFonts w:ascii="Times New Roman" w:hAnsi="Times New Roman" w:cs="Times New Roman"/>
                <w:lang w:val="ro-RO"/>
              </w:rPr>
            </w:pPr>
            <w:proofErr w:type="spellStart"/>
            <w:r w:rsidRPr="0012071A">
              <w:rPr>
                <w:rFonts w:ascii="Times New Roman" w:hAnsi="Times New Roman" w:cs="Times New Roman"/>
              </w:rPr>
              <w:t>Compatibil</w:t>
            </w:r>
            <w:proofErr w:type="spellEnd"/>
          </w:p>
        </w:tc>
        <w:tc>
          <w:tcPr>
            <w:tcW w:w="2126" w:type="dxa"/>
            <w:vAlign w:val="center"/>
          </w:tcPr>
          <w:p w14:paraId="0306A944" w14:textId="77777777" w:rsidR="002D0F69" w:rsidRPr="00D451A6" w:rsidRDefault="002D0F69" w:rsidP="002D0F69">
            <w:pPr>
              <w:rPr>
                <w:rFonts w:ascii="Times New Roman" w:hAnsi="Times New Roman" w:cs="Times New Roman"/>
                <w:lang w:val="ro-RO"/>
              </w:rPr>
            </w:pPr>
          </w:p>
        </w:tc>
      </w:tr>
      <w:tr w:rsidR="002D0F69" w:rsidRPr="00D451A6" w14:paraId="3DF3A254" w14:textId="77777777" w:rsidTr="00BE6559">
        <w:trPr>
          <w:gridAfter w:val="1"/>
          <w:wAfter w:w="10" w:type="dxa"/>
        </w:trPr>
        <w:tc>
          <w:tcPr>
            <w:tcW w:w="704" w:type="dxa"/>
            <w:vAlign w:val="center"/>
          </w:tcPr>
          <w:p w14:paraId="4A1E7A5B" w14:textId="43B5D49F"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(f)</w:t>
            </w:r>
          </w:p>
        </w:tc>
        <w:tc>
          <w:tcPr>
            <w:tcW w:w="3690" w:type="dxa"/>
          </w:tcPr>
          <w:p w14:paraId="0E48C190" w14:textId="27C08117"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nu se supun cerințelor privind consultarea prevăzute la articolul 24 alineatul (3).</w:t>
            </w:r>
          </w:p>
        </w:tc>
        <w:tc>
          <w:tcPr>
            <w:tcW w:w="1130" w:type="dxa"/>
            <w:vAlign w:val="center"/>
          </w:tcPr>
          <w:p w14:paraId="18367640" w14:textId="13514B5E"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76.6.</w:t>
            </w:r>
          </w:p>
        </w:tc>
        <w:tc>
          <w:tcPr>
            <w:tcW w:w="4536" w:type="dxa"/>
          </w:tcPr>
          <w:p w14:paraId="4FC8D05A" w14:textId="1784B52E"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nu se supun </w:t>
            </w:r>
            <w:proofErr w:type="spellStart"/>
            <w:r w:rsidRPr="00D451A6">
              <w:rPr>
                <w:rFonts w:ascii="Times New Roman" w:hAnsi="Times New Roman" w:cs="Times New Roman"/>
                <w:lang w:val="ro-MD"/>
              </w:rPr>
              <w:t>cerinţelor</w:t>
            </w:r>
            <w:proofErr w:type="spellEnd"/>
            <w:r w:rsidRPr="00D451A6">
              <w:rPr>
                <w:rFonts w:ascii="Times New Roman" w:hAnsi="Times New Roman" w:cs="Times New Roman"/>
                <w:lang w:val="ro-MD"/>
              </w:rPr>
              <w:t xml:space="preserve"> privind consultarea prevăzute la pct.26;</w:t>
            </w:r>
          </w:p>
          <w:p w14:paraId="7C632CEB" w14:textId="77777777" w:rsidR="002D0F69" w:rsidRPr="00D451A6" w:rsidRDefault="002D0F69" w:rsidP="002D0F69">
            <w:pPr>
              <w:rPr>
                <w:rFonts w:ascii="Times New Roman" w:hAnsi="Times New Roman" w:cs="Times New Roman"/>
                <w:lang w:val="ro-RO"/>
              </w:rPr>
            </w:pPr>
          </w:p>
        </w:tc>
        <w:tc>
          <w:tcPr>
            <w:tcW w:w="2268" w:type="dxa"/>
          </w:tcPr>
          <w:p w14:paraId="03BF3201" w14:textId="279FD483" w:rsidR="002D0F69" w:rsidRPr="00D451A6" w:rsidRDefault="002D0F69" w:rsidP="002D0F69">
            <w:pPr>
              <w:jc w:val="center"/>
              <w:rPr>
                <w:rFonts w:ascii="Times New Roman" w:hAnsi="Times New Roman" w:cs="Times New Roman"/>
                <w:lang w:val="ro-RO"/>
              </w:rPr>
            </w:pPr>
            <w:proofErr w:type="spellStart"/>
            <w:r w:rsidRPr="0012071A">
              <w:rPr>
                <w:rFonts w:ascii="Times New Roman" w:hAnsi="Times New Roman" w:cs="Times New Roman"/>
              </w:rPr>
              <w:t>Compatibil</w:t>
            </w:r>
            <w:proofErr w:type="spellEnd"/>
          </w:p>
        </w:tc>
        <w:tc>
          <w:tcPr>
            <w:tcW w:w="2126" w:type="dxa"/>
            <w:vAlign w:val="center"/>
          </w:tcPr>
          <w:p w14:paraId="58EE02F0" w14:textId="77777777" w:rsidR="002D0F69" w:rsidRPr="00D451A6" w:rsidRDefault="002D0F69" w:rsidP="002D0F69">
            <w:pPr>
              <w:rPr>
                <w:rFonts w:ascii="Times New Roman" w:hAnsi="Times New Roman" w:cs="Times New Roman"/>
                <w:lang w:val="ro-RO"/>
              </w:rPr>
            </w:pPr>
          </w:p>
        </w:tc>
      </w:tr>
      <w:tr w:rsidR="002D0F69" w:rsidRPr="00D451A6" w14:paraId="1D36EEAE" w14:textId="77777777" w:rsidTr="00BE6559">
        <w:trPr>
          <w:gridAfter w:val="1"/>
          <w:wAfter w:w="10" w:type="dxa"/>
        </w:trPr>
        <w:tc>
          <w:tcPr>
            <w:tcW w:w="704" w:type="dxa"/>
            <w:vAlign w:val="center"/>
          </w:tcPr>
          <w:p w14:paraId="695CD110" w14:textId="77777777" w:rsidR="002D0F69" w:rsidRPr="00D451A6" w:rsidRDefault="002D0F69" w:rsidP="002D0F69">
            <w:pPr>
              <w:jc w:val="center"/>
              <w:rPr>
                <w:rFonts w:ascii="Times New Roman" w:hAnsi="Times New Roman" w:cs="Times New Roman"/>
                <w:lang w:val="ro-RO"/>
              </w:rPr>
            </w:pPr>
          </w:p>
        </w:tc>
        <w:tc>
          <w:tcPr>
            <w:tcW w:w="3690" w:type="dxa"/>
          </w:tcPr>
          <w:p w14:paraId="28CD4707" w14:textId="1C6856F6"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Literele (d)-(f) se aplică numai serviciilor de navigație aeriană terminală.</w:t>
            </w:r>
          </w:p>
        </w:tc>
        <w:tc>
          <w:tcPr>
            <w:tcW w:w="1130" w:type="dxa"/>
            <w:vAlign w:val="center"/>
          </w:tcPr>
          <w:p w14:paraId="662AA6D1" w14:textId="77777777" w:rsidR="002D0F69" w:rsidRPr="00D451A6" w:rsidRDefault="002D0F69" w:rsidP="002D0F69">
            <w:pPr>
              <w:jc w:val="center"/>
              <w:rPr>
                <w:rFonts w:ascii="Times New Roman" w:hAnsi="Times New Roman" w:cs="Times New Roman"/>
                <w:lang w:val="ro-RO"/>
              </w:rPr>
            </w:pPr>
          </w:p>
        </w:tc>
        <w:tc>
          <w:tcPr>
            <w:tcW w:w="4536" w:type="dxa"/>
          </w:tcPr>
          <w:p w14:paraId="4DD55AB1" w14:textId="77777777" w:rsidR="002D0F69" w:rsidRPr="00D451A6" w:rsidRDefault="002D0F69" w:rsidP="002D0F69">
            <w:pPr>
              <w:rPr>
                <w:rFonts w:ascii="Times New Roman" w:hAnsi="Times New Roman" w:cs="Times New Roman"/>
                <w:lang w:val="ro-MD"/>
              </w:rPr>
            </w:pPr>
            <w:proofErr w:type="spellStart"/>
            <w:r w:rsidRPr="00D451A6">
              <w:rPr>
                <w:rFonts w:ascii="Times New Roman" w:hAnsi="Times New Roman" w:cs="Times New Roman"/>
                <w:lang w:val="ro-MD"/>
              </w:rPr>
              <w:t>Subpct</w:t>
            </w:r>
            <w:proofErr w:type="spellEnd"/>
            <w:r w:rsidRPr="00D451A6">
              <w:rPr>
                <w:rFonts w:ascii="Times New Roman" w:hAnsi="Times New Roman" w:cs="Times New Roman"/>
                <w:lang w:val="ro-MD"/>
              </w:rPr>
              <w:t xml:space="preserve">. 76.4.-76.6. se aplică numai serviciilor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w:t>
            </w:r>
          </w:p>
          <w:p w14:paraId="0D4E8083" w14:textId="77777777" w:rsidR="002D0F69" w:rsidRPr="00D451A6" w:rsidRDefault="002D0F69" w:rsidP="002D0F69">
            <w:pPr>
              <w:rPr>
                <w:rFonts w:ascii="Times New Roman" w:hAnsi="Times New Roman" w:cs="Times New Roman"/>
                <w:lang w:val="ro-RO"/>
              </w:rPr>
            </w:pPr>
          </w:p>
        </w:tc>
        <w:tc>
          <w:tcPr>
            <w:tcW w:w="2268" w:type="dxa"/>
          </w:tcPr>
          <w:p w14:paraId="17A4DA3D" w14:textId="39A86B33" w:rsidR="002D0F69" w:rsidRPr="00D451A6" w:rsidRDefault="002D0F69" w:rsidP="002D0F69">
            <w:pPr>
              <w:jc w:val="center"/>
              <w:rPr>
                <w:rFonts w:ascii="Times New Roman" w:hAnsi="Times New Roman" w:cs="Times New Roman"/>
                <w:lang w:val="ro-RO"/>
              </w:rPr>
            </w:pPr>
            <w:proofErr w:type="spellStart"/>
            <w:r w:rsidRPr="0012071A">
              <w:rPr>
                <w:rFonts w:ascii="Times New Roman" w:hAnsi="Times New Roman" w:cs="Times New Roman"/>
              </w:rPr>
              <w:t>Compatibil</w:t>
            </w:r>
            <w:proofErr w:type="spellEnd"/>
          </w:p>
        </w:tc>
        <w:tc>
          <w:tcPr>
            <w:tcW w:w="2126" w:type="dxa"/>
            <w:vAlign w:val="center"/>
          </w:tcPr>
          <w:p w14:paraId="2A5515ED" w14:textId="77777777" w:rsidR="002D0F69" w:rsidRPr="00D451A6" w:rsidRDefault="002D0F69" w:rsidP="002D0F69">
            <w:pPr>
              <w:rPr>
                <w:rFonts w:ascii="Times New Roman" w:hAnsi="Times New Roman" w:cs="Times New Roman"/>
                <w:lang w:val="ro-RO"/>
              </w:rPr>
            </w:pPr>
          </w:p>
        </w:tc>
      </w:tr>
      <w:tr w:rsidR="002D0F69" w:rsidRPr="00D451A6" w14:paraId="4668E3BC" w14:textId="77777777" w:rsidTr="00BE6559">
        <w:trPr>
          <w:gridAfter w:val="1"/>
          <w:wAfter w:w="10" w:type="dxa"/>
        </w:trPr>
        <w:tc>
          <w:tcPr>
            <w:tcW w:w="704" w:type="dxa"/>
            <w:vAlign w:val="center"/>
          </w:tcPr>
          <w:p w14:paraId="5C62668F" w14:textId="77777777" w:rsidR="002D0F69" w:rsidRPr="00D451A6" w:rsidRDefault="002D0F69" w:rsidP="002D0F69">
            <w:pPr>
              <w:jc w:val="center"/>
              <w:rPr>
                <w:rFonts w:ascii="Times New Roman" w:hAnsi="Times New Roman" w:cs="Times New Roman"/>
                <w:lang w:val="ro-RO"/>
              </w:rPr>
            </w:pPr>
          </w:p>
        </w:tc>
        <w:tc>
          <w:tcPr>
            <w:tcW w:w="3690" w:type="dxa"/>
          </w:tcPr>
          <w:p w14:paraId="46056FA3" w14:textId="69F9E208"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 xml:space="preserve">În cazul în care, în cursul unei perioade de referință, un stat membru decide să </w:t>
            </w:r>
            <w:r w:rsidRPr="00D451A6">
              <w:rPr>
                <w:rFonts w:ascii="Times New Roman" w:hAnsi="Times New Roman" w:cs="Times New Roman"/>
                <w:lang w:val="ro-RO"/>
              </w:rPr>
              <w:lastRenderedPageBreak/>
              <w:t>aplice alineatul (1), acesta își revizuiește și planul de performanță, în conformitate cu articolul 18 alineatul (1), în privința serviciilor în cauză.</w:t>
            </w:r>
          </w:p>
        </w:tc>
        <w:tc>
          <w:tcPr>
            <w:tcW w:w="1130" w:type="dxa"/>
            <w:vAlign w:val="center"/>
          </w:tcPr>
          <w:p w14:paraId="5998AB70" w14:textId="77777777" w:rsidR="002D0F69" w:rsidRPr="00D451A6" w:rsidRDefault="002D0F69" w:rsidP="002D0F69">
            <w:pPr>
              <w:jc w:val="center"/>
              <w:rPr>
                <w:rFonts w:ascii="Times New Roman" w:hAnsi="Times New Roman" w:cs="Times New Roman"/>
                <w:lang w:val="ro-RO"/>
              </w:rPr>
            </w:pPr>
          </w:p>
        </w:tc>
        <w:tc>
          <w:tcPr>
            <w:tcW w:w="4536" w:type="dxa"/>
          </w:tcPr>
          <w:p w14:paraId="0B30D9DD"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cazul în care, în cursul unei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un stat membru decide să aplice pct.75 </w:t>
            </w:r>
            <w:r w:rsidRPr="00D451A6">
              <w:rPr>
                <w:rFonts w:ascii="Times New Roman" w:hAnsi="Times New Roman" w:cs="Times New Roman"/>
                <w:lang w:val="ro-MD"/>
              </w:rPr>
              <w:lastRenderedPageBreak/>
              <w:t xml:space="preserve">acesta își revizuiește și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în conformitate cu Regulamentul privind instituirea unui sistem de performanță pentru serviciile de management al traficului aerian și de navigație aeriană, în </w:t>
            </w:r>
            <w:proofErr w:type="spellStart"/>
            <w:r w:rsidRPr="00D451A6">
              <w:rPr>
                <w:rFonts w:ascii="Times New Roman" w:hAnsi="Times New Roman" w:cs="Times New Roman"/>
                <w:lang w:val="ro-MD"/>
              </w:rPr>
              <w:t>privinţa</w:t>
            </w:r>
            <w:proofErr w:type="spellEnd"/>
            <w:r w:rsidRPr="00D451A6">
              <w:rPr>
                <w:rFonts w:ascii="Times New Roman" w:hAnsi="Times New Roman" w:cs="Times New Roman"/>
                <w:lang w:val="ro-MD"/>
              </w:rPr>
              <w:t xml:space="preserve"> serviciilor în cauză.</w:t>
            </w:r>
          </w:p>
          <w:p w14:paraId="50F5BEC1" w14:textId="77777777" w:rsidR="002D0F69" w:rsidRPr="00D451A6" w:rsidRDefault="002D0F69" w:rsidP="002D0F69">
            <w:pPr>
              <w:rPr>
                <w:rFonts w:ascii="Times New Roman" w:hAnsi="Times New Roman" w:cs="Times New Roman"/>
                <w:lang w:val="ro-RO"/>
              </w:rPr>
            </w:pPr>
          </w:p>
        </w:tc>
        <w:tc>
          <w:tcPr>
            <w:tcW w:w="2268" w:type="dxa"/>
          </w:tcPr>
          <w:p w14:paraId="7EA3CE7F" w14:textId="0D25538E" w:rsidR="002D0F69" w:rsidRPr="00D451A6" w:rsidRDefault="002D0F69" w:rsidP="002D0F69">
            <w:pPr>
              <w:jc w:val="center"/>
              <w:rPr>
                <w:rFonts w:ascii="Times New Roman" w:hAnsi="Times New Roman" w:cs="Times New Roman"/>
                <w:lang w:val="ro-RO"/>
              </w:rPr>
            </w:pPr>
            <w:proofErr w:type="spellStart"/>
            <w:r w:rsidRPr="0012071A">
              <w:rPr>
                <w:rFonts w:ascii="Times New Roman" w:hAnsi="Times New Roman" w:cs="Times New Roman"/>
              </w:rPr>
              <w:lastRenderedPageBreak/>
              <w:t>Compatibil</w:t>
            </w:r>
            <w:proofErr w:type="spellEnd"/>
          </w:p>
        </w:tc>
        <w:tc>
          <w:tcPr>
            <w:tcW w:w="2126" w:type="dxa"/>
            <w:vAlign w:val="center"/>
          </w:tcPr>
          <w:p w14:paraId="6D35DCEA" w14:textId="77777777" w:rsidR="002D0F69" w:rsidRPr="00D451A6" w:rsidRDefault="002D0F69" w:rsidP="002D0F69">
            <w:pPr>
              <w:rPr>
                <w:rFonts w:ascii="Times New Roman" w:hAnsi="Times New Roman" w:cs="Times New Roman"/>
                <w:lang w:val="ro-RO"/>
              </w:rPr>
            </w:pPr>
          </w:p>
        </w:tc>
      </w:tr>
      <w:tr w:rsidR="002D0F69" w:rsidRPr="00D451A6" w14:paraId="5C3DC572" w14:textId="77777777" w:rsidTr="00BE6559">
        <w:trPr>
          <w:gridAfter w:val="1"/>
          <w:wAfter w:w="10" w:type="dxa"/>
        </w:trPr>
        <w:tc>
          <w:tcPr>
            <w:tcW w:w="704" w:type="dxa"/>
            <w:vAlign w:val="center"/>
          </w:tcPr>
          <w:p w14:paraId="11F3B323" w14:textId="46C2FEBF"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4D2C0D0C" w14:textId="7810C028"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Un stat membru decide să aplice alineatul (1) numai după ce a încheiat toate etapele următoare:</w:t>
            </w:r>
          </w:p>
        </w:tc>
        <w:tc>
          <w:tcPr>
            <w:tcW w:w="1130" w:type="dxa"/>
            <w:vAlign w:val="center"/>
          </w:tcPr>
          <w:p w14:paraId="2DFD5C34" w14:textId="68EB9E00"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Pct.77</w:t>
            </w:r>
          </w:p>
        </w:tc>
        <w:tc>
          <w:tcPr>
            <w:tcW w:w="4536" w:type="dxa"/>
          </w:tcPr>
          <w:p w14:paraId="6BC6FE5F" w14:textId="7FE01BAF"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MIDR decide să aplice pct.75 numai după ce a încheiat toate etapele următoare:</w:t>
            </w:r>
          </w:p>
        </w:tc>
        <w:tc>
          <w:tcPr>
            <w:tcW w:w="2268" w:type="dxa"/>
          </w:tcPr>
          <w:p w14:paraId="4C19674A" w14:textId="670A6771" w:rsidR="002D0F69" w:rsidRPr="00D451A6" w:rsidRDefault="002D0F69" w:rsidP="002D0F69">
            <w:pPr>
              <w:jc w:val="center"/>
              <w:rPr>
                <w:rFonts w:ascii="Times New Roman" w:hAnsi="Times New Roman" w:cs="Times New Roman"/>
                <w:lang w:val="ro-RO"/>
              </w:rPr>
            </w:pPr>
            <w:proofErr w:type="spellStart"/>
            <w:r w:rsidRPr="009930DA">
              <w:rPr>
                <w:rFonts w:ascii="Times New Roman" w:hAnsi="Times New Roman" w:cs="Times New Roman"/>
              </w:rPr>
              <w:t>Compatibil</w:t>
            </w:r>
            <w:proofErr w:type="spellEnd"/>
          </w:p>
        </w:tc>
        <w:tc>
          <w:tcPr>
            <w:tcW w:w="2126" w:type="dxa"/>
            <w:vAlign w:val="center"/>
          </w:tcPr>
          <w:p w14:paraId="059C6790" w14:textId="77777777" w:rsidR="002D0F69" w:rsidRPr="00D451A6" w:rsidRDefault="002D0F69" w:rsidP="002D0F69">
            <w:pPr>
              <w:rPr>
                <w:rFonts w:ascii="Times New Roman" w:hAnsi="Times New Roman" w:cs="Times New Roman"/>
                <w:lang w:val="ro-RO"/>
              </w:rPr>
            </w:pPr>
          </w:p>
        </w:tc>
      </w:tr>
      <w:tr w:rsidR="002D0F69" w:rsidRPr="00D451A6" w14:paraId="054EBD41" w14:textId="77777777" w:rsidTr="00BE6559">
        <w:trPr>
          <w:gridAfter w:val="1"/>
          <w:wAfter w:w="10" w:type="dxa"/>
        </w:trPr>
        <w:tc>
          <w:tcPr>
            <w:tcW w:w="704" w:type="dxa"/>
            <w:vAlign w:val="center"/>
          </w:tcPr>
          <w:p w14:paraId="3F4B3815" w14:textId="40F218D8"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43B3628F" w14:textId="3550F226"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autoritatea sa națională de supervizare a constatat, pe baza unei evaluări detaliate în conformitate cu condițiile stabilite în anexa X, că furnizarea serviciilor în cauză este supusă condițiilor de piață;</w:t>
            </w:r>
          </w:p>
        </w:tc>
        <w:tc>
          <w:tcPr>
            <w:tcW w:w="1130" w:type="dxa"/>
            <w:vAlign w:val="center"/>
          </w:tcPr>
          <w:p w14:paraId="53D8D520" w14:textId="37C45ECB"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77.1.</w:t>
            </w:r>
          </w:p>
        </w:tc>
        <w:tc>
          <w:tcPr>
            <w:tcW w:w="4536" w:type="dxa"/>
          </w:tcPr>
          <w:p w14:paraId="52D0B914"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AAC a constatat, pe baza unei evaluări detaliate în conformitate cu </w:t>
            </w:r>
            <w:proofErr w:type="spellStart"/>
            <w:r w:rsidRPr="00D451A6">
              <w:rPr>
                <w:rFonts w:ascii="Times New Roman" w:hAnsi="Times New Roman" w:cs="Times New Roman"/>
                <w:lang w:val="ro-MD"/>
              </w:rPr>
              <w:t>condiţiile</w:t>
            </w:r>
            <w:proofErr w:type="spellEnd"/>
            <w:r w:rsidRPr="00D451A6">
              <w:rPr>
                <w:rFonts w:ascii="Times New Roman" w:hAnsi="Times New Roman" w:cs="Times New Roman"/>
                <w:lang w:val="ro-MD"/>
              </w:rPr>
              <w:t xml:space="preserve"> stabilite în Anexa nr.4, că furnizarea serviciilor în cauză este supusă </w:t>
            </w:r>
            <w:proofErr w:type="spellStart"/>
            <w:r w:rsidRPr="00D451A6">
              <w:rPr>
                <w:rFonts w:ascii="Times New Roman" w:hAnsi="Times New Roman" w:cs="Times New Roman"/>
                <w:lang w:val="ro-MD"/>
              </w:rPr>
              <w:t>condiţiilor</w:t>
            </w:r>
            <w:proofErr w:type="spellEnd"/>
            <w:r w:rsidRPr="00D451A6">
              <w:rPr>
                <w:rFonts w:ascii="Times New Roman" w:hAnsi="Times New Roman" w:cs="Times New Roman"/>
                <w:lang w:val="ro-MD"/>
              </w:rPr>
              <w:t xml:space="preserve"> de </w:t>
            </w:r>
            <w:proofErr w:type="spellStart"/>
            <w:r w:rsidRPr="00D451A6">
              <w:rPr>
                <w:rFonts w:ascii="Times New Roman" w:hAnsi="Times New Roman" w:cs="Times New Roman"/>
                <w:lang w:val="ro-MD"/>
              </w:rPr>
              <w:t>piaţă</w:t>
            </w:r>
            <w:proofErr w:type="spellEnd"/>
            <w:r w:rsidRPr="00D451A6">
              <w:rPr>
                <w:rFonts w:ascii="Times New Roman" w:hAnsi="Times New Roman" w:cs="Times New Roman"/>
                <w:lang w:val="ro-MD"/>
              </w:rPr>
              <w:t xml:space="preserve">; </w:t>
            </w:r>
          </w:p>
          <w:p w14:paraId="2C590F01" w14:textId="1FDD5471" w:rsidR="002D0F69" w:rsidRPr="00D451A6" w:rsidRDefault="002D0F69" w:rsidP="002D0F69">
            <w:pPr>
              <w:rPr>
                <w:rFonts w:ascii="Times New Roman" w:hAnsi="Times New Roman" w:cs="Times New Roman"/>
                <w:lang w:val="ro-MD"/>
              </w:rPr>
            </w:pPr>
          </w:p>
          <w:p w14:paraId="407509E9" w14:textId="77777777" w:rsidR="002D0F69" w:rsidRPr="00D451A6" w:rsidRDefault="002D0F69" w:rsidP="002D0F69">
            <w:pPr>
              <w:rPr>
                <w:rFonts w:ascii="Times New Roman" w:hAnsi="Times New Roman" w:cs="Times New Roman"/>
                <w:lang w:val="ro-RO"/>
              </w:rPr>
            </w:pPr>
          </w:p>
        </w:tc>
        <w:tc>
          <w:tcPr>
            <w:tcW w:w="2268" w:type="dxa"/>
          </w:tcPr>
          <w:p w14:paraId="650A0EF4" w14:textId="152F5071" w:rsidR="002D0F69" w:rsidRPr="00D451A6" w:rsidRDefault="002D0F69" w:rsidP="002D0F69">
            <w:pPr>
              <w:jc w:val="center"/>
              <w:rPr>
                <w:rFonts w:ascii="Times New Roman" w:hAnsi="Times New Roman" w:cs="Times New Roman"/>
                <w:lang w:val="ro-RO"/>
              </w:rPr>
            </w:pPr>
            <w:proofErr w:type="spellStart"/>
            <w:r w:rsidRPr="009930DA">
              <w:rPr>
                <w:rFonts w:ascii="Times New Roman" w:hAnsi="Times New Roman" w:cs="Times New Roman"/>
              </w:rPr>
              <w:t>Compatibil</w:t>
            </w:r>
            <w:proofErr w:type="spellEnd"/>
          </w:p>
        </w:tc>
        <w:tc>
          <w:tcPr>
            <w:tcW w:w="2126" w:type="dxa"/>
            <w:vAlign w:val="center"/>
          </w:tcPr>
          <w:p w14:paraId="4DEC8247" w14:textId="77777777" w:rsidR="002D0F69" w:rsidRPr="00D451A6" w:rsidRDefault="002D0F69" w:rsidP="002D0F69">
            <w:pPr>
              <w:rPr>
                <w:rFonts w:ascii="Times New Roman" w:hAnsi="Times New Roman" w:cs="Times New Roman"/>
                <w:lang w:val="ro-RO"/>
              </w:rPr>
            </w:pPr>
          </w:p>
        </w:tc>
      </w:tr>
      <w:tr w:rsidR="002D0F69" w:rsidRPr="00D451A6" w14:paraId="31F5F275" w14:textId="77777777" w:rsidTr="00BE6559">
        <w:trPr>
          <w:gridAfter w:val="1"/>
          <w:wAfter w:w="10" w:type="dxa"/>
        </w:trPr>
        <w:tc>
          <w:tcPr>
            <w:tcW w:w="704" w:type="dxa"/>
            <w:vAlign w:val="center"/>
          </w:tcPr>
          <w:p w14:paraId="54A7E4ED" w14:textId="22AFF8A0"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48064425" w14:textId="52ED52B9"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a consultat reprezentanții utilizatorilor spațiului aerian vizați cu privire la decizia avută în vedere și la evaluarea respectivă și a luat în considerare observațiile acestora, dacă era cazul;</w:t>
            </w:r>
          </w:p>
        </w:tc>
        <w:tc>
          <w:tcPr>
            <w:tcW w:w="1130" w:type="dxa"/>
            <w:vAlign w:val="center"/>
          </w:tcPr>
          <w:p w14:paraId="3371166F" w14:textId="71CE9318"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77.2.</w:t>
            </w:r>
          </w:p>
        </w:tc>
        <w:tc>
          <w:tcPr>
            <w:tcW w:w="4536" w:type="dxa"/>
          </w:tcPr>
          <w:p w14:paraId="147675BF" w14:textId="6E273950"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a consultat </w:t>
            </w:r>
            <w:proofErr w:type="spellStart"/>
            <w:r w:rsidRPr="00D451A6">
              <w:rPr>
                <w:rFonts w:ascii="Times New Roman" w:hAnsi="Times New Roman" w:cs="Times New Roman"/>
                <w:lang w:val="ro-MD"/>
              </w:rPr>
              <w:t>reprezentanţii</w:t>
            </w:r>
            <w:proofErr w:type="spellEnd"/>
            <w:r w:rsidRPr="00D451A6">
              <w:rPr>
                <w:rFonts w:ascii="Times New Roman" w:hAnsi="Times New Roman" w:cs="Times New Roman"/>
                <w:lang w:val="ro-MD"/>
              </w:rPr>
              <w:t xml:space="preserve"> utilizatorilor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w:t>
            </w:r>
            <w:proofErr w:type="spellStart"/>
            <w:r w:rsidRPr="00D451A6">
              <w:rPr>
                <w:rFonts w:ascii="Times New Roman" w:hAnsi="Times New Roman" w:cs="Times New Roman"/>
                <w:lang w:val="ro-MD"/>
              </w:rPr>
              <w:t>vizaţi</w:t>
            </w:r>
            <w:proofErr w:type="spellEnd"/>
            <w:r w:rsidRPr="00D451A6">
              <w:rPr>
                <w:rFonts w:ascii="Times New Roman" w:hAnsi="Times New Roman" w:cs="Times New Roman"/>
                <w:lang w:val="ro-MD"/>
              </w:rPr>
              <w:t xml:space="preserve"> cu privire la decizia avută în vedere și la evaluarea respectivă și a luat în considerare </w:t>
            </w:r>
            <w:proofErr w:type="spellStart"/>
            <w:r w:rsidRPr="00D451A6">
              <w:rPr>
                <w:rFonts w:ascii="Times New Roman" w:hAnsi="Times New Roman" w:cs="Times New Roman"/>
                <w:lang w:val="ro-MD"/>
              </w:rPr>
              <w:t>observaţiile</w:t>
            </w:r>
            <w:proofErr w:type="spellEnd"/>
            <w:r w:rsidRPr="00D451A6">
              <w:rPr>
                <w:rFonts w:ascii="Times New Roman" w:hAnsi="Times New Roman" w:cs="Times New Roman"/>
                <w:lang w:val="ro-MD"/>
              </w:rPr>
              <w:t xml:space="preserve"> acestora, dacă era cazul;</w:t>
            </w:r>
          </w:p>
        </w:tc>
        <w:tc>
          <w:tcPr>
            <w:tcW w:w="2268" w:type="dxa"/>
          </w:tcPr>
          <w:p w14:paraId="1F8FD690" w14:textId="532DB23A" w:rsidR="002D0F69" w:rsidRPr="00D451A6" w:rsidRDefault="002D0F69" w:rsidP="002D0F69">
            <w:pPr>
              <w:jc w:val="center"/>
              <w:rPr>
                <w:rFonts w:ascii="Times New Roman" w:hAnsi="Times New Roman" w:cs="Times New Roman"/>
                <w:lang w:val="ro-RO"/>
              </w:rPr>
            </w:pPr>
            <w:proofErr w:type="spellStart"/>
            <w:r w:rsidRPr="009930DA">
              <w:rPr>
                <w:rFonts w:ascii="Times New Roman" w:hAnsi="Times New Roman" w:cs="Times New Roman"/>
              </w:rPr>
              <w:t>Compatibil</w:t>
            </w:r>
            <w:proofErr w:type="spellEnd"/>
          </w:p>
        </w:tc>
        <w:tc>
          <w:tcPr>
            <w:tcW w:w="2126" w:type="dxa"/>
            <w:vAlign w:val="center"/>
          </w:tcPr>
          <w:p w14:paraId="6C27124D" w14:textId="77777777" w:rsidR="002D0F69" w:rsidRPr="00D451A6" w:rsidRDefault="002D0F69" w:rsidP="002D0F69">
            <w:pPr>
              <w:rPr>
                <w:rFonts w:ascii="Times New Roman" w:hAnsi="Times New Roman" w:cs="Times New Roman"/>
                <w:lang w:val="ro-RO"/>
              </w:rPr>
            </w:pPr>
          </w:p>
        </w:tc>
      </w:tr>
      <w:tr w:rsidR="002D0F69" w:rsidRPr="00D451A6" w14:paraId="1C817AC6" w14:textId="77777777" w:rsidTr="00BE6559">
        <w:trPr>
          <w:gridAfter w:val="1"/>
          <w:wAfter w:w="10" w:type="dxa"/>
        </w:trPr>
        <w:tc>
          <w:tcPr>
            <w:tcW w:w="704" w:type="dxa"/>
            <w:vAlign w:val="center"/>
          </w:tcPr>
          <w:p w14:paraId="14ED54A4" w14:textId="53E1EA04"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6FD4C907" w14:textId="514B0527"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a făcut publice decizia avută în vedere și evaluarea respectivă;</w:t>
            </w:r>
          </w:p>
        </w:tc>
        <w:tc>
          <w:tcPr>
            <w:tcW w:w="1130" w:type="dxa"/>
            <w:vAlign w:val="center"/>
          </w:tcPr>
          <w:p w14:paraId="51310D40" w14:textId="07C31156"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77.3.</w:t>
            </w:r>
          </w:p>
        </w:tc>
        <w:tc>
          <w:tcPr>
            <w:tcW w:w="4536" w:type="dxa"/>
          </w:tcPr>
          <w:p w14:paraId="0904801F" w14:textId="72858819"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a făcut publică decizia aprobată în vederea și evaluarea respectivă; </w:t>
            </w:r>
          </w:p>
          <w:p w14:paraId="61D625E4" w14:textId="77777777" w:rsidR="002D0F69" w:rsidRPr="00D451A6" w:rsidRDefault="002D0F69" w:rsidP="002D0F69">
            <w:pPr>
              <w:rPr>
                <w:rFonts w:ascii="Times New Roman" w:hAnsi="Times New Roman" w:cs="Times New Roman"/>
                <w:lang w:val="ro-RO"/>
              </w:rPr>
            </w:pPr>
          </w:p>
        </w:tc>
        <w:tc>
          <w:tcPr>
            <w:tcW w:w="2268" w:type="dxa"/>
          </w:tcPr>
          <w:p w14:paraId="6F788D44" w14:textId="1B1B373C" w:rsidR="002D0F69" w:rsidRPr="00D451A6" w:rsidRDefault="002D0F69" w:rsidP="002D0F69">
            <w:pPr>
              <w:jc w:val="center"/>
              <w:rPr>
                <w:rFonts w:ascii="Times New Roman" w:hAnsi="Times New Roman" w:cs="Times New Roman"/>
                <w:lang w:val="ro-RO"/>
              </w:rPr>
            </w:pPr>
            <w:proofErr w:type="spellStart"/>
            <w:r w:rsidRPr="009930DA">
              <w:rPr>
                <w:rFonts w:ascii="Times New Roman" w:hAnsi="Times New Roman" w:cs="Times New Roman"/>
              </w:rPr>
              <w:t>Compatibil</w:t>
            </w:r>
            <w:proofErr w:type="spellEnd"/>
          </w:p>
        </w:tc>
        <w:tc>
          <w:tcPr>
            <w:tcW w:w="2126" w:type="dxa"/>
            <w:vAlign w:val="center"/>
          </w:tcPr>
          <w:p w14:paraId="7ED06A0D" w14:textId="77777777" w:rsidR="002D0F69" w:rsidRPr="00D451A6" w:rsidRDefault="002D0F69" w:rsidP="002D0F69">
            <w:pPr>
              <w:rPr>
                <w:rFonts w:ascii="Times New Roman" w:hAnsi="Times New Roman" w:cs="Times New Roman"/>
                <w:lang w:val="ro-RO"/>
              </w:rPr>
            </w:pPr>
          </w:p>
        </w:tc>
      </w:tr>
      <w:tr w:rsidR="002D0F69" w:rsidRPr="00D451A6" w14:paraId="42242668" w14:textId="77777777" w:rsidTr="00BE6559">
        <w:trPr>
          <w:gridAfter w:val="1"/>
          <w:wAfter w:w="10" w:type="dxa"/>
        </w:trPr>
        <w:tc>
          <w:tcPr>
            <w:tcW w:w="704" w:type="dxa"/>
            <w:vAlign w:val="center"/>
          </w:tcPr>
          <w:p w14:paraId="5E3231AA" w14:textId="7FE23FB7"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46A83C05" w14:textId="76F5F10F"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a prezentat Comisiei decizia avută în vedere și evaluarea respectivă și a primit acordul acesteia.</w:t>
            </w:r>
          </w:p>
        </w:tc>
        <w:tc>
          <w:tcPr>
            <w:tcW w:w="1130" w:type="dxa"/>
            <w:vAlign w:val="center"/>
          </w:tcPr>
          <w:p w14:paraId="3F136FEC" w14:textId="48F9216A"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MD"/>
              </w:rPr>
              <w:t>77.4.</w:t>
            </w:r>
          </w:p>
        </w:tc>
        <w:tc>
          <w:tcPr>
            <w:tcW w:w="4536" w:type="dxa"/>
          </w:tcPr>
          <w:p w14:paraId="0F3FA4AA" w14:textId="6CEFDCDE"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a prezentat Comisiei decizia aprobată în vederea și evaluarea respectivă și a primit acordul acesteia. </w:t>
            </w:r>
          </w:p>
          <w:p w14:paraId="67B97DFC" w14:textId="77777777" w:rsidR="002D0F69" w:rsidRPr="00D451A6" w:rsidRDefault="002D0F69" w:rsidP="002D0F69">
            <w:pPr>
              <w:rPr>
                <w:rFonts w:ascii="Times New Roman" w:hAnsi="Times New Roman" w:cs="Times New Roman"/>
                <w:lang w:val="ro-RO"/>
              </w:rPr>
            </w:pPr>
          </w:p>
        </w:tc>
        <w:tc>
          <w:tcPr>
            <w:tcW w:w="2268" w:type="dxa"/>
          </w:tcPr>
          <w:p w14:paraId="522310CD" w14:textId="7E22BC4E" w:rsidR="002D0F69" w:rsidRPr="00D451A6" w:rsidRDefault="002D0F69" w:rsidP="002D0F69">
            <w:pPr>
              <w:jc w:val="center"/>
              <w:rPr>
                <w:rFonts w:ascii="Times New Roman" w:hAnsi="Times New Roman" w:cs="Times New Roman"/>
                <w:lang w:val="ro-RO"/>
              </w:rPr>
            </w:pPr>
            <w:proofErr w:type="spellStart"/>
            <w:r w:rsidRPr="009930DA">
              <w:rPr>
                <w:rFonts w:ascii="Times New Roman" w:hAnsi="Times New Roman" w:cs="Times New Roman"/>
              </w:rPr>
              <w:t>Compatibil</w:t>
            </w:r>
            <w:proofErr w:type="spellEnd"/>
          </w:p>
        </w:tc>
        <w:tc>
          <w:tcPr>
            <w:tcW w:w="2126" w:type="dxa"/>
            <w:vAlign w:val="center"/>
          </w:tcPr>
          <w:p w14:paraId="264863AA" w14:textId="77777777" w:rsidR="002D0F69" w:rsidRPr="00D451A6" w:rsidRDefault="002D0F69" w:rsidP="002D0F69">
            <w:pPr>
              <w:rPr>
                <w:rFonts w:ascii="Times New Roman" w:hAnsi="Times New Roman" w:cs="Times New Roman"/>
                <w:lang w:val="ro-RO"/>
              </w:rPr>
            </w:pPr>
          </w:p>
        </w:tc>
      </w:tr>
      <w:tr w:rsidR="002D0F69" w:rsidRPr="00D451A6" w14:paraId="7FE37FBD" w14:textId="77777777" w:rsidTr="00BE6559">
        <w:trPr>
          <w:gridAfter w:val="1"/>
          <w:wAfter w:w="10" w:type="dxa"/>
        </w:trPr>
        <w:tc>
          <w:tcPr>
            <w:tcW w:w="704" w:type="dxa"/>
            <w:vAlign w:val="center"/>
          </w:tcPr>
          <w:p w14:paraId="4AAC05D2" w14:textId="77777777" w:rsidR="002D0F69" w:rsidRPr="00D451A6" w:rsidRDefault="002D0F69" w:rsidP="002D0F69">
            <w:pPr>
              <w:jc w:val="center"/>
              <w:rPr>
                <w:rFonts w:ascii="Times New Roman" w:hAnsi="Times New Roman" w:cs="Times New Roman"/>
                <w:lang w:val="ro-RO"/>
              </w:rPr>
            </w:pPr>
          </w:p>
        </w:tc>
        <w:tc>
          <w:tcPr>
            <w:tcW w:w="3690" w:type="dxa"/>
          </w:tcPr>
          <w:p w14:paraId="4468162A" w14:textId="01BDC60C"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 xml:space="preserve">În ceea ce privește litera (d), statul membru prezintă evaluarea cel târziu cu 12 luni înainte de începerea unei perioade de referință sau, în cazul unei evaluări efectuate în cursul perioadei de referință, fără întârzieri nejustificate după finalizarea evaluării. Comisia informează statul membru în cauză dacă este de acord că evaluarea a fost efectuată în conformitate cu condițiile prevăzute în anexa X. Comisia procedează astfel fără întârzieri </w:t>
            </w:r>
            <w:r w:rsidRPr="00D451A6">
              <w:rPr>
                <w:rFonts w:ascii="Times New Roman" w:hAnsi="Times New Roman" w:cs="Times New Roman"/>
                <w:lang w:val="ro-RO"/>
              </w:rPr>
              <w:lastRenderedPageBreak/>
              <w:t>nejustificate. Dacă este necesar, Comisia solicită statului membru în cauză informații suplimentare, pe care acesta le furnizează fără întârzieri nejustificate.</w:t>
            </w:r>
          </w:p>
        </w:tc>
        <w:tc>
          <w:tcPr>
            <w:tcW w:w="1130" w:type="dxa"/>
            <w:vAlign w:val="center"/>
          </w:tcPr>
          <w:p w14:paraId="68273108" w14:textId="77777777" w:rsidR="002D0F69" w:rsidRPr="00D451A6" w:rsidRDefault="002D0F69" w:rsidP="002D0F69">
            <w:pPr>
              <w:jc w:val="center"/>
              <w:rPr>
                <w:rFonts w:ascii="Times New Roman" w:hAnsi="Times New Roman" w:cs="Times New Roman"/>
                <w:lang w:val="ro-RO"/>
              </w:rPr>
            </w:pPr>
          </w:p>
        </w:tc>
        <w:tc>
          <w:tcPr>
            <w:tcW w:w="4536" w:type="dxa"/>
          </w:tcPr>
          <w:p w14:paraId="3E99FCE9"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ceea ce privește subpct.77.4. MIDR prezintă evaluarea cel târziu cu 12 luni înainte de începerea unei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sau, în cazul unei evaluări efectuate în cursul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fără întârzieri nejustificate după finalizarea evaluării. Comisia informează MIDR dacă este de acord că evaluarea a fost efectuată în conformitate cu </w:t>
            </w:r>
            <w:proofErr w:type="spellStart"/>
            <w:r w:rsidRPr="00D451A6">
              <w:rPr>
                <w:rFonts w:ascii="Times New Roman" w:hAnsi="Times New Roman" w:cs="Times New Roman"/>
                <w:lang w:val="ro-MD"/>
              </w:rPr>
              <w:t>condiţiile</w:t>
            </w:r>
            <w:proofErr w:type="spellEnd"/>
            <w:r w:rsidRPr="00D451A6">
              <w:rPr>
                <w:rFonts w:ascii="Times New Roman" w:hAnsi="Times New Roman" w:cs="Times New Roman"/>
                <w:lang w:val="ro-MD"/>
              </w:rPr>
              <w:t xml:space="preserve"> prevăzute în Anexa nr.4. Comisia procedează astfel fără întârzieri nejustificate. Dacă este necesar, Comisia solicită MIDR </w:t>
            </w:r>
            <w:proofErr w:type="spellStart"/>
            <w:r w:rsidRPr="00D451A6">
              <w:rPr>
                <w:rFonts w:ascii="Times New Roman" w:hAnsi="Times New Roman" w:cs="Times New Roman"/>
                <w:lang w:val="ro-MD"/>
              </w:rPr>
              <w:t>informaţii</w:t>
            </w:r>
            <w:proofErr w:type="spellEnd"/>
            <w:r w:rsidRPr="00D451A6">
              <w:rPr>
                <w:rFonts w:ascii="Times New Roman" w:hAnsi="Times New Roman" w:cs="Times New Roman"/>
                <w:lang w:val="ro-MD"/>
              </w:rPr>
              <w:t xml:space="preserve"> suplimentare, pe care acesta le furnizează fără întârzieri nejustificate.</w:t>
            </w:r>
          </w:p>
          <w:p w14:paraId="4290EFB3" w14:textId="77777777" w:rsidR="002D0F69" w:rsidRPr="00D451A6" w:rsidRDefault="002D0F69" w:rsidP="002D0F69">
            <w:pPr>
              <w:rPr>
                <w:rFonts w:ascii="Times New Roman" w:hAnsi="Times New Roman" w:cs="Times New Roman"/>
                <w:lang w:val="ro-RO"/>
              </w:rPr>
            </w:pPr>
          </w:p>
        </w:tc>
        <w:tc>
          <w:tcPr>
            <w:tcW w:w="2268" w:type="dxa"/>
          </w:tcPr>
          <w:p w14:paraId="4D48802A" w14:textId="159EEF6E" w:rsidR="002D0F69" w:rsidRPr="00D451A6" w:rsidRDefault="002D0F69" w:rsidP="002D0F69">
            <w:pPr>
              <w:jc w:val="center"/>
              <w:rPr>
                <w:rFonts w:ascii="Times New Roman" w:hAnsi="Times New Roman" w:cs="Times New Roman"/>
                <w:lang w:val="ro-RO"/>
              </w:rPr>
            </w:pPr>
            <w:proofErr w:type="spellStart"/>
            <w:r w:rsidRPr="009930DA">
              <w:rPr>
                <w:rFonts w:ascii="Times New Roman" w:hAnsi="Times New Roman" w:cs="Times New Roman"/>
              </w:rPr>
              <w:lastRenderedPageBreak/>
              <w:t>Compatibil</w:t>
            </w:r>
            <w:proofErr w:type="spellEnd"/>
          </w:p>
        </w:tc>
        <w:tc>
          <w:tcPr>
            <w:tcW w:w="2126" w:type="dxa"/>
            <w:vAlign w:val="center"/>
          </w:tcPr>
          <w:p w14:paraId="7169B8CD" w14:textId="77777777" w:rsidR="002D0F69" w:rsidRPr="00D451A6" w:rsidRDefault="002D0F69" w:rsidP="002D0F69">
            <w:pPr>
              <w:rPr>
                <w:rFonts w:ascii="Times New Roman" w:hAnsi="Times New Roman" w:cs="Times New Roman"/>
                <w:lang w:val="ro-RO"/>
              </w:rPr>
            </w:pPr>
          </w:p>
        </w:tc>
      </w:tr>
      <w:tr w:rsidR="002D0F69" w:rsidRPr="00D451A6" w14:paraId="5345C4E4" w14:textId="77777777" w:rsidTr="00BE6559">
        <w:trPr>
          <w:gridAfter w:val="1"/>
          <w:wAfter w:w="10" w:type="dxa"/>
        </w:trPr>
        <w:tc>
          <w:tcPr>
            <w:tcW w:w="704" w:type="dxa"/>
            <w:vAlign w:val="center"/>
          </w:tcPr>
          <w:p w14:paraId="0AAB32EE" w14:textId="008070D9"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64CD9832" w14:textId="02F07A60"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cazul în care un stat membru decide să aplice alineatul (1), autoritatea sa națională de supervizare evaluează în mod regulat dacă condițiile prevăzute în anexa X continuă să fie îndeplinite.</w:t>
            </w:r>
          </w:p>
        </w:tc>
        <w:tc>
          <w:tcPr>
            <w:tcW w:w="1130" w:type="dxa"/>
            <w:vAlign w:val="center"/>
          </w:tcPr>
          <w:p w14:paraId="3E5497CC" w14:textId="76B1399E"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Pct.78</w:t>
            </w:r>
          </w:p>
        </w:tc>
        <w:tc>
          <w:tcPr>
            <w:tcW w:w="4536" w:type="dxa"/>
          </w:tcPr>
          <w:p w14:paraId="1C8BE8DE"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cazul în care MIDR decide să aplice pct.75, AAC evaluează în mod regulat dacă </w:t>
            </w:r>
            <w:proofErr w:type="spellStart"/>
            <w:r w:rsidRPr="00D451A6">
              <w:rPr>
                <w:rFonts w:ascii="Times New Roman" w:hAnsi="Times New Roman" w:cs="Times New Roman"/>
                <w:lang w:val="ro-MD"/>
              </w:rPr>
              <w:t>condiţiile</w:t>
            </w:r>
            <w:proofErr w:type="spellEnd"/>
            <w:r w:rsidRPr="00D451A6">
              <w:rPr>
                <w:rFonts w:ascii="Times New Roman" w:hAnsi="Times New Roman" w:cs="Times New Roman"/>
                <w:lang w:val="ro-MD"/>
              </w:rPr>
              <w:t xml:space="preserve"> prevăzute în Anexa nr.4 continuă să fie îndeplinite. </w:t>
            </w:r>
          </w:p>
          <w:p w14:paraId="4E503A96" w14:textId="77777777" w:rsidR="002D0F69" w:rsidRPr="00D451A6" w:rsidRDefault="002D0F69" w:rsidP="002D0F69">
            <w:pPr>
              <w:rPr>
                <w:rFonts w:ascii="Times New Roman" w:hAnsi="Times New Roman" w:cs="Times New Roman"/>
                <w:lang w:val="ro-RO"/>
              </w:rPr>
            </w:pPr>
          </w:p>
        </w:tc>
        <w:tc>
          <w:tcPr>
            <w:tcW w:w="2268" w:type="dxa"/>
          </w:tcPr>
          <w:p w14:paraId="76E45F49" w14:textId="4DC893EA" w:rsidR="002D0F69" w:rsidRPr="00D451A6" w:rsidRDefault="002D0F69" w:rsidP="002D0F69">
            <w:pPr>
              <w:jc w:val="center"/>
              <w:rPr>
                <w:rFonts w:ascii="Times New Roman" w:hAnsi="Times New Roman" w:cs="Times New Roman"/>
                <w:lang w:val="ro-RO"/>
              </w:rPr>
            </w:pPr>
            <w:proofErr w:type="spellStart"/>
            <w:r w:rsidRPr="007E0D35">
              <w:rPr>
                <w:rFonts w:ascii="Times New Roman" w:hAnsi="Times New Roman" w:cs="Times New Roman"/>
              </w:rPr>
              <w:t>Compatibil</w:t>
            </w:r>
            <w:proofErr w:type="spellEnd"/>
          </w:p>
        </w:tc>
        <w:tc>
          <w:tcPr>
            <w:tcW w:w="2126" w:type="dxa"/>
            <w:vAlign w:val="center"/>
          </w:tcPr>
          <w:p w14:paraId="322868B5" w14:textId="77777777" w:rsidR="002D0F69" w:rsidRPr="00D451A6" w:rsidRDefault="002D0F69" w:rsidP="002D0F69">
            <w:pPr>
              <w:rPr>
                <w:rFonts w:ascii="Times New Roman" w:hAnsi="Times New Roman" w:cs="Times New Roman"/>
                <w:lang w:val="ro-RO"/>
              </w:rPr>
            </w:pPr>
          </w:p>
        </w:tc>
      </w:tr>
      <w:tr w:rsidR="002D0F69" w:rsidRPr="00D451A6" w14:paraId="4CE67186" w14:textId="77777777" w:rsidTr="00BE6559">
        <w:trPr>
          <w:gridAfter w:val="1"/>
          <w:wAfter w:w="10" w:type="dxa"/>
        </w:trPr>
        <w:tc>
          <w:tcPr>
            <w:tcW w:w="704" w:type="dxa"/>
            <w:vAlign w:val="center"/>
          </w:tcPr>
          <w:p w14:paraId="4018AF7E" w14:textId="77777777" w:rsidR="002D0F69" w:rsidRPr="00D451A6" w:rsidRDefault="002D0F69" w:rsidP="002D0F69">
            <w:pPr>
              <w:jc w:val="center"/>
              <w:rPr>
                <w:rFonts w:ascii="Times New Roman" w:hAnsi="Times New Roman" w:cs="Times New Roman"/>
                <w:lang w:val="ro-RO"/>
              </w:rPr>
            </w:pPr>
          </w:p>
        </w:tc>
        <w:tc>
          <w:tcPr>
            <w:tcW w:w="3690" w:type="dxa"/>
          </w:tcPr>
          <w:p w14:paraId="0E114420" w14:textId="6E50A878"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cazul în care autoritatea națională de supervizare constată că aceste condiții nu mai sunt îndeplinite, statul membru revocă decizia, fără întârzieri nejustificate, după parcurgerea etapelor prevăzute la alineatul (3) literele (b)-(d).</w:t>
            </w:r>
          </w:p>
        </w:tc>
        <w:tc>
          <w:tcPr>
            <w:tcW w:w="1130" w:type="dxa"/>
            <w:vAlign w:val="center"/>
          </w:tcPr>
          <w:p w14:paraId="476F40D0" w14:textId="77777777" w:rsidR="002D0F69" w:rsidRPr="00D451A6" w:rsidRDefault="002D0F69" w:rsidP="002D0F69">
            <w:pPr>
              <w:jc w:val="center"/>
              <w:rPr>
                <w:rFonts w:ascii="Times New Roman" w:hAnsi="Times New Roman" w:cs="Times New Roman"/>
                <w:lang w:val="ro-RO"/>
              </w:rPr>
            </w:pPr>
          </w:p>
        </w:tc>
        <w:tc>
          <w:tcPr>
            <w:tcW w:w="4536" w:type="dxa"/>
          </w:tcPr>
          <w:p w14:paraId="0A85661C"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cazul în care AAC constată că aceste </w:t>
            </w:r>
            <w:proofErr w:type="spellStart"/>
            <w:r w:rsidRPr="00D451A6">
              <w:rPr>
                <w:rFonts w:ascii="Times New Roman" w:hAnsi="Times New Roman" w:cs="Times New Roman"/>
                <w:lang w:val="ro-MD"/>
              </w:rPr>
              <w:t>condiţii</w:t>
            </w:r>
            <w:proofErr w:type="spellEnd"/>
            <w:r w:rsidRPr="00D451A6">
              <w:rPr>
                <w:rFonts w:ascii="Times New Roman" w:hAnsi="Times New Roman" w:cs="Times New Roman"/>
                <w:lang w:val="ro-MD"/>
              </w:rPr>
              <w:t xml:space="preserve"> nu mai sunt îndeplinite, MIDR revocă decizia, fără întârzieri nejustificate, după parcurgerea etapelor prevăzute la pct.77 subpct.77.2.-77.4. </w:t>
            </w:r>
          </w:p>
          <w:p w14:paraId="12164674" w14:textId="77777777" w:rsidR="002D0F69" w:rsidRPr="00D451A6" w:rsidRDefault="002D0F69" w:rsidP="002D0F69">
            <w:pPr>
              <w:rPr>
                <w:rFonts w:ascii="Times New Roman" w:hAnsi="Times New Roman" w:cs="Times New Roman"/>
                <w:lang w:val="ro-RO"/>
              </w:rPr>
            </w:pPr>
          </w:p>
        </w:tc>
        <w:tc>
          <w:tcPr>
            <w:tcW w:w="2268" w:type="dxa"/>
          </w:tcPr>
          <w:p w14:paraId="7B999047" w14:textId="22DF488F" w:rsidR="002D0F69" w:rsidRPr="00D451A6" w:rsidRDefault="002D0F69" w:rsidP="002D0F69">
            <w:pPr>
              <w:jc w:val="center"/>
              <w:rPr>
                <w:rFonts w:ascii="Times New Roman" w:hAnsi="Times New Roman" w:cs="Times New Roman"/>
                <w:lang w:val="ro-RO"/>
              </w:rPr>
            </w:pPr>
            <w:proofErr w:type="spellStart"/>
            <w:r w:rsidRPr="007E0D35">
              <w:rPr>
                <w:rFonts w:ascii="Times New Roman" w:hAnsi="Times New Roman" w:cs="Times New Roman"/>
              </w:rPr>
              <w:t>Compatibil</w:t>
            </w:r>
            <w:proofErr w:type="spellEnd"/>
          </w:p>
        </w:tc>
        <w:tc>
          <w:tcPr>
            <w:tcW w:w="2126" w:type="dxa"/>
            <w:vAlign w:val="center"/>
          </w:tcPr>
          <w:p w14:paraId="4D40E037" w14:textId="77777777" w:rsidR="002D0F69" w:rsidRPr="00D451A6" w:rsidRDefault="002D0F69" w:rsidP="002D0F69">
            <w:pPr>
              <w:rPr>
                <w:rFonts w:ascii="Times New Roman" w:hAnsi="Times New Roman" w:cs="Times New Roman"/>
                <w:lang w:val="ro-RO"/>
              </w:rPr>
            </w:pPr>
          </w:p>
        </w:tc>
      </w:tr>
      <w:tr w:rsidR="002D0F69" w:rsidRPr="00D451A6" w14:paraId="3361BE77" w14:textId="77777777" w:rsidTr="00BE6559">
        <w:trPr>
          <w:gridAfter w:val="1"/>
          <w:wAfter w:w="10" w:type="dxa"/>
        </w:trPr>
        <w:tc>
          <w:tcPr>
            <w:tcW w:w="704" w:type="dxa"/>
            <w:vAlign w:val="center"/>
          </w:tcPr>
          <w:p w14:paraId="31AD1218" w14:textId="77777777" w:rsidR="002D0F69" w:rsidRPr="00D451A6" w:rsidRDefault="002D0F69" w:rsidP="002D0F69">
            <w:pPr>
              <w:jc w:val="center"/>
              <w:rPr>
                <w:rFonts w:ascii="Times New Roman" w:hAnsi="Times New Roman" w:cs="Times New Roman"/>
                <w:lang w:val="ro-RO"/>
              </w:rPr>
            </w:pPr>
          </w:p>
        </w:tc>
        <w:tc>
          <w:tcPr>
            <w:tcW w:w="3690" w:type="dxa"/>
          </w:tcPr>
          <w:p w14:paraId="579BE87A" w14:textId="4F25AD25"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urma revocării, statul membru nu aplică, pentru perioada de referință următoare sau, după caz, pentru restul perioadei de referință, exceptările menționate la alineatul (2) primul paragraf în ceea ce privește serviciile în cauză. În cazul în care revocarea survine în cursul perioadei de referință, statul membru în cauză își revizuiește și planul de performanță, în conformitate cu articolul 18 alineatul (1).</w:t>
            </w:r>
          </w:p>
        </w:tc>
        <w:tc>
          <w:tcPr>
            <w:tcW w:w="1130" w:type="dxa"/>
            <w:vAlign w:val="center"/>
          </w:tcPr>
          <w:p w14:paraId="13326E49" w14:textId="77777777" w:rsidR="002D0F69" w:rsidRPr="00D451A6" w:rsidRDefault="002D0F69" w:rsidP="002D0F69">
            <w:pPr>
              <w:jc w:val="center"/>
              <w:rPr>
                <w:rFonts w:ascii="Times New Roman" w:hAnsi="Times New Roman" w:cs="Times New Roman"/>
                <w:lang w:val="ro-RO"/>
              </w:rPr>
            </w:pPr>
          </w:p>
        </w:tc>
        <w:tc>
          <w:tcPr>
            <w:tcW w:w="4536" w:type="dxa"/>
          </w:tcPr>
          <w:p w14:paraId="5062A574" w14:textId="77777777" w:rsidR="002D0F69" w:rsidRPr="00D451A6" w:rsidRDefault="002D0F69" w:rsidP="002D0F69">
            <w:pPr>
              <w:rPr>
                <w:rFonts w:ascii="Times New Roman" w:hAnsi="Times New Roman" w:cs="Times New Roman"/>
                <w:lang w:val="ro-MD"/>
              </w:rPr>
            </w:pPr>
            <w:r w:rsidRPr="00D451A6">
              <w:rPr>
                <w:rFonts w:ascii="Times New Roman" w:hAnsi="Times New Roman" w:cs="Times New Roman"/>
                <w:lang w:val="ro-MD"/>
              </w:rPr>
              <w:t xml:space="preserve">În urma revocării, FSNA nu aplică, pentru perioada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următoare sau, după caz, pentru restul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exceptările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pct.76 primul paragraf în ceea ce privește serviciile în cauză. În cazul în care revocarea survine în cursul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FSNA în cauză își revizuiește și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în conformitate cu pct.41 din Regulamentul aprobat prin HG nr.564/2025.</w:t>
            </w:r>
          </w:p>
          <w:p w14:paraId="10BD9175" w14:textId="77777777" w:rsidR="002D0F69" w:rsidRPr="00D451A6" w:rsidRDefault="002D0F69" w:rsidP="002D0F69">
            <w:pPr>
              <w:rPr>
                <w:rFonts w:ascii="Times New Roman" w:hAnsi="Times New Roman" w:cs="Times New Roman"/>
                <w:lang w:val="ro-RO"/>
              </w:rPr>
            </w:pPr>
          </w:p>
        </w:tc>
        <w:tc>
          <w:tcPr>
            <w:tcW w:w="2268" w:type="dxa"/>
          </w:tcPr>
          <w:p w14:paraId="5381EC0D" w14:textId="6AEF538A" w:rsidR="002D0F69" w:rsidRPr="00D451A6" w:rsidRDefault="002D0F69" w:rsidP="002D0F69">
            <w:pPr>
              <w:jc w:val="center"/>
              <w:rPr>
                <w:rFonts w:ascii="Times New Roman" w:hAnsi="Times New Roman" w:cs="Times New Roman"/>
                <w:lang w:val="ro-RO"/>
              </w:rPr>
            </w:pPr>
            <w:proofErr w:type="spellStart"/>
            <w:r w:rsidRPr="007E0D35">
              <w:rPr>
                <w:rFonts w:ascii="Times New Roman" w:hAnsi="Times New Roman" w:cs="Times New Roman"/>
              </w:rPr>
              <w:t>Compatibil</w:t>
            </w:r>
            <w:proofErr w:type="spellEnd"/>
          </w:p>
        </w:tc>
        <w:tc>
          <w:tcPr>
            <w:tcW w:w="2126" w:type="dxa"/>
            <w:vAlign w:val="center"/>
          </w:tcPr>
          <w:p w14:paraId="3A49918E" w14:textId="77777777" w:rsidR="002D0F69" w:rsidRPr="00D451A6" w:rsidRDefault="002D0F69" w:rsidP="002D0F69">
            <w:pPr>
              <w:rPr>
                <w:rFonts w:ascii="Times New Roman" w:hAnsi="Times New Roman" w:cs="Times New Roman"/>
                <w:lang w:val="ro-RO"/>
              </w:rPr>
            </w:pPr>
          </w:p>
        </w:tc>
      </w:tr>
      <w:tr w:rsidR="002D0F69" w:rsidRPr="00D451A6" w14:paraId="5550DB21" w14:textId="77777777" w:rsidTr="00BE6559">
        <w:trPr>
          <w:gridAfter w:val="1"/>
          <w:wAfter w:w="10" w:type="dxa"/>
        </w:trPr>
        <w:tc>
          <w:tcPr>
            <w:tcW w:w="704" w:type="dxa"/>
            <w:vAlign w:val="center"/>
          </w:tcPr>
          <w:p w14:paraId="7CD8E83C" w14:textId="1F4169C6"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(5)</w:t>
            </w:r>
          </w:p>
        </w:tc>
        <w:tc>
          <w:tcPr>
            <w:tcW w:w="3690" w:type="dxa"/>
          </w:tcPr>
          <w:p w14:paraId="6015F13C" w14:textId="77777777"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 </w:t>
            </w:r>
          </w:p>
          <w:p w14:paraId="28523092" w14:textId="34815505"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cazul în care serviciile care intră sub incidența alineatului (1) sunt furnizate într-o zonă tarifară comună creată în conformitate cu articolul 21 alineatul (4), statele membre în cauză pot decide că furnizarea unora sau a tuturor acestor servicii este supusă condițiilor de piață numai în comun. În acest caz, ele asigură în comun respectarea cerințelor prevăzute de prezentul articol.</w:t>
            </w:r>
          </w:p>
        </w:tc>
        <w:tc>
          <w:tcPr>
            <w:tcW w:w="1130" w:type="dxa"/>
            <w:vAlign w:val="center"/>
          </w:tcPr>
          <w:p w14:paraId="741E24BB" w14:textId="50DB1194"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Pct.79</w:t>
            </w:r>
          </w:p>
        </w:tc>
        <w:tc>
          <w:tcPr>
            <w:tcW w:w="4536" w:type="dxa"/>
          </w:tcPr>
          <w:p w14:paraId="43741604" w14:textId="62F687EF"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MD"/>
              </w:rPr>
              <w:t xml:space="preserve">În cazul în care serviciile care intră sub </w:t>
            </w:r>
            <w:proofErr w:type="spellStart"/>
            <w:r w:rsidRPr="00D451A6">
              <w:rPr>
                <w:rFonts w:ascii="Times New Roman" w:hAnsi="Times New Roman" w:cs="Times New Roman"/>
                <w:lang w:val="ro-MD"/>
              </w:rPr>
              <w:t>incidenţa</w:t>
            </w:r>
            <w:proofErr w:type="spellEnd"/>
            <w:r w:rsidRPr="00D451A6">
              <w:rPr>
                <w:rFonts w:ascii="Times New Roman" w:hAnsi="Times New Roman" w:cs="Times New Roman"/>
                <w:lang w:val="ro-MD"/>
              </w:rPr>
              <w:t xml:space="preserve"> pct.75 sunt furnizate într-o zonă tarifară comună creată în conformitate cu pct.13,  MIDR poate decide că furnizarea unora sau a tuturor acestor servicii este supusă </w:t>
            </w:r>
            <w:proofErr w:type="spellStart"/>
            <w:r w:rsidRPr="00D451A6">
              <w:rPr>
                <w:rFonts w:ascii="Times New Roman" w:hAnsi="Times New Roman" w:cs="Times New Roman"/>
                <w:lang w:val="ro-MD"/>
              </w:rPr>
              <w:t>condiţiilor</w:t>
            </w:r>
            <w:proofErr w:type="spellEnd"/>
            <w:r w:rsidRPr="00D451A6">
              <w:rPr>
                <w:rFonts w:ascii="Times New Roman" w:hAnsi="Times New Roman" w:cs="Times New Roman"/>
                <w:lang w:val="ro-MD"/>
              </w:rPr>
              <w:t xml:space="preserve"> de </w:t>
            </w:r>
            <w:proofErr w:type="spellStart"/>
            <w:r w:rsidRPr="00D451A6">
              <w:rPr>
                <w:rFonts w:ascii="Times New Roman" w:hAnsi="Times New Roman" w:cs="Times New Roman"/>
                <w:lang w:val="ro-MD"/>
              </w:rPr>
              <w:t>piaţă</w:t>
            </w:r>
            <w:proofErr w:type="spellEnd"/>
            <w:r w:rsidRPr="00D451A6">
              <w:rPr>
                <w:rFonts w:ascii="Times New Roman" w:hAnsi="Times New Roman" w:cs="Times New Roman"/>
                <w:lang w:val="ro-MD"/>
              </w:rPr>
              <w:t xml:space="preserve"> numai în comun. În acest caz, ele asigură în comun respectarea </w:t>
            </w:r>
            <w:proofErr w:type="spellStart"/>
            <w:r w:rsidRPr="00D451A6">
              <w:rPr>
                <w:rFonts w:ascii="Times New Roman" w:hAnsi="Times New Roman" w:cs="Times New Roman"/>
                <w:lang w:val="ro-MD"/>
              </w:rPr>
              <w:t>cerinţelor</w:t>
            </w:r>
            <w:proofErr w:type="spellEnd"/>
            <w:r w:rsidRPr="00D451A6">
              <w:rPr>
                <w:rFonts w:ascii="Times New Roman" w:hAnsi="Times New Roman" w:cs="Times New Roman"/>
                <w:lang w:val="ro-MD"/>
              </w:rPr>
              <w:t xml:space="preserve"> prevăzute de prezentul Capitol.</w:t>
            </w:r>
          </w:p>
        </w:tc>
        <w:tc>
          <w:tcPr>
            <w:tcW w:w="2268" w:type="dxa"/>
          </w:tcPr>
          <w:p w14:paraId="577D6980" w14:textId="7A64BACF" w:rsidR="002D0F69" w:rsidRPr="00D451A6" w:rsidRDefault="002D0F69" w:rsidP="002D0F69">
            <w:pPr>
              <w:jc w:val="center"/>
              <w:rPr>
                <w:rFonts w:ascii="Times New Roman" w:hAnsi="Times New Roman" w:cs="Times New Roman"/>
                <w:lang w:val="ro-RO"/>
              </w:rPr>
            </w:pPr>
            <w:proofErr w:type="spellStart"/>
            <w:r w:rsidRPr="007E0D35">
              <w:rPr>
                <w:rFonts w:ascii="Times New Roman" w:hAnsi="Times New Roman" w:cs="Times New Roman"/>
              </w:rPr>
              <w:t>Compatibil</w:t>
            </w:r>
            <w:proofErr w:type="spellEnd"/>
          </w:p>
        </w:tc>
        <w:tc>
          <w:tcPr>
            <w:tcW w:w="2126" w:type="dxa"/>
            <w:vAlign w:val="center"/>
          </w:tcPr>
          <w:p w14:paraId="0145295F" w14:textId="77777777" w:rsidR="002D0F69" w:rsidRPr="00D451A6" w:rsidRDefault="002D0F69" w:rsidP="002D0F69">
            <w:pPr>
              <w:rPr>
                <w:rFonts w:ascii="Times New Roman" w:hAnsi="Times New Roman" w:cs="Times New Roman"/>
                <w:lang w:val="ro-RO"/>
              </w:rPr>
            </w:pPr>
          </w:p>
        </w:tc>
      </w:tr>
      <w:tr w:rsidR="00057CB7" w:rsidRPr="00D451A6" w14:paraId="3C1EBD82" w14:textId="77777777" w:rsidTr="00BE6559">
        <w:trPr>
          <w:gridAfter w:val="1"/>
          <w:wAfter w:w="10" w:type="dxa"/>
        </w:trPr>
        <w:tc>
          <w:tcPr>
            <w:tcW w:w="704" w:type="dxa"/>
            <w:vAlign w:val="center"/>
          </w:tcPr>
          <w:p w14:paraId="1EEF198B" w14:textId="20C94248" w:rsidR="00057CB7" w:rsidRPr="00D451A6" w:rsidRDefault="00057CB7" w:rsidP="00B235D0">
            <w:pPr>
              <w:jc w:val="center"/>
              <w:rPr>
                <w:rFonts w:ascii="Times New Roman" w:hAnsi="Times New Roman" w:cs="Times New Roman"/>
                <w:lang w:val="ro-RO"/>
              </w:rPr>
            </w:pPr>
            <w:r w:rsidRPr="00D451A6">
              <w:rPr>
                <w:rFonts w:ascii="Times New Roman" w:hAnsi="Times New Roman" w:cs="Times New Roman"/>
                <w:lang w:val="ro-RO"/>
              </w:rPr>
              <w:lastRenderedPageBreak/>
              <w:t>(6)</w:t>
            </w:r>
          </w:p>
        </w:tc>
        <w:tc>
          <w:tcPr>
            <w:tcW w:w="3690" w:type="dxa"/>
          </w:tcPr>
          <w:p w14:paraId="55B3A297" w14:textId="53BF71AA"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 În cazul în care un stat membru decide să aplice alineatul (1), acesta transmite Comisiei informațiile specificate în anexa XI în primul an al fiecărei perioade de referință. Comisia nu pune la dispoziția publicului informațiile respective.</w:t>
            </w:r>
          </w:p>
        </w:tc>
        <w:tc>
          <w:tcPr>
            <w:tcW w:w="1130" w:type="dxa"/>
            <w:vAlign w:val="center"/>
          </w:tcPr>
          <w:p w14:paraId="6771646D" w14:textId="2FA22CF9" w:rsidR="00057CB7" w:rsidRPr="00D451A6" w:rsidRDefault="008E06A2" w:rsidP="00B235D0">
            <w:pPr>
              <w:jc w:val="center"/>
              <w:rPr>
                <w:rFonts w:ascii="Times New Roman" w:hAnsi="Times New Roman" w:cs="Times New Roman"/>
                <w:lang w:val="ro-RO"/>
              </w:rPr>
            </w:pPr>
            <w:r w:rsidRPr="00D451A6">
              <w:rPr>
                <w:rFonts w:ascii="Times New Roman" w:hAnsi="Times New Roman" w:cs="Times New Roman"/>
                <w:lang w:val="ro-RO"/>
              </w:rPr>
              <w:t>Pct.80</w:t>
            </w:r>
          </w:p>
        </w:tc>
        <w:tc>
          <w:tcPr>
            <w:tcW w:w="4536" w:type="dxa"/>
          </w:tcPr>
          <w:p w14:paraId="0426A72E" w14:textId="4926DA73" w:rsidR="00057CB7" w:rsidRPr="00D451A6" w:rsidRDefault="008E06A2" w:rsidP="00B235D0">
            <w:pPr>
              <w:rPr>
                <w:rFonts w:ascii="Times New Roman" w:hAnsi="Times New Roman" w:cs="Times New Roman"/>
                <w:lang w:val="ro-RO"/>
              </w:rPr>
            </w:pPr>
            <w:r w:rsidRPr="00D451A6">
              <w:rPr>
                <w:rFonts w:ascii="Times New Roman" w:hAnsi="Times New Roman" w:cs="Times New Roman"/>
                <w:lang w:val="ro-MD"/>
              </w:rPr>
              <w:t xml:space="preserve">În cazul în care un MIDR decide să aplice pct.75, acesta transmite Comisiei </w:t>
            </w:r>
            <w:proofErr w:type="spellStart"/>
            <w:r w:rsidRPr="00D451A6">
              <w:rPr>
                <w:rFonts w:ascii="Times New Roman" w:hAnsi="Times New Roman" w:cs="Times New Roman"/>
                <w:lang w:val="ro-MD"/>
              </w:rPr>
              <w:t>informaţiile</w:t>
            </w:r>
            <w:proofErr w:type="spellEnd"/>
            <w:r w:rsidRPr="00D451A6">
              <w:rPr>
                <w:rFonts w:ascii="Times New Roman" w:hAnsi="Times New Roman" w:cs="Times New Roman"/>
                <w:lang w:val="ro-MD"/>
              </w:rPr>
              <w:t xml:space="preserve"> specificate în Anexa nr.5 în primul an al fiecărei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Comisia nu pune la </w:t>
            </w:r>
            <w:proofErr w:type="spellStart"/>
            <w:r w:rsidRPr="00D451A6">
              <w:rPr>
                <w:rFonts w:ascii="Times New Roman" w:hAnsi="Times New Roman" w:cs="Times New Roman"/>
                <w:lang w:val="ro-MD"/>
              </w:rPr>
              <w:t>dispoziţia</w:t>
            </w:r>
            <w:proofErr w:type="spellEnd"/>
            <w:r w:rsidRPr="00D451A6">
              <w:rPr>
                <w:rFonts w:ascii="Times New Roman" w:hAnsi="Times New Roman" w:cs="Times New Roman"/>
                <w:lang w:val="ro-MD"/>
              </w:rPr>
              <w:t xml:space="preserve"> publicului </w:t>
            </w:r>
            <w:proofErr w:type="spellStart"/>
            <w:r w:rsidRPr="00D451A6">
              <w:rPr>
                <w:rFonts w:ascii="Times New Roman" w:hAnsi="Times New Roman" w:cs="Times New Roman"/>
                <w:lang w:val="ro-MD"/>
              </w:rPr>
              <w:t>informaţiile</w:t>
            </w:r>
            <w:proofErr w:type="spellEnd"/>
            <w:r w:rsidRPr="00D451A6">
              <w:rPr>
                <w:rFonts w:ascii="Times New Roman" w:hAnsi="Times New Roman" w:cs="Times New Roman"/>
                <w:lang w:val="ro-MD"/>
              </w:rPr>
              <w:t xml:space="preserve"> respective.</w:t>
            </w:r>
          </w:p>
        </w:tc>
        <w:tc>
          <w:tcPr>
            <w:tcW w:w="2268" w:type="dxa"/>
          </w:tcPr>
          <w:p w14:paraId="59E853AB" w14:textId="055F83C6" w:rsidR="00057CB7" w:rsidRPr="00D451A6" w:rsidRDefault="002D0F69" w:rsidP="00B235D0">
            <w:pPr>
              <w:jc w:val="center"/>
              <w:rPr>
                <w:rFonts w:ascii="Times New Roman" w:hAnsi="Times New Roman" w:cs="Times New Roman"/>
                <w:lang w:val="ro-RO"/>
              </w:rPr>
            </w:pPr>
            <w:proofErr w:type="spellStart"/>
            <w:r w:rsidRPr="002D0F69">
              <w:rPr>
                <w:rFonts w:ascii="Times New Roman" w:hAnsi="Times New Roman" w:cs="Times New Roman"/>
              </w:rPr>
              <w:t>Compatibil</w:t>
            </w:r>
            <w:proofErr w:type="spellEnd"/>
          </w:p>
        </w:tc>
        <w:tc>
          <w:tcPr>
            <w:tcW w:w="2126" w:type="dxa"/>
            <w:vAlign w:val="center"/>
          </w:tcPr>
          <w:p w14:paraId="40DEBDA8" w14:textId="77777777" w:rsidR="00057CB7" w:rsidRPr="00D451A6" w:rsidRDefault="00057CB7" w:rsidP="00B235D0">
            <w:pPr>
              <w:rPr>
                <w:rFonts w:ascii="Times New Roman" w:hAnsi="Times New Roman" w:cs="Times New Roman"/>
                <w:lang w:val="ro-RO"/>
              </w:rPr>
            </w:pPr>
          </w:p>
        </w:tc>
      </w:tr>
      <w:tr w:rsidR="00057CB7" w:rsidRPr="00D451A6" w14:paraId="1EBBA11E" w14:textId="77777777" w:rsidTr="00B235D0">
        <w:tc>
          <w:tcPr>
            <w:tcW w:w="4394" w:type="dxa"/>
            <w:gridSpan w:val="2"/>
            <w:vAlign w:val="center"/>
          </w:tcPr>
          <w:p w14:paraId="28C72228" w14:textId="2811419A" w:rsidR="00057CB7" w:rsidRPr="00D451A6" w:rsidRDefault="00057CB7" w:rsidP="00B235D0">
            <w:pPr>
              <w:jc w:val="left"/>
              <w:rPr>
                <w:rFonts w:ascii="Times New Roman" w:hAnsi="Times New Roman" w:cs="Times New Roman"/>
                <w:lang w:val="ro-RO"/>
              </w:rPr>
            </w:pPr>
            <w:r w:rsidRPr="00D451A6">
              <w:rPr>
                <w:rFonts w:ascii="Times New Roman" w:hAnsi="Times New Roman" w:cs="Times New Roman"/>
                <w:lang w:val="ro-RO"/>
              </w:rPr>
              <w:t>Capitolul VIII Furnizarea de informații, monitorizarea și publicarea informațiilor</w:t>
            </w:r>
          </w:p>
        </w:tc>
        <w:tc>
          <w:tcPr>
            <w:tcW w:w="5666" w:type="dxa"/>
            <w:gridSpan w:val="2"/>
            <w:vAlign w:val="center"/>
          </w:tcPr>
          <w:p w14:paraId="7A762734" w14:textId="77777777" w:rsidR="00057CB7" w:rsidRPr="00D451A6" w:rsidRDefault="00057CB7" w:rsidP="008E06A2">
            <w:pPr>
              <w:jc w:val="center"/>
              <w:rPr>
                <w:rFonts w:ascii="Times New Roman" w:hAnsi="Times New Roman" w:cs="Times New Roman"/>
                <w:lang w:val="ro-RO"/>
              </w:rPr>
            </w:pPr>
          </w:p>
        </w:tc>
        <w:tc>
          <w:tcPr>
            <w:tcW w:w="2268" w:type="dxa"/>
          </w:tcPr>
          <w:p w14:paraId="21CAEB75" w14:textId="5F360BD3" w:rsidR="00057CB7" w:rsidRPr="00D451A6" w:rsidRDefault="00057CB7" w:rsidP="00B235D0">
            <w:pPr>
              <w:jc w:val="center"/>
              <w:rPr>
                <w:rFonts w:ascii="Times New Roman" w:hAnsi="Times New Roman" w:cs="Times New Roman"/>
                <w:lang w:val="ro-RO"/>
              </w:rPr>
            </w:pPr>
          </w:p>
        </w:tc>
        <w:tc>
          <w:tcPr>
            <w:tcW w:w="2136" w:type="dxa"/>
            <w:gridSpan w:val="2"/>
            <w:vAlign w:val="center"/>
          </w:tcPr>
          <w:p w14:paraId="00B79AD5" w14:textId="77777777" w:rsidR="00057CB7" w:rsidRPr="00D451A6" w:rsidRDefault="00057CB7" w:rsidP="00B235D0">
            <w:pPr>
              <w:jc w:val="center"/>
              <w:rPr>
                <w:rFonts w:ascii="Times New Roman" w:hAnsi="Times New Roman" w:cs="Times New Roman"/>
                <w:lang w:val="ro-RO"/>
              </w:rPr>
            </w:pPr>
          </w:p>
        </w:tc>
      </w:tr>
      <w:tr w:rsidR="00057CB7" w:rsidRPr="00D451A6" w14:paraId="382E21A9" w14:textId="77777777" w:rsidTr="00B235D0">
        <w:tc>
          <w:tcPr>
            <w:tcW w:w="4394" w:type="dxa"/>
            <w:gridSpan w:val="2"/>
            <w:vAlign w:val="center"/>
          </w:tcPr>
          <w:p w14:paraId="1F20B72C" w14:textId="47A2E8AB" w:rsidR="00057CB7" w:rsidRPr="00D451A6" w:rsidRDefault="00057CB7" w:rsidP="00B235D0">
            <w:pPr>
              <w:jc w:val="left"/>
              <w:rPr>
                <w:rFonts w:ascii="Times New Roman" w:hAnsi="Times New Roman" w:cs="Times New Roman"/>
                <w:lang w:val="ro-RO"/>
              </w:rPr>
            </w:pPr>
            <w:r w:rsidRPr="00D451A6">
              <w:rPr>
                <w:rFonts w:ascii="Times New Roman" w:hAnsi="Times New Roman" w:cs="Times New Roman"/>
                <w:lang w:val="ro-RO"/>
              </w:rPr>
              <w:t>Articolul 36 Furnizarea de informații</w:t>
            </w:r>
          </w:p>
        </w:tc>
        <w:tc>
          <w:tcPr>
            <w:tcW w:w="5666" w:type="dxa"/>
            <w:gridSpan w:val="2"/>
            <w:vAlign w:val="center"/>
          </w:tcPr>
          <w:p w14:paraId="1A9EF552" w14:textId="77777777" w:rsidR="008E06A2" w:rsidRPr="00D451A6" w:rsidRDefault="008E06A2" w:rsidP="008E06A2">
            <w:pPr>
              <w:jc w:val="center"/>
              <w:rPr>
                <w:rFonts w:ascii="Times New Roman" w:hAnsi="Times New Roman" w:cs="Times New Roman"/>
                <w:lang w:val="ro-MD"/>
              </w:rPr>
            </w:pPr>
            <w:r w:rsidRPr="00D451A6">
              <w:rPr>
                <w:rFonts w:ascii="Times New Roman" w:hAnsi="Times New Roman" w:cs="Times New Roman"/>
                <w:lang w:val="ro-MD"/>
              </w:rPr>
              <w:t>CAPITOLUL XVIII. FURNIZAREA DE INFORMAȚII</w:t>
            </w:r>
          </w:p>
          <w:p w14:paraId="451FC599" w14:textId="77777777" w:rsidR="00057CB7" w:rsidRPr="00D451A6" w:rsidRDefault="00057CB7" w:rsidP="00B235D0">
            <w:pPr>
              <w:jc w:val="center"/>
              <w:rPr>
                <w:rFonts w:ascii="Times New Roman" w:hAnsi="Times New Roman" w:cs="Times New Roman"/>
                <w:lang w:val="ro-RO"/>
              </w:rPr>
            </w:pPr>
          </w:p>
        </w:tc>
        <w:tc>
          <w:tcPr>
            <w:tcW w:w="2268" w:type="dxa"/>
          </w:tcPr>
          <w:p w14:paraId="6EEC6006" w14:textId="377090F8" w:rsidR="00057CB7" w:rsidRPr="00D451A6" w:rsidRDefault="00057CB7" w:rsidP="00B235D0">
            <w:pPr>
              <w:jc w:val="center"/>
              <w:rPr>
                <w:rFonts w:ascii="Times New Roman" w:hAnsi="Times New Roman" w:cs="Times New Roman"/>
                <w:lang w:val="ro-RO"/>
              </w:rPr>
            </w:pPr>
          </w:p>
        </w:tc>
        <w:tc>
          <w:tcPr>
            <w:tcW w:w="2136" w:type="dxa"/>
            <w:gridSpan w:val="2"/>
            <w:vAlign w:val="center"/>
          </w:tcPr>
          <w:p w14:paraId="7D2CBBD0" w14:textId="77777777" w:rsidR="00057CB7" w:rsidRPr="00D451A6" w:rsidRDefault="00057CB7" w:rsidP="00B235D0">
            <w:pPr>
              <w:jc w:val="center"/>
              <w:rPr>
                <w:rFonts w:ascii="Times New Roman" w:hAnsi="Times New Roman" w:cs="Times New Roman"/>
                <w:lang w:val="ro-RO"/>
              </w:rPr>
            </w:pPr>
          </w:p>
        </w:tc>
      </w:tr>
      <w:tr w:rsidR="00057CB7" w:rsidRPr="00D451A6" w14:paraId="778E538F" w14:textId="77777777" w:rsidTr="00BE6559">
        <w:trPr>
          <w:gridAfter w:val="1"/>
          <w:wAfter w:w="10" w:type="dxa"/>
        </w:trPr>
        <w:tc>
          <w:tcPr>
            <w:tcW w:w="704" w:type="dxa"/>
            <w:vAlign w:val="center"/>
          </w:tcPr>
          <w:p w14:paraId="76C66F16" w14:textId="19AB111F" w:rsidR="00057CB7" w:rsidRPr="00D451A6" w:rsidRDefault="00057CB7"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35A09D66" w14:textId="78B04F70"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În scopul monitorizării în conformitate cu articolul 37, autoritățile naționale de supervizare, furnizorii de servicii de navigație aeriană, administratorii aeroporturilor, coordonatorii de aeroporturi, utilizatorii spațiului aerian și administratorul rețelei furnizează Comisiei datele menționate în anexa VI în conformitate cu cerințele specifice aplicabile fiecărei părți prevăzute în anexa respectivă. Datele se furnizează gratuit, în format electronic.</w:t>
            </w:r>
          </w:p>
        </w:tc>
        <w:tc>
          <w:tcPr>
            <w:tcW w:w="1130" w:type="dxa"/>
            <w:vAlign w:val="center"/>
          </w:tcPr>
          <w:p w14:paraId="6DC31603" w14:textId="6F6A985B" w:rsidR="00057CB7" w:rsidRPr="00D451A6" w:rsidRDefault="008E06A2" w:rsidP="00B235D0">
            <w:pPr>
              <w:jc w:val="center"/>
              <w:rPr>
                <w:rFonts w:ascii="Times New Roman" w:hAnsi="Times New Roman" w:cs="Times New Roman"/>
                <w:lang w:val="ro-RO"/>
              </w:rPr>
            </w:pPr>
            <w:r w:rsidRPr="00D451A6">
              <w:rPr>
                <w:rFonts w:ascii="Times New Roman" w:hAnsi="Times New Roman" w:cs="Times New Roman"/>
                <w:lang w:val="ro-RO"/>
              </w:rPr>
              <w:t>Pct.81</w:t>
            </w:r>
          </w:p>
        </w:tc>
        <w:tc>
          <w:tcPr>
            <w:tcW w:w="4536" w:type="dxa"/>
          </w:tcPr>
          <w:p w14:paraId="0EEE8614" w14:textId="77777777" w:rsidR="008E06A2" w:rsidRPr="00D451A6" w:rsidRDefault="008E06A2" w:rsidP="008E06A2">
            <w:pPr>
              <w:rPr>
                <w:rFonts w:ascii="Times New Roman" w:hAnsi="Times New Roman" w:cs="Times New Roman"/>
                <w:lang w:val="ro-MD"/>
              </w:rPr>
            </w:pPr>
            <w:r w:rsidRPr="00D451A6">
              <w:rPr>
                <w:rFonts w:ascii="Times New Roman" w:hAnsi="Times New Roman" w:cs="Times New Roman"/>
                <w:lang w:val="ro-MD"/>
              </w:rPr>
              <w:t xml:space="preserve">În scopul monitorizării, AAC, FSNA, administratorii aeroporturilor, coordonatorii de aeroporturi, utilizatorii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și administratorul </w:t>
            </w:r>
            <w:proofErr w:type="spellStart"/>
            <w:r w:rsidRPr="00D451A6">
              <w:rPr>
                <w:rFonts w:ascii="Times New Roman" w:hAnsi="Times New Roman" w:cs="Times New Roman"/>
                <w:lang w:val="ro-MD"/>
              </w:rPr>
              <w:t>reţelei</w:t>
            </w:r>
            <w:proofErr w:type="spellEnd"/>
            <w:r w:rsidRPr="00D451A6">
              <w:rPr>
                <w:rFonts w:ascii="Times New Roman" w:hAnsi="Times New Roman" w:cs="Times New Roman"/>
                <w:lang w:val="ro-MD"/>
              </w:rPr>
              <w:t xml:space="preserve"> furnizează MIDR-ului datele în conformitate cu </w:t>
            </w:r>
            <w:proofErr w:type="spellStart"/>
            <w:r w:rsidRPr="00D451A6">
              <w:rPr>
                <w:rFonts w:ascii="Times New Roman" w:hAnsi="Times New Roman" w:cs="Times New Roman"/>
                <w:lang w:val="ro-MD"/>
              </w:rPr>
              <w:t>cerinţele</w:t>
            </w:r>
            <w:proofErr w:type="spellEnd"/>
            <w:r w:rsidRPr="00D451A6">
              <w:rPr>
                <w:rFonts w:ascii="Times New Roman" w:hAnsi="Times New Roman" w:cs="Times New Roman"/>
                <w:lang w:val="ro-MD"/>
              </w:rPr>
              <w:t xml:space="preserve"> specifice aplicabile fiecărei </w:t>
            </w:r>
            <w:proofErr w:type="spellStart"/>
            <w:r w:rsidRPr="00D451A6">
              <w:rPr>
                <w:rFonts w:ascii="Times New Roman" w:hAnsi="Times New Roman" w:cs="Times New Roman"/>
                <w:lang w:val="ro-MD"/>
              </w:rPr>
              <w:t>părţi</w:t>
            </w:r>
            <w:proofErr w:type="spellEnd"/>
            <w:r w:rsidRPr="00D451A6">
              <w:rPr>
                <w:rFonts w:ascii="Times New Roman" w:hAnsi="Times New Roman" w:cs="Times New Roman"/>
                <w:lang w:val="ro-MD"/>
              </w:rPr>
              <w:t xml:space="preserve"> prevăzute atât în prezentul Regulament cât și în Regulamentul aprobat prin HG nr.564/2025. Datele se furnizează gratuit, în format electronic. </w:t>
            </w:r>
          </w:p>
          <w:p w14:paraId="703067A0" w14:textId="77777777" w:rsidR="00057CB7" w:rsidRPr="00D451A6" w:rsidRDefault="00057CB7" w:rsidP="008E06A2">
            <w:pPr>
              <w:rPr>
                <w:rFonts w:ascii="Times New Roman" w:hAnsi="Times New Roman" w:cs="Times New Roman"/>
                <w:lang w:val="ro-MD"/>
              </w:rPr>
            </w:pPr>
          </w:p>
        </w:tc>
        <w:tc>
          <w:tcPr>
            <w:tcW w:w="2268" w:type="dxa"/>
          </w:tcPr>
          <w:p w14:paraId="0C044CC1" w14:textId="25818188" w:rsidR="00057CB7" w:rsidRPr="00D451A6" w:rsidRDefault="002D0F69" w:rsidP="00B235D0">
            <w:pPr>
              <w:jc w:val="center"/>
              <w:rPr>
                <w:rFonts w:ascii="Times New Roman" w:hAnsi="Times New Roman" w:cs="Times New Roman"/>
                <w:lang w:val="ro-RO"/>
              </w:rPr>
            </w:pPr>
            <w:proofErr w:type="spellStart"/>
            <w:r w:rsidRPr="002D0F69">
              <w:rPr>
                <w:rFonts w:ascii="Times New Roman" w:hAnsi="Times New Roman" w:cs="Times New Roman"/>
              </w:rPr>
              <w:t>Compatibil</w:t>
            </w:r>
            <w:proofErr w:type="spellEnd"/>
          </w:p>
        </w:tc>
        <w:tc>
          <w:tcPr>
            <w:tcW w:w="2126" w:type="dxa"/>
            <w:vAlign w:val="center"/>
          </w:tcPr>
          <w:p w14:paraId="1C0143AF" w14:textId="77777777" w:rsidR="00057CB7" w:rsidRPr="00D451A6" w:rsidRDefault="00057CB7" w:rsidP="00B235D0">
            <w:pPr>
              <w:rPr>
                <w:rFonts w:ascii="Times New Roman" w:hAnsi="Times New Roman" w:cs="Times New Roman"/>
                <w:lang w:val="ro-RO"/>
              </w:rPr>
            </w:pPr>
          </w:p>
        </w:tc>
      </w:tr>
      <w:tr w:rsidR="00057CB7" w:rsidRPr="00D451A6" w14:paraId="252EF277" w14:textId="77777777" w:rsidTr="00BE6559">
        <w:trPr>
          <w:gridAfter w:val="1"/>
          <w:wAfter w:w="10" w:type="dxa"/>
        </w:trPr>
        <w:tc>
          <w:tcPr>
            <w:tcW w:w="704" w:type="dxa"/>
            <w:vAlign w:val="center"/>
          </w:tcPr>
          <w:p w14:paraId="2A287DA0" w14:textId="77777777" w:rsidR="00057CB7" w:rsidRPr="00D451A6" w:rsidRDefault="00057CB7" w:rsidP="00B235D0">
            <w:pPr>
              <w:jc w:val="center"/>
              <w:rPr>
                <w:rFonts w:ascii="Times New Roman" w:hAnsi="Times New Roman" w:cs="Times New Roman"/>
                <w:lang w:val="ro-RO"/>
              </w:rPr>
            </w:pPr>
          </w:p>
        </w:tc>
        <w:tc>
          <w:tcPr>
            <w:tcW w:w="3690" w:type="dxa"/>
          </w:tcPr>
          <w:p w14:paraId="6E683385" w14:textId="0CD81214"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În ceea ce privește utilizatorii spațiului aerian, prezentul articol se aplică numai utilizatorilor care operează un număr de peste 35 000 de zboruri pe an în spațiul aerian european, calculat ca medie pe cei trei ani precedenți.</w:t>
            </w:r>
          </w:p>
        </w:tc>
        <w:tc>
          <w:tcPr>
            <w:tcW w:w="1130" w:type="dxa"/>
            <w:vAlign w:val="center"/>
          </w:tcPr>
          <w:p w14:paraId="2E8D71B3" w14:textId="77777777" w:rsidR="00057CB7" w:rsidRPr="00D451A6" w:rsidRDefault="00057CB7" w:rsidP="00B235D0">
            <w:pPr>
              <w:jc w:val="center"/>
              <w:rPr>
                <w:rFonts w:ascii="Times New Roman" w:hAnsi="Times New Roman" w:cs="Times New Roman"/>
                <w:lang w:val="ro-RO"/>
              </w:rPr>
            </w:pPr>
          </w:p>
        </w:tc>
        <w:tc>
          <w:tcPr>
            <w:tcW w:w="4536" w:type="dxa"/>
          </w:tcPr>
          <w:p w14:paraId="736EA418" w14:textId="77777777" w:rsidR="008E06A2" w:rsidRPr="00D451A6" w:rsidRDefault="008E06A2" w:rsidP="008E06A2">
            <w:pPr>
              <w:rPr>
                <w:rFonts w:ascii="Times New Roman" w:hAnsi="Times New Roman" w:cs="Times New Roman"/>
                <w:lang w:val="ro-MD"/>
              </w:rPr>
            </w:pPr>
            <w:r w:rsidRPr="00D451A6">
              <w:rPr>
                <w:rFonts w:ascii="Times New Roman" w:hAnsi="Times New Roman" w:cs="Times New Roman"/>
                <w:lang w:val="ro-MD"/>
              </w:rPr>
              <w:t xml:space="preserve">În ceea ce privește utilizatorii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prezentul punct se aplică numai utilizatorilor care operează un număr de peste 35 000 de zboruri pe an în </w:t>
            </w:r>
            <w:proofErr w:type="spellStart"/>
            <w:r w:rsidRPr="00D451A6">
              <w:rPr>
                <w:rFonts w:ascii="Times New Roman" w:hAnsi="Times New Roman" w:cs="Times New Roman"/>
                <w:lang w:val="ro-MD"/>
              </w:rPr>
              <w:t>spaţiul</w:t>
            </w:r>
            <w:proofErr w:type="spellEnd"/>
            <w:r w:rsidRPr="00D451A6">
              <w:rPr>
                <w:rFonts w:ascii="Times New Roman" w:hAnsi="Times New Roman" w:cs="Times New Roman"/>
                <w:lang w:val="ro-MD"/>
              </w:rPr>
              <w:t xml:space="preserve"> aerian european, calculat ca medie pe cei trei ani </w:t>
            </w:r>
            <w:proofErr w:type="spellStart"/>
            <w:r w:rsidRPr="00D451A6">
              <w:rPr>
                <w:rFonts w:ascii="Times New Roman" w:hAnsi="Times New Roman" w:cs="Times New Roman"/>
                <w:lang w:val="ro-MD"/>
              </w:rPr>
              <w:t>precedenţi</w:t>
            </w:r>
            <w:proofErr w:type="spellEnd"/>
            <w:r w:rsidRPr="00D451A6">
              <w:rPr>
                <w:rFonts w:ascii="Times New Roman" w:hAnsi="Times New Roman" w:cs="Times New Roman"/>
                <w:lang w:val="ro-MD"/>
              </w:rPr>
              <w:t>.</w:t>
            </w:r>
          </w:p>
          <w:p w14:paraId="034FA797" w14:textId="77777777" w:rsidR="00057CB7" w:rsidRPr="00D451A6" w:rsidRDefault="00057CB7" w:rsidP="00B235D0">
            <w:pPr>
              <w:rPr>
                <w:rFonts w:ascii="Times New Roman" w:hAnsi="Times New Roman" w:cs="Times New Roman"/>
                <w:lang w:val="ro-RO"/>
              </w:rPr>
            </w:pPr>
          </w:p>
        </w:tc>
        <w:tc>
          <w:tcPr>
            <w:tcW w:w="2268" w:type="dxa"/>
          </w:tcPr>
          <w:p w14:paraId="21DCEAE1" w14:textId="7D37F17C" w:rsidR="00057CB7" w:rsidRPr="00D451A6" w:rsidRDefault="002D0F69" w:rsidP="00B235D0">
            <w:pPr>
              <w:jc w:val="center"/>
              <w:rPr>
                <w:rFonts w:ascii="Times New Roman" w:hAnsi="Times New Roman" w:cs="Times New Roman"/>
                <w:lang w:val="ro-RO"/>
              </w:rPr>
            </w:pPr>
            <w:proofErr w:type="spellStart"/>
            <w:r w:rsidRPr="002D0F69">
              <w:rPr>
                <w:rFonts w:ascii="Times New Roman" w:hAnsi="Times New Roman" w:cs="Times New Roman"/>
              </w:rPr>
              <w:t>Compatibil</w:t>
            </w:r>
            <w:proofErr w:type="spellEnd"/>
          </w:p>
        </w:tc>
        <w:tc>
          <w:tcPr>
            <w:tcW w:w="2126" w:type="dxa"/>
            <w:vAlign w:val="center"/>
          </w:tcPr>
          <w:p w14:paraId="332B74DC" w14:textId="77777777" w:rsidR="00057CB7" w:rsidRPr="00D451A6" w:rsidRDefault="00057CB7" w:rsidP="00B235D0">
            <w:pPr>
              <w:rPr>
                <w:rFonts w:ascii="Times New Roman" w:hAnsi="Times New Roman" w:cs="Times New Roman"/>
                <w:lang w:val="ro-RO"/>
              </w:rPr>
            </w:pPr>
          </w:p>
        </w:tc>
      </w:tr>
      <w:tr w:rsidR="00057CB7" w:rsidRPr="00D451A6" w14:paraId="1A6FCACA" w14:textId="77777777" w:rsidTr="00BE6559">
        <w:trPr>
          <w:gridAfter w:val="1"/>
          <w:wAfter w:w="10" w:type="dxa"/>
        </w:trPr>
        <w:tc>
          <w:tcPr>
            <w:tcW w:w="704" w:type="dxa"/>
            <w:vAlign w:val="center"/>
          </w:tcPr>
          <w:p w14:paraId="15189134" w14:textId="260529C9" w:rsidR="00057CB7" w:rsidRPr="00D451A6" w:rsidRDefault="00057CB7"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6A8746CA" w14:textId="0EDEF60D"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 xml:space="preserve"> În cazul în care părțile menționate la alineatul (1) au furnizat deja o parte sau toate datele respective către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xml:space="preserve"> sau Agenția Uniunii Europene pentru Siguranța Aviației, ele nu sunt obligate să furnizeze Comisiei aceste date, cu condiția să informeze Comisia cu privire la datele pe care le-au furnizat deja, la momentul furnizării acestora și să precizeze dacă le-au </w:t>
            </w:r>
            <w:r w:rsidRPr="00D451A6">
              <w:rPr>
                <w:rFonts w:ascii="Times New Roman" w:hAnsi="Times New Roman" w:cs="Times New Roman"/>
                <w:lang w:val="ro-RO"/>
              </w:rPr>
              <w:lastRenderedPageBreak/>
              <w:t xml:space="preserve">transmis către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xml:space="preserve"> sau către Agenția Uniunii Europene pentru Siguranța Aviației.</w:t>
            </w:r>
          </w:p>
        </w:tc>
        <w:tc>
          <w:tcPr>
            <w:tcW w:w="1130" w:type="dxa"/>
            <w:vAlign w:val="center"/>
          </w:tcPr>
          <w:p w14:paraId="62B3977C" w14:textId="41A91C7B" w:rsidR="00057CB7" w:rsidRPr="00D451A6" w:rsidRDefault="008E06A2" w:rsidP="00B235D0">
            <w:pPr>
              <w:jc w:val="center"/>
              <w:rPr>
                <w:rFonts w:ascii="Times New Roman" w:hAnsi="Times New Roman" w:cs="Times New Roman"/>
                <w:lang w:val="ro-RO"/>
              </w:rPr>
            </w:pPr>
            <w:r w:rsidRPr="00D451A6">
              <w:rPr>
                <w:rFonts w:ascii="Times New Roman" w:hAnsi="Times New Roman" w:cs="Times New Roman"/>
                <w:lang w:val="ro-RO"/>
              </w:rPr>
              <w:lastRenderedPageBreak/>
              <w:t>Pct.82</w:t>
            </w:r>
          </w:p>
        </w:tc>
        <w:tc>
          <w:tcPr>
            <w:tcW w:w="4536" w:type="dxa"/>
          </w:tcPr>
          <w:p w14:paraId="1EC763AA" w14:textId="672DB881" w:rsidR="00057CB7" w:rsidRPr="00D451A6" w:rsidRDefault="008E06A2" w:rsidP="00B235D0">
            <w:pPr>
              <w:rPr>
                <w:rFonts w:ascii="Times New Roman" w:hAnsi="Times New Roman" w:cs="Times New Roman"/>
                <w:lang w:val="ro-RO"/>
              </w:rPr>
            </w:pPr>
            <w:r w:rsidRPr="00D451A6">
              <w:rPr>
                <w:rFonts w:ascii="Times New Roman" w:hAnsi="Times New Roman" w:cs="Times New Roman"/>
                <w:lang w:val="ro-MD"/>
              </w:rPr>
              <w:t xml:space="preserve">În cazul în care </w:t>
            </w:r>
            <w:proofErr w:type="spellStart"/>
            <w:r w:rsidRPr="00D451A6">
              <w:rPr>
                <w:rFonts w:ascii="Times New Roman" w:hAnsi="Times New Roman" w:cs="Times New Roman"/>
                <w:lang w:val="ro-MD"/>
              </w:rPr>
              <w:t>părţile</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pct.81 au furnizat deja o parte sau toate datele respective către </w:t>
            </w:r>
            <w:proofErr w:type="spellStart"/>
            <w:r w:rsidRPr="00D451A6">
              <w:rPr>
                <w:rFonts w:ascii="Times New Roman" w:hAnsi="Times New Roman" w:cs="Times New Roman"/>
                <w:lang w:val="ro-MD"/>
              </w:rPr>
              <w:t>Eurocontrol</w:t>
            </w:r>
            <w:proofErr w:type="spellEnd"/>
            <w:r w:rsidRPr="00D451A6">
              <w:rPr>
                <w:rFonts w:ascii="Times New Roman" w:hAnsi="Times New Roman" w:cs="Times New Roman"/>
                <w:lang w:val="ro-MD"/>
              </w:rPr>
              <w:t xml:space="preserve"> sau </w:t>
            </w:r>
            <w:proofErr w:type="spellStart"/>
            <w:r w:rsidRPr="00D451A6">
              <w:rPr>
                <w:rFonts w:ascii="Times New Roman" w:hAnsi="Times New Roman" w:cs="Times New Roman"/>
                <w:lang w:val="ro-MD"/>
              </w:rPr>
              <w:t>Agenţia</w:t>
            </w:r>
            <w:proofErr w:type="spellEnd"/>
            <w:r w:rsidRPr="00D451A6">
              <w:rPr>
                <w:rFonts w:ascii="Times New Roman" w:hAnsi="Times New Roman" w:cs="Times New Roman"/>
                <w:lang w:val="ro-MD"/>
              </w:rPr>
              <w:t xml:space="preserve"> Uniunii Europene pentru </w:t>
            </w:r>
            <w:proofErr w:type="spellStart"/>
            <w:r w:rsidRPr="00D451A6">
              <w:rPr>
                <w:rFonts w:ascii="Times New Roman" w:hAnsi="Times New Roman" w:cs="Times New Roman"/>
                <w:lang w:val="ro-MD"/>
              </w:rPr>
              <w:t>Siguranţa</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Aviaţiei</w:t>
            </w:r>
            <w:proofErr w:type="spellEnd"/>
            <w:r w:rsidRPr="00D451A6">
              <w:rPr>
                <w:rFonts w:ascii="Times New Roman" w:hAnsi="Times New Roman" w:cs="Times New Roman"/>
                <w:lang w:val="ro-MD"/>
              </w:rPr>
              <w:t xml:space="preserve">, ele nu sunt obligate să furnizeze MIDR aceste date, cu </w:t>
            </w:r>
            <w:proofErr w:type="spellStart"/>
            <w:r w:rsidRPr="00D451A6">
              <w:rPr>
                <w:rFonts w:ascii="Times New Roman" w:hAnsi="Times New Roman" w:cs="Times New Roman"/>
                <w:lang w:val="ro-MD"/>
              </w:rPr>
              <w:t>condiţia</w:t>
            </w:r>
            <w:proofErr w:type="spellEnd"/>
            <w:r w:rsidRPr="00D451A6">
              <w:rPr>
                <w:rFonts w:ascii="Times New Roman" w:hAnsi="Times New Roman" w:cs="Times New Roman"/>
                <w:lang w:val="ro-MD"/>
              </w:rPr>
              <w:t xml:space="preserve"> să informeze MIDR cu privire la datele pe care le-au furnizat deja, la momentul furnizării acestora și să precizeze dacă le-au transmis către </w:t>
            </w:r>
            <w:proofErr w:type="spellStart"/>
            <w:r w:rsidRPr="00D451A6">
              <w:rPr>
                <w:rFonts w:ascii="Times New Roman" w:hAnsi="Times New Roman" w:cs="Times New Roman"/>
                <w:lang w:val="ro-MD"/>
              </w:rPr>
              <w:t>Eurocontrol</w:t>
            </w:r>
            <w:proofErr w:type="spellEnd"/>
            <w:r w:rsidRPr="00D451A6">
              <w:rPr>
                <w:rFonts w:ascii="Times New Roman" w:hAnsi="Times New Roman" w:cs="Times New Roman"/>
                <w:lang w:val="ro-MD"/>
              </w:rPr>
              <w:t xml:space="preserve"> sau către </w:t>
            </w:r>
            <w:proofErr w:type="spellStart"/>
            <w:r w:rsidRPr="00D451A6">
              <w:rPr>
                <w:rFonts w:ascii="Times New Roman" w:hAnsi="Times New Roman" w:cs="Times New Roman"/>
                <w:lang w:val="ro-MD"/>
              </w:rPr>
              <w:t>Agenţia</w:t>
            </w:r>
            <w:proofErr w:type="spellEnd"/>
            <w:r w:rsidRPr="00D451A6">
              <w:rPr>
                <w:rFonts w:ascii="Times New Roman" w:hAnsi="Times New Roman" w:cs="Times New Roman"/>
                <w:lang w:val="ro-MD"/>
              </w:rPr>
              <w:t xml:space="preserve"> Uniunii Europene pentru </w:t>
            </w:r>
            <w:proofErr w:type="spellStart"/>
            <w:r w:rsidRPr="00D451A6">
              <w:rPr>
                <w:rFonts w:ascii="Times New Roman" w:hAnsi="Times New Roman" w:cs="Times New Roman"/>
                <w:lang w:val="ro-MD"/>
              </w:rPr>
              <w:t>Siguranţa</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Aviaţiei</w:t>
            </w:r>
            <w:proofErr w:type="spellEnd"/>
            <w:r w:rsidRPr="00D451A6">
              <w:rPr>
                <w:rFonts w:ascii="Times New Roman" w:hAnsi="Times New Roman" w:cs="Times New Roman"/>
                <w:lang w:val="ro-MD"/>
              </w:rPr>
              <w:t>.</w:t>
            </w:r>
          </w:p>
        </w:tc>
        <w:tc>
          <w:tcPr>
            <w:tcW w:w="2268" w:type="dxa"/>
          </w:tcPr>
          <w:p w14:paraId="62472EA6" w14:textId="62E84EED" w:rsidR="00057CB7" w:rsidRPr="00D451A6" w:rsidRDefault="002D0F69" w:rsidP="00B235D0">
            <w:pPr>
              <w:jc w:val="center"/>
              <w:rPr>
                <w:rFonts w:ascii="Times New Roman" w:hAnsi="Times New Roman" w:cs="Times New Roman"/>
                <w:lang w:val="ro-RO"/>
              </w:rPr>
            </w:pPr>
            <w:proofErr w:type="spellStart"/>
            <w:r w:rsidRPr="002D0F69">
              <w:rPr>
                <w:rFonts w:ascii="Times New Roman" w:hAnsi="Times New Roman" w:cs="Times New Roman"/>
              </w:rPr>
              <w:t>Compatibil</w:t>
            </w:r>
            <w:proofErr w:type="spellEnd"/>
          </w:p>
        </w:tc>
        <w:tc>
          <w:tcPr>
            <w:tcW w:w="2126" w:type="dxa"/>
            <w:vAlign w:val="center"/>
          </w:tcPr>
          <w:p w14:paraId="5FD5717E" w14:textId="77777777" w:rsidR="00057CB7" w:rsidRPr="00D451A6" w:rsidRDefault="00057CB7" w:rsidP="00B235D0">
            <w:pPr>
              <w:rPr>
                <w:rFonts w:ascii="Times New Roman" w:hAnsi="Times New Roman" w:cs="Times New Roman"/>
                <w:lang w:val="ro-RO"/>
              </w:rPr>
            </w:pPr>
          </w:p>
        </w:tc>
      </w:tr>
      <w:tr w:rsidR="00057CB7" w:rsidRPr="00D451A6" w14:paraId="784AAC0D" w14:textId="77777777" w:rsidTr="00BE6559">
        <w:trPr>
          <w:gridAfter w:val="1"/>
          <w:wAfter w:w="10" w:type="dxa"/>
        </w:trPr>
        <w:tc>
          <w:tcPr>
            <w:tcW w:w="704" w:type="dxa"/>
            <w:vAlign w:val="center"/>
          </w:tcPr>
          <w:p w14:paraId="4DC35CF5" w14:textId="71BD4A0E" w:rsidR="00057CB7" w:rsidRPr="00D451A6" w:rsidRDefault="00057CB7"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5AD1F7F9" w14:textId="1585E13C"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Părțile menționate la alineatul (1) iau măsurile necesare pentru a asigura calitatea, validarea și transmiterea la timp a datelor pe care trebuie să le furnizeze în conformitate cu alineatul (1). La cererea Comisiei, acestea furnizează informații cu privire la verificările de calitate și la procesele de validare a datelor respective.</w:t>
            </w:r>
          </w:p>
        </w:tc>
        <w:tc>
          <w:tcPr>
            <w:tcW w:w="1130" w:type="dxa"/>
            <w:vAlign w:val="center"/>
          </w:tcPr>
          <w:p w14:paraId="4422E48C" w14:textId="7966EE1B" w:rsidR="00057CB7" w:rsidRPr="00D451A6" w:rsidRDefault="008E06A2" w:rsidP="00B235D0">
            <w:pPr>
              <w:jc w:val="center"/>
              <w:rPr>
                <w:rFonts w:ascii="Times New Roman" w:hAnsi="Times New Roman" w:cs="Times New Roman"/>
                <w:lang w:val="ro-RO"/>
              </w:rPr>
            </w:pPr>
            <w:r w:rsidRPr="00D451A6">
              <w:rPr>
                <w:rFonts w:ascii="Times New Roman" w:hAnsi="Times New Roman" w:cs="Times New Roman"/>
                <w:lang w:val="ro-RO"/>
              </w:rPr>
              <w:t>Pct.83</w:t>
            </w:r>
          </w:p>
        </w:tc>
        <w:tc>
          <w:tcPr>
            <w:tcW w:w="4536" w:type="dxa"/>
          </w:tcPr>
          <w:p w14:paraId="09A6A794" w14:textId="4B2C9BC1" w:rsidR="00057CB7" w:rsidRPr="00D451A6" w:rsidRDefault="008E06A2" w:rsidP="00B235D0">
            <w:pPr>
              <w:rPr>
                <w:rFonts w:ascii="Times New Roman" w:hAnsi="Times New Roman" w:cs="Times New Roman"/>
                <w:lang w:val="ro-RO"/>
              </w:rPr>
            </w:pPr>
            <w:proofErr w:type="spellStart"/>
            <w:r w:rsidRPr="00D451A6">
              <w:rPr>
                <w:rFonts w:ascii="Times New Roman" w:hAnsi="Times New Roman" w:cs="Times New Roman"/>
                <w:lang w:val="ro-MD"/>
              </w:rPr>
              <w:t>Părţile</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pct.81 iau măsurile necesare pentru a asigura calitatea, validarea și transmiterea la timp a datelor pe care trebuie să le furnizeze în conformitate cu pct.81. La cererea MIDR, acestea furnizează </w:t>
            </w:r>
            <w:proofErr w:type="spellStart"/>
            <w:r w:rsidRPr="00D451A6">
              <w:rPr>
                <w:rFonts w:ascii="Times New Roman" w:hAnsi="Times New Roman" w:cs="Times New Roman"/>
                <w:lang w:val="ro-MD"/>
              </w:rPr>
              <w:t>informaţii</w:t>
            </w:r>
            <w:proofErr w:type="spellEnd"/>
            <w:r w:rsidRPr="00D451A6">
              <w:rPr>
                <w:rFonts w:ascii="Times New Roman" w:hAnsi="Times New Roman" w:cs="Times New Roman"/>
                <w:lang w:val="ro-MD"/>
              </w:rPr>
              <w:t xml:space="preserve"> cu privire la verificările de calitate și la procesele de validare a datelor respective.</w:t>
            </w:r>
          </w:p>
        </w:tc>
        <w:tc>
          <w:tcPr>
            <w:tcW w:w="2268" w:type="dxa"/>
          </w:tcPr>
          <w:p w14:paraId="59778EA3" w14:textId="536AE6E9" w:rsidR="00057CB7" w:rsidRPr="00D451A6" w:rsidRDefault="002D0F69" w:rsidP="00B235D0">
            <w:pPr>
              <w:jc w:val="center"/>
              <w:rPr>
                <w:rFonts w:ascii="Times New Roman" w:hAnsi="Times New Roman" w:cs="Times New Roman"/>
                <w:lang w:val="ro-RO"/>
              </w:rPr>
            </w:pPr>
            <w:proofErr w:type="spellStart"/>
            <w:r w:rsidRPr="002D0F69">
              <w:rPr>
                <w:rFonts w:ascii="Times New Roman" w:hAnsi="Times New Roman" w:cs="Times New Roman"/>
              </w:rPr>
              <w:t>Compatibil</w:t>
            </w:r>
            <w:proofErr w:type="spellEnd"/>
          </w:p>
        </w:tc>
        <w:tc>
          <w:tcPr>
            <w:tcW w:w="2126" w:type="dxa"/>
            <w:vAlign w:val="center"/>
          </w:tcPr>
          <w:p w14:paraId="5AA7F40E" w14:textId="77777777" w:rsidR="00057CB7" w:rsidRPr="00D451A6" w:rsidRDefault="00057CB7" w:rsidP="00B235D0">
            <w:pPr>
              <w:rPr>
                <w:rFonts w:ascii="Times New Roman" w:hAnsi="Times New Roman" w:cs="Times New Roman"/>
                <w:lang w:val="ro-RO"/>
              </w:rPr>
            </w:pPr>
          </w:p>
        </w:tc>
      </w:tr>
      <w:tr w:rsidR="00057CB7" w:rsidRPr="00D451A6" w14:paraId="19D6FF95" w14:textId="77777777" w:rsidTr="00B235D0">
        <w:tc>
          <w:tcPr>
            <w:tcW w:w="4394" w:type="dxa"/>
            <w:gridSpan w:val="2"/>
            <w:vAlign w:val="center"/>
          </w:tcPr>
          <w:p w14:paraId="3580CF7D" w14:textId="3CE1E944" w:rsidR="00057CB7" w:rsidRPr="00D451A6" w:rsidRDefault="00057CB7" w:rsidP="00B235D0">
            <w:pPr>
              <w:jc w:val="left"/>
              <w:rPr>
                <w:rFonts w:ascii="Times New Roman" w:hAnsi="Times New Roman" w:cs="Times New Roman"/>
                <w:lang w:val="ro-RO"/>
              </w:rPr>
            </w:pPr>
            <w:r w:rsidRPr="00D451A6">
              <w:rPr>
                <w:rFonts w:ascii="Times New Roman" w:hAnsi="Times New Roman" w:cs="Times New Roman"/>
                <w:lang w:val="ro-RO"/>
              </w:rPr>
              <w:t>Articolul 37 Monitorizare și raportare</w:t>
            </w:r>
          </w:p>
        </w:tc>
        <w:tc>
          <w:tcPr>
            <w:tcW w:w="5666" w:type="dxa"/>
            <w:gridSpan w:val="2"/>
            <w:vAlign w:val="center"/>
          </w:tcPr>
          <w:p w14:paraId="29A4C64D" w14:textId="772B46A3" w:rsidR="00057CB7" w:rsidRPr="002D0F69" w:rsidRDefault="009C1CB5" w:rsidP="00B235D0">
            <w:pPr>
              <w:ind w:firstLine="708"/>
              <w:jc w:val="center"/>
              <w:rPr>
                <w:rFonts w:ascii="Times New Roman" w:hAnsi="Times New Roman" w:cs="Times New Roman"/>
                <w:b/>
                <w:bCs/>
                <w:lang w:val="ro-RO"/>
              </w:rPr>
            </w:pPr>
            <w:r w:rsidRPr="002D0F69">
              <w:rPr>
                <w:rFonts w:ascii="Times New Roman" w:hAnsi="Times New Roman" w:cs="Times New Roman"/>
                <w:b/>
                <w:bCs/>
                <w:lang w:val="ro-RO"/>
              </w:rPr>
              <w:t>CAPITOLUL XII. MONITORIZARE ȘI RAPORTARE</w:t>
            </w:r>
            <w:r w:rsidR="008E06A2" w:rsidRPr="002D0F69">
              <w:rPr>
                <w:rFonts w:ascii="Times New Roman" w:hAnsi="Times New Roman" w:cs="Times New Roman"/>
                <w:b/>
                <w:bCs/>
                <w:lang w:val="ro-RO"/>
              </w:rPr>
              <w:t xml:space="preserve"> din Regulamentul aprobat prin HG nr.564/2025</w:t>
            </w:r>
          </w:p>
        </w:tc>
        <w:tc>
          <w:tcPr>
            <w:tcW w:w="2268" w:type="dxa"/>
            <w:vAlign w:val="center"/>
          </w:tcPr>
          <w:p w14:paraId="31585449" w14:textId="77777777" w:rsidR="00057CB7" w:rsidRPr="00D451A6" w:rsidRDefault="00057CB7" w:rsidP="00B235D0">
            <w:pPr>
              <w:jc w:val="center"/>
              <w:rPr>
                <w:rFonts w:ascii="Times New Roman" w:hAnsi="Times New Roman" w:cs="Times New Roman"/>
                <w:lang w:val="ro-RO"/>
              </w:rPr>
            </w:pPr>
          </w:p>
        </w:tc>
        <w:tc>
          <w:tcPr>
            <w:tcW w:w="2136" w:type="dxa"/>
            <w:gridSpan w:val="2"/>
            <w:vAlign w:val="center"/>
          </w:tcPr>
          <w:p w14:paraId="24A645F8" w14:textId="77777777" w:rsidR="00057CB7" w:rsidRPr="00D451A6" w:rsidRDefault="00057CB7" w:rsidP="00B235D0">
            <w:pPr>
              <w:jc w:val="center"/>
              <w:rPr>
                <w:rFonts w:ascii="Times New Roman" w:hAnsi="Times New Roman" w:cs="Times New Roman"/>
                <w:lang w:val="ro-RO"/>
              </w:rPr>
            </w:pPr>
          </w:p>
        </w:tc>
      </w:tr>
      <w:tr w:rsidR="002D0F69" w:rsidRPr="00D451A6" w14:paraId="57662E29" w14:textId="77777777" w:rsidTr="00BE6559">
        <w:trPr>
          <w:gridAfter w:val="1"/>
          <w:wAfter w:w="10" w:type="dxa"/>
        </w:trPr>
        <w:tc>
          <w:tcPr>
            <w:tcW w:w="704" w:type="dxa"/>
            <w:vAlign w:val="center"/>
          </w:tcPr>
          <w:p w14:paraId="63B76F4C" w14:textId="1B2027F1"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0F35AB20" w14:textId="670A6B73"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Autoritățile naționale de supervizare monitorizează performanța serviciilor de navigație aeriană furnizate în spațiul aerian de care sunt responsabile, cu scopul de a evalua dacă sunt îndeplinite obiectivele de performanță incluse în planurile de performanță.</w:t>
            </w:r>
          </w:p>
        </w:tc>
        <w:tc>
          <w:tcPr>
            <w:tcW w:w="1130" w:type="dxa"/>
            <w:vAlign w:val="center"/>
          </w:tcPr>
          <w:p w14:paraId="18F2AF69" w14:textId="708BB204"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 43.</w:t>
            </w:r>
          </w:p>
        </w:tc>
        <w:tc>
          <w:tcPr>
            <w:tcW w:w="4536" w:type="dxa"/>
          </w:tcPr>
          <w:p w14:paraId="31401F3E" w14:textId="3AF4CE80" w:rsidR="002D0F69" w:rsidRPr="00D451A6" w:rsidRDefault="002D0F69" w:rsidP="002D0F69">
            <w:pPr>
              <w:tabs>
                <w:tab w:val="left" w:pos="2747"/>
              </w:tabs>
              <w:rPr>
                <w:rFonts w:ascii="Times New Roman" w:hAnsi="Times New Roman" w:cs="Times New Roman"/>
                <w:lang w:val="ro-RO"/>
              </w:rPr>
            </w:pPr>
            <w:bookmarkStart w:id="48" w:name="_Hlk193449080"/>
            <w:r w:rsidRPr="00D451A6">
              <w:rPr>
                <w:rFonts w:ascii="Times New Roman" w:hAnsi="Times New Roman" w:cs="Times New Roman"/>
                <w:lang w:val="ro-RO"/>
              </w:rPr>
              <w:t xml:space="preserve">AAC monitorizează </w:t>
            </w:r>
            <w:proofErr w:type="spellStart"/>
            <w:r w:rsidRPr="00D451A6">
              <w:rPr>
                <w:rFonts w:ascii="Times New Roman" w:hAnsi="Times New Roman" w:cs="Times New Roman"/>
                <w:lang w:val="ro-RO"/>
              </w:rPr>
              <w:t>performanţa</w:t>
            </w:r>
            <w:proofErr w:type="spellEnd"/>
            <w:r w:rsidRPr="00D451A6">
              <w:rPr>
                <w:rFonts w:ascii="Times New Roman" w:hAnsi="Times New Roman" w:cs="Times New Roman"/>
                <w:lang w:val="ro-RO"/>
              </w:rPr>
              <w:t xml:space="preserve"> serviciilor de </w:t>
            </w:r>
            <w:proofErr w:type="spellStart"/>
            <w:r w:rsidRPr="00D451A6">
              <w:rPr>
                <w:rFonts w:ascii="Times New Roman" w:hAnsi="Times New Roman" w:cs="Times New Roman"/>
                <w:lang w:val="ro-RO"/>
              </w:rPr>
              <w:t>navigaţie</w:t>
            </w:r>
            <w:proofErr w:type="spellEnd"/>
            <w:r w:rsidRPr="00D451A6">
              <w:rPr>
                <w:rFonts w:ascii="Times New Roman" w:hAnsi="Times New Roman" w:cs="Times New Roman"/>
                <w:lang w:val="ro-RO"/>
              </w:rPr>
              <w:t xml:space="preserve"> aeriană furnizate în </w:t>
            </w:r>
            <w:proofErr w:type="spellStart"/>
            <w:r w:rsidRPr="00D451A6">
              <w:rPr>
                <w:rFonts w:ascii="Times New Roman" w:hAnsi="Times New Roman" w:cs="Times New Roman"/>
                <w:lang w:val="ro-RO"/>
              </w:rPr>
              <w:t>spaţiul</w:t>
            </w:r>
            <w:proofErr w:type="spellEnd"/>
            <w:r w:rsidRPr="00D451A6">
              <w:rPr>
                <w:rFonts w:ascii="Times New Roman" w:hAnsi="Times New Roman" w:cs="Times New Roman"/>
                <w:lang w:val="ro-RO"/>
              </w:rPr>
              <w:t xml:space="preserve"> aerian al Republicii Moldova, cu scopul de a evalua dacă sunt îndeplinite obiectivele de </w:t>
            </w:r>
            <w:proofErr w:type="spellStart"/>
            <w:r w:rsidRPr="00D451A6">
              <w:rPr>
                <w:rFonts w:ascii="Times New Roman" w:hAnsi="Times New Roman" w:cs="Times New Roman"/>
                <w:lang w:val="ro-RO"/>
              </w:rPr>
              <w:t>performanţă</w:t>
            </w:r>
            <w:proofErr w:type="spellEnd"/>
            <w:r w:rsidRPr="00D451A6">
              <w:rPr>
                <w:rFonts w:ascii="Times New Roman" w:hAnsi="Times New Roman" w:cs="Times New Roman"/>
                <w:lang w:val="ro-RO"/>
              </w:rPr>
              <w:t xml:space="preserve"> incluse în planul de </w:t>
            </w:r>
            <w:proofErr w:type="spellStart"/>
            <w:r w:rsidRPr="00D451A6">
              <w:rPr>
                <w:rFonts w:ascii="Times New Roman" w:hAnsi="Times New Roman" w:cs="Times New Roman"/>
                <w:lang w:val="ro-RO"/>
              </w:rPr>
              <w:t>performanţă</w:t>
            </w:r>
            <w:proofErr w:type="spellEnd"/>
            <w:r w:rsidRPr="00D451A6">
              <w:rPr>
                <w:rFonts w:ascii="Times New Roman" w:hAnsi="Times New Roman" w:cs="Times New Roman"/>
                <w:lang w:val="ro-RO"/>
              </w:rPr>
              <w:t xml:space="preserve">. </w:t>
            </w:r>
            <w:bookmarkEnd w:id="48"/>
          </w:p>
        </w:tc>
        <w:tc>
          <w:tcPr>
            <w:tcW w:w="2268" w:type="dxa"/>
          </w:tcPr>
          <w:p w14:paraId="03FB6E09" w14:textId="13DBC4A2" w:rsidR="002D0F69" w:rsidRPr="00D451A6" w:rsidRDefault="002D0F69" w:rsidP="002D0F69">
            <w:pPr>
              <w:jc w:val="center"/>
              <w:rPr>
                <w:rFonts w:ascii="Times New Roman" w:hAnsi="Times New Roman" w:cs="Times New Roman"/>
                <w:lang w:val="ro-RO"/>
              </w:rPr>
            </w:pPr>
            <w:proofErr w:type="spellStart"/>
            <w:r w:rsidRPr="002C4A9E">
              <w:rPr>
                <w:rFonts w:ascii="Times New Roman" w:hAnsi="Times New Roman" w:cs="Times New Roman"/>
              </w:rPr>
              <w:t>Compatibil</w:t>
            </w:r>
            <w:proofErr w:type="spellEnd"/>
          </w:p>
        </w:tc>
        <w:tc>
          <w:tcPr>
            <w:tcW w:w="2126" w:type="dxa"/>
            <w:vAlign w:val="center"/>
          </w:tcPr>
          <w:p w14:paraId="5FB900F2" w14:textId="77777777" w:rsidR="002D0F69" w:rsidRPr="00D451A6" w:rsidRDefault="002D0F69" w:rsidP="002D0F69">
            <w:pPr>
              <w:rPr>
                <w:rFonts w:ascii="Times New Roman" w:hAnsi="Times New Roman" w:cs="Times New Roman"/>
                <w:lang w:val="ro-RO"/>
              </w:rPr>
            </w:pPr>
          </w:p>
        </w:tc>
      </w:tr>
      <w:tr w:rsidR="002D0F69" w:rsidRPr="00D451A6" w14:paraId="086AFB59" w14:textId="77777777" w:rsidTr="00BE6559">
        <w:trPr>
          <w:gridAfter w:val="1"/>
          <w:wAfter w:w="10" w:type="dxa"/>
        </w:trPr>
        <w:tc>
          <w:tcPr>
            <w:tcW w:w="704" w:type="dxa"/>
            <w:vAlign w:val="center"/>
          </w:tcPr>
          <w:p w14:paraId="0605CA77" w14:textId="77777777" w:rsidR="002D0F69" w:rsidRPr="00D451A6" w:rsidRDefault="002D0F69" w:rsidP="002D0F69">
            <w:pPr>
              <w:jc w:val="center"/>
              <w:rPr>
                <w:rFonts w:ascii="Times New Roman" w:hAnsi="Times New Roman" w:cs="Times New Roman"/>
                <w:lang w:val="ro-RO"/>
              </w:rPr>
            </w:pPr>
          </w:p>
        </w:tc>
        <w:tc>
          <w:tcPr>
            <w:tcW w:w="3690" w:type="dxa"/>
          </w:tcPr>
          <w:p w14:paraId="2734FC77" w14:textId="7D249586" w:rsidR="002D0F69" w:rsidRPr="00D451A6" w:rsidRDefault="002D0F69" w:rsidP="002D0F69">
            <w:pPr>
              <w:rPr>
                <w:rFonts w:ascii="Times New Roman" w:hAnsi="Times New Roman" w:cs="Times New Roman"/>
                <w:lang w:val="ro-RO"/>
              </w:rPr>
            </w:pPr>
            <w:r w:rsidRPr="00D451A6">
              <w:rPr>
                <w:rFonts w:ascii="Times New Roman" w:hAnsi="Times New Roman" w:cs="Times New Roman"/>
                <w:lang w:val="ro-RO"/>
              </w:rPr>
              <w:t>În cazul în care o autoritate națională de supervizare constată că aceste obiective nu sunt îndeplinite sau că riscă să nu fie îndeplinite, ea informează de îndată Comisia cu privire la acest fapt. Fără întârzieri nejustificate, statul membru sau autoritatea națională de supervizare în cauză aplică, pentru a remedia situația și a atinge obiectivele stabilite în planul de performanță, măsurile adecvate pe care le-au definit, luând în considerare măsurile de remediere menționate la articolul 10 alineatul (2) din Regulamentul de punere în aplicare (UE) 2019/123. Statele membre comunică fără întârziere Comisiei măsurile corespunzătoare.</w:t>
            </w:r>
          </w:p>
        </w:tc>
        <w:tc>
          <w:tcPr>
            <w:tcW w:w="1130" w:type="dxa"/>
            <w:vAlign w:val="center"/>
          </w:tcPr>
          <w:p w14:paraId="36C634C7" w14:textId="3EF6F066" w:rsidR="002D0F69" w:rsidRPr="00D451A6" w:rsidRDefault="002D0F69" w:rsidP="002D0F69">
            <w:pPr>
              <w:jc w:val="center"/>
              <w:rPr>
                <w:rFonts w:ascii="Times New Roman" w:hAnsi="Times New Roman" w:cs="Times New Roman"/>
                <w:lang w:val="ro-RO"/>
              </w:rPr>
            </w:pPr>
            <w:r w:rsidRPr="00D451A6">
              <w:rPr>
                <w:rFonts w:ascii="Times New Roman" w:hAnsi="Times New Roman" w:cs="Times New Roman"/>
                <w:lang w:val="ro-RO"/>
              </w:rPr>
              <w:t>Pct. 44.</w:t>
            </w:r>
          </w:p>
        </w:tc>
        <w:tc>
          <w:tcPr>
            <w:tcW w:w="4536" w:type="dxa"/>
          </w:tcPr>
          <w:p w14:paraId="5CA2E72E" w14:textId="619F8303" w:rsidR="002D0F69" w:rsidRPr="00D451A6" w:rsidRDefault="002D0F69" w:rsidP="002D0F69">
            <w:pPr>
              <w:tabs>
                <w:tab w:val="left" w:pos="2747"/>
              </w:tabs>
              <w:rPr>
                <w:rFonts w:ascii="Times New Roman" w:hAnsi="Times New Roman" w:cs="Times New Roman"/>
                <w:lang w:val="ro-RO"/>
              </w:rPr>
            </w:pPr>
            <w:bookmarkStart w:id="49" w:name="_Hlk193449093"/>
            <w:r w:rsidRPr="00D451A6">
              <w:rPr>
                <w:rFonts w:ascii="Times New Roman" w:hAnsi="Times New Roman" w:cs="Times New Roman"/>
                <w:lang w:val="ro-RO"/>
              </w:rPr>
              <w:t xml:space="preserve">În cazul în care AAC constată că obiectivele nu sunt îndeplinite sau că riscă să nu fie îndeplinite, informează de îndată MIDR și fără întârzieri nejustificate, solicită FSNA aplicarea măsurilor adecvate  pentru a remedia </w:t>
            </w:r>
            <w:proofErr w:type="spellStart"/>
            <w:r w:rsidRPr="00D451A6">
              <w:rPr>
                <w:rFonts w:ascii="Times New Roman" w:hAnsi="Times New Roman" w:cs="Times New Roman"/>
                <w:lang w:val="ro-RO"/>
              </w:rPr>
              <w:t>situaţia</w:t>
            </w:r>
            <w:proofErr w:type="spellEnd"/>
            <w:r w:rsidRPr="00D451A6">
              <w:rPr>
                <w:rFonts w:ascii="Times New Roman" w:hAnsi="Times New Roman" w:cs="Times New Roman"/>
                <w:lang w:val="ro-RO"/>
              </w:rPr>
              <w:t xml:space="preserve"> și a atinge obiectivele stabilite în planul de </w:t>
            </w:r>
            <w:proofErr w:type="spellStart"/>
            <w:r w:rsidRPr="00D451A6">
              <w:rPr>
                <w:rFonts w:ascii="Times New Roman" w:hAnsi="Times New Roman" w:cs="Times New Roman"/>
                <w:lang w:val="ro-RO"/>
              </w:rPr>
              <w:t>performanţă</w:t>
            </w:r>
            <w:proofErr w:type="spellEnd"/>
            <w:r w:rsidRPr="00D451A6">
              <w:rPr>
                <w:rFonts w:ascii="Times New Roman" w:hAnsi="Times New Roman" w:cs="Times New Roman"/>
                <w:lang w:val="ro-RO"/>
              </w:rPr>
              <w:t xml:space="preserve">. </w:t>
            </w:r>
          </w:p>
          <w:bookmarkEnd w:id="49"/>
          <w:p w14:paraId="6CE37E12" w14:textId="77777777" w:rsidR="002D0F69" w:rsidRPr="00D451A6" w:rsidRDefault="002D0F69" w:rsidP="002D0F69">
            <w:pPr>
              <w:rPr>
                <w:rFonts w:ascii="Times New Roman" w:hAnsi="Times New Roman" w:cs="Times New Roman"/>
                <w:lang w:val="ro-RO"/>
              </w:rPr>
            </w:pPr>
          </w:p>
        </w:tc>
        <w:tc>
          <w:tcPr>
            <w:tcW w:w="2268" w:type="dxa"/>
          </w:tcPr>
          <w:p w14:paraId="6E687930" w14:textId="711339B7" w:rsidR="002D0F69" w:rsidRPr="00D451A6" w:rsidRDefault="002D0F69" w:rsidP="002D0F69">
            <w:pPr>
              <w:jc w:val="center"/>
              <w:rPr>
                <w:rFonts w:ascii="Times New Roman" w:hAnsi="Times New Roman" w:cs="Times New Roman"/>
                <w:lang w:val="ro-RO"/>
              </w:rPr>
            </w:pPr>
            <w:proofErr w:type="spellStart"/>
            <w:r w:rsidRPr="002C4A9E">
              <w:rPr>
                <w:rFonts w:ascii="Times New Roman" w:hAnsi="Times New Roman" w:cs="Times New Roman"/>
              </w:rPr>
              <w:t>Compatibil</w:t>
            </w:r>
            <w:proofErr w:type="spellEnd"/>
          </w:p>
        </w:tc>
        <w:tc>
          <w:tcPr>
            <w:tcW w:w="2126" w:type="dxa"/>
            <w:vAlign w:val="center"/>
          </w:tcPr>
          <w:p w14:paraId="38FE21FF" w14:textId="77777777" w:rsidR="002D0F69" w:rsidRPr="00D451A6" w:rsidRDefault="002D0F69" w:rsidP="002D0F69">
            <w:pPr>
              <w:rPr>
                <w:rFonts w:ascii="Times New Roman" w:hAnsi="Times New Roman" w:cs="Times New Roman"/>
                <w:lang w:val="ro-RO"/>
              </w:rPr>
            </w:pPr>
          </w:p>
        </w:tc>
      </w:tr>
      <w:tr w:rsidR="00057CB7" w:rsidRPr="00D451A6" w14:paraId="660F7718" w14:textId="77777777" w:rsidTr="00BE6559">
        <w:trPr>
          <w:gridAfter w:val="1"/>
          <w:wAfter w:w="10" w:type="dxa"/>
        </w:trPr>
        <w:tc>
          <w:tcPr>
            <w:tcW w:w="704" w:type="dxa"/>
            <w:vAlign w:val="center"/>
          </w:tcPr>
          <w:p w14:paraId="0B39324B" w14:textId="7C373A40" w:rsidR="00057CB7" w:rsidRPr="00D451A6" w:rsidRDefault="00057CB7" w:rsidP="00B235D0">
            <w:pPr>
              <w:jc w:val="center"/>
              <w:rPr>
                <w:rFonts w:ascii="Times New Roman" w:hAnsi="Times New Roman" w:cs="Times New Roman"/>
                <w:lang w:val="ro-RO"/>
              </w:rPr>
            </w:pPr>
          </w:p>
        </w:tc>
        <w:tc>
          <w:tcPr>
            <w:tcW w:w="3690" w:type="dxa"/>
          </w:tcPr>
          <w:p w14:paraId="2C4B1A20" w14:textId="025BB7A5"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Până la data de 1 iunie a fiecărui an, autoritățile naționale de supervizare raportează Comisiei rezultatele monitorizării menționate la primul paragraf din anul precedent.</w:t>
            </w:r>
          </w:p>
        </w:tc>
        <w:tc>
          <w:tcPr>
            <w:tcW w:w="1130" w:type="dxa"/>
            <w:vAlign w:val="center"/>
          </w:tcPr>
          <w:p w14:paraId="5835FDEA" w14:textId="77777777" w:rsidR="00057CB7" w:rsidRPr="00D451A6" w:rsidRDefault="00057CB7" w:rsidP="00B235D0">
            <w:pPr>
              <w:jc w:val="center"/>
              <w:rPr>
                <w:rFonts w:ascii="Times New Roman" w:hAnsi="Times New Roman" w:cs="Times New Roman"/>
                <w:lang w:val="ro-RO"/>
              </w:rPr>
            </w:pPr>
          </w:p>
        </w:tc>
        <w:tc>
          <w:tcPr>
            <w:tcW w:w="4536" w:type="dxa"/>
          </w:tcPr>
          <w:p w14:paraId="2A5ACE01" w14:textId="77777777" w:rsidR="00057CB7" w:rsidRPr="00D451A6" w:rsidRDefault="00057CB7" w:rsidP="00B235D0">
            <w:pPr>
              <w:rPr>
                <w:rFonts w:ascii="Times New Roman" w:hAnsi="Times New Roman" w:cs="Times New Roman"/>
                <w:lang w:val="ro-RO"/>
              </w:rPr>
            </w:pPr>
          </w:p>
        </w:tc>
        <w:tc>
          <w:tcPr>
            <w:tcW w:w="2268" w:type="dxa"/>
          </w:tcPr>
          <w:p w14:paraId="789DC797" w14:textId="1313AEA4" w:rsidR="00057CB7" w:rsidRPr="00D451A6" w:rsidRDefault="00057CB7" w:rsidP="00B235D0">
            <w:pPr>
              <w:jc w:val="center"/>
              <w:rPr>
                <w:rFonts w:ascii="Times New Roman" w:hAnsi="Times New Roman" w:cs="Times New Roman"/>
                <w:lang w:val="ro-RO"/>
              </w:rPr>
            </w:pPr>
          </w:p>
        </w:tc>
        <w:tc>
          <w:tcPr>
            <w:tcW w:w="2126" w:type="dxa"/>
            <w:vAlign w:val="center"/>
          </w:tcPr>
          <w:p w14:paraId="57FED3C8" w14:textId="77777777" w:rsidR="00057CB7" w:rsidRPr="00D451A6" w:rsidRDefault="00057CB7" w:rsidP="00B235D0">
            <w:pPr>
              <w:rPr>
                <w:rFonts w:ascii="Times New Roman" w:hAnsi="Times New Roman" w:cs="Times New Roman"/>
                <w:lang w:val="ro-RO"/>
              </w:rPr>
            </w:pPr>
          </w:p>
        </w:tc>
      </w:tr>
      <w:tr w:rsidR="00057CB7" w:rsidRPr="00D451A6" w14:paraId="3ADE8FCE" w14:textId="77777777" w:rsidTr="00BE6559">
        <w:trPr>
          <w:gridAfter w:val="1"/>
          <w:wAfter w:w="10" w:type="dxa"/>
        </w:trPr>
        <w:tc>
          <w:tcPr>
            <w:tcW w:w="704" w:type="dxa"/>
            <w:vAlign w:val="center"/>
          </w:tcPr>
          <w:p w14:paraId="7A58D2F2" w14:textId="6DC29BE3" w:rsidR="00057CB7" w:rsidRPr="00D451A6" w:rsidRDefault="00057CB7"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3CA17817" w14:textId="1C755946"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Comisia monitorizează performanța funcțiilor de rețea și evaluează dacă sunt îndeplinite obiectivele de performanță incluse în planul de performanță al rețelei.</w:t>
            </w:r>
          </w:p>
        </w:tc>
        <w:tc>
          <w:tcPr>
            <w:tcW w:w="1130" w:type="dxa"/>
            <w:vAlign w:val="center"/>
          </w:tcPr>
          <w:p w14:paraId="1988CCAB" w14:textId="77777777" w:rsidR="00057CB7" w:rsidRPr="00D451A6" w:rsidRDefault="00057CB7" w:rsidP="00B235D0">
            <w:pPr>
              <w:jc w:val="center"/>
              <w:rPr>
                <w:rFonts w:ascii="Times New Roman" w:hAnsi="Times New Roman" w:cs="Times New Roman"/>
                <w:lang w:val="ro-RO"/>
              </w:rPr>
            </w:pPr>
          </w:p>
        </w:tc>
        <w:tc>
          <w:tcPr>
            <w:tcW w:w="4536" w:type="dxa"/>
          </w:tcPr>
          <w:p w14:paraId="30208C72" w14:textId="77777777" w:rsidR="00057CB7" w:rsidRPr="00D451A6" w:rsidRDefault="00057CB7" w:rsidP="00B235D0">
            <w:pPr>
              <w:rPr>
                <w:rFonts w:ascii="Times New Roman" w:hAnsi="Times New Roman" w:cs="Times New Roman"/>
                <w:lang w:val="ro-RO"/>
              </w:rPr>
            </w:pPr>
          </w:p>
        </w:tc>
        <w:tc>
          <w:tcPr>
            <w:tcW w:w="2268" w:type="dxa"/>
          </w:tcPr>
          <w:p w14:paraId="6BB8C076" w14:textId="29E7C2CC" w:rsidR="00057CB7" w:rsidRPr="00D451A6" w:rsidRDefault="002D0F69" w:rsidP="00B235D0">
            <w:pPr>
              <w:jc w:val="center"/>
              <w:rPr>
                <w:rFonts w:ascii="Times New Roman" w:hAnsi="Times New Roman" w:cs="Times New Roman"/>
                <w:lang w:val="ro-RO"/>
              </w:rPr>
            </w:pPr>
            <w:r>
              <w:rPr>
                <w:rFonts w:ascii="Times New Roman" w:hAnsi="Times New Roman" w:cs="Times New Roman"/>
                <w:lang w:val="ro-RO"/>
              </w:rPr>
              <w:t>Prevederi UE neaplicabile</w:t>
            </w:r>
          </w:p>
        </w:tc>
        <w:tc>
          <w:tcPr>
            <w:tcW w:w="2126" w:type="dxa"/>
            <w:vAlign w:val="center"/>
          </w:tcPr>
          <w:p w14:paraId="29BC60E9" w14:textId="77777777" w:rsidR="00057CB7" w:rsidRPr="00D451A6" w:rsidRDefault="00057CB7" w:rsidP="00B235D0">
            <w:pPr>
              <w:rPr>
                <w:rFonts w:ascii="Times New Roman" w:hAnsi="Times New Roman" w:cs="Times New Roman"/>
                <w:lang w:val="ro-RO"/>
              </w:rPr>
            </w:pPr>
          </w:p>
        </w:tc>
      </w:tr>
      <w:tr w:rsidR="00390518" w:rsidRPr="00D451A6" w14:paraId="100F80CE" w14:textId="77777777" w:rsidTr="00BE6559">
        <w:trPr>
          <w:gridAfter w:val="1"/>
          <w:wAfter w:w="10" w:type="dxa"/>
        </w:trPr>
        <w:tc>
          <w:tcPr>
            <w:tcW w:w="704" w:type="dxa"/>
            <w:vAlign w:val="center"/>
          </w:tcPr>
          <w:p w14:paraId="073F9E6B" w14:textId="77777777" w:rsidR="00390518" w:rsidRPr="00D451A6" w:rsidRDefault="00390518" w:rsidP="00390518">
            <w:pPr>
              <w:jc w:val="center"/>
              <w:rPr>
                <w:rFonts w:ascii="Times New Roman" w:hAnsi="Times New Roman" w:cs="Times New Roman"/>
                <w:lang w:val="ro-RO"/>
              </w:rPr>
            </w:pPr>
          </w:p>
        </w:tc>
        <w:tc>
          <w:tcPr>
            <w:tcW w:w="3690" w:type="dxa"/>
          </w:tcPr>
          <w:p w14:paraId="2EAD1469" w14:textId="7D3DA806" w:rsidR="00390518" w:rsidRPr="00D451A6" w:rsidRDefault="00390518" w:rsidP="00390518">
            <w:pPr>
              <w:rPr>
                <w:rFonts w:ascii="Times New Roman" w:hAnsi="Times New Roman" w:cs="Times New Roman"/>
                <w:lang w:val="ro-RO"/>
              </w:rPr>
            </w:pPr>
            <w:r w:rsidRPr="00D451A6">
              <w:rPr>
                <w:rFonts w:ascii="Times New Roman" w:hAnsi="Times New Roman" w:cs="Times New Roman"/>
                <w:lang w:val="ro-RO"/>
              </w:rPr>
              <w:t>În cazul în care constată că obiectivele de performanță incluse în planul de performanță al rețelei nu sunt îndeplinite sau riscă să nu fie îndeplinite, Comisia solicită administratorului rețelei să definească măsurile adecvate pentru a remedia situația și a îndeplini obiectivele respective. Administratorul rețelei comunică măsurile respective Comisiei fără întârzieri nejustificate.</w:t>
            </w:r>
          </w:p>
        </w:tc>
        <w:tc>
          <w:tcPr>
            <w:tcW w:w="1130" w:type="dxa"/>
            <w:vAlign w:val="center"/>
          </w:tcPr>
          <w:p w14:paraId="40F4DA0F" w14:textId="77777777" w:rsidR="00390518" w:rsidRPr="00D451A6" w:rsidRDefault="00390518" w:rsidP="00390518">
            <w:pPr>
              <w:jc w:val="center"/>
              <w:rPr>
                <w:rFonts w:ascii="Times New Roman" w:hAnsi="Times New Roman" w:cs="Times New Roman"/>
                <w:lang w:val="ro-RO"/>
              </w:rPr>
            </w:pPr>
          </w:p>
        </w:tc>
        <w:tc>
          <w:tcPr>
            <w:tcW w:w="4536" w:type="dxa"/>
          </w:tcPr>
          <w:p w14:paraId="0C5E4A18" w14:textId="77777777" w:rsidR="00390518" w:rsidRPr="00D451A6" w:rsidRDefault="00390518" w:rsidP="00390518">
            <w:pPr>
              <w:rPr>
                <w:rFonts w:ascii="Times New Roman" w:hAnsi="Times New Roman" w:cs="Times New Roman"/>
                <w:lang w:val="ro-RO"/>
              </w:rPr>
            </w:pPr>
          </w:p>
        </w:tc>
        <w:tc>
          <w:tcPr>
            <w:tcW w:w="2268" w:type="dxa"/>
          </w:tcPr>
          <w:p w14:paraId="184D29A0" w14:textId="006931DF" w:rsidR="00390518" w:rsidRPr="00D451A6" w:rsidRDefault="00390518" w:rsidP="00390518">
            <w:pPr>
              <w:jc w:val="center"/>
              <w:rPr>
                <w:rFonts w:ascii="Times New Roman" w:hAnsi="Times New Roman" w:cs="Times New Roman"/>
                <w:lang w:val="ro-RO"/>
              </w:rPr>
            </w:pPr>
            <w:r w:rsidRPr="004D019F">
              <w:rPr>
                <w:rFonts w:ascii="Times New Roman" w:hAnsi="Times New Roman" w:cs="Times New Roman"/>
                <w:lang w:val="ro-RO"/>
              </w:rPr>
              <w:t>Prevederi UE neaplicabile</w:t>
            </w:r>
          </w:p>
        </w:tc>
        <w:tc>
          <w:tcPr>
            <w:tcW w:w="2126" w:type="dxa"/>
            <w:vAlign w:val="center"/>
          </w:tcPr>
          <w:p w14:paraId="6342ADB9" w14:textId="77777777" w:rsidR="00390518" w:rsidRPr="00D451A6" w:rsidRDefault="00390518" w:rsidP="00390518">
            <w:pPr>
              <w:rPr>
                <w:rFonts w:ascii="Times New Roman" w:hAnsi="Times New Roman" w:cs="Times New Roman"/>
                <w:lang w:val="ro-RO"/>
              </w:rPr>
            </w:pPr>
          </w:p>
        </w:tc>
      </w:tr>
      <w:tr w:rsidR="00390518" w:rsidRPr="00D451A6" w14:paraId="1ACE2A4C" w14:textId="77777777" w:rsidTr="00BE6559">
        <w:trPr>
          <w:gridAfter w:val="1"/>
          <w:wAfter w:w="10" w:type="dxa"/>
        </w:trPr>
        <w:tc>
          <w:tcPr>
            <w:tcW w:w="704" w:type="dxa"/>
            <w:vAlign w:val="center"/>
          </w:tcPr>
          <w:p w14:paraId="3DCD1635" w14:textId="1C151710" w:rsidR="00390518" w:rsidRPr="00D451A6" w:rsidRDefault="00390518" w:rsidP="00390518">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7FD9D201" w14:textId="56C244B1" w:rsidR="00390518" w:rsidRPr="00D451A6" w:rsidRDefault="00390518" w:rsidP="00390518">
            <w:pPr>
              <w:rPr>
                <w:rFonts w:ascii="Times New Roman" w:hAnsi="Times New Roman" w:cs="Times New Roman"/>
                <w:lang w:val="ro-RO"/>
              </w:rPr>
            </w:pPr>
            <w:r w:rsidRPr="00D451A6">
              <w:rPr>
                <w:rFonts w:ascii="Times New Roman" w:hAnsi="Times New Roman" w:cs="Times New Roman"/>
                <w:lang w:val="ro-RO"/>
              </w:rPr>
              <w:t>Pe baza rapoartelor menționate la alineatul (1) ultimul paragraf, a propriei monitorizări menționate la alineatul (2) și a analizei datelor primite în conformitate cu articolul 36 alineatul (1), Comisia monitorizează performanța furnizării de servicii de navigație aeriană și a funcțiilor de rețea și efectuează evaluări periodice ale îndeplinirii obiectivelor de performanță. Comisia informează statele membre cu privire la activitățile sale de monitorizare cel puțin o dată pe an.</w:t>
            </w:r>
          </w:p>
        </w:tc>
        <w:tc>
          <w:tcPr>
            <w:tcW w:w="1130" w:type="dxa"/>
            <w:vAlign w:val="center"/>
          </w:tcPr>
          <w:p w14:paraId="625A8000" w14:textId="77777777" w:rsidR="00390518" w:rsidRPr="00D451A6" w:rsidRDefault="00390518" w:rsidP="00390518">
            <w:pPr>
              <w:jc w:val="center"/>
              <w:rPr>
                <w:rFonts w:ascii="Times New Roman" w:hAnsi="Times New Roman" w:cs="Times New Roman"/>
                <w:lang w:val="ro-RO"/>
              </w:rPr>
            </w:pPr>
          </w:p>
        </w:tc>
        <w:tc>
          <w:tcPr>
            <w:tcW w:w="4536" w:type="dxa"/>
          </w:tcPr>
          <w:p w14:paraId="44ED61C8" w14:textId="77777777" w:rsidR="00390518" w:rsidRPr="00D451A6" w:rsidRDefault="00390518" w:rsidP="00390518">
            <w:pPr>
              <w:rPr>
                <w:rFonts w:ascii="Times New Roman" w:hAnsi="Times New Roman" w:cs="Times New Roman"/>
                <w:lang w:val="ro-RO"/>
              </w:rPr>
            </w:pPr>
          </w:p>
        </w:tc>
        <w:tc>
          <w:tcPr>
            <w:tcW w:w="2268" w:type="dxa"/>
          </w:tcPr>
          <w:p w14:paraId="61CD1111" w14:textId="5EAAEAD0" w:rsidR="00390518" w:rsidRPr="00D451A6" w:rsidRDefault="00390518" w:rsidP="00390518">
            <w:pPr>
              <w:jc w:val="center"/>
              <w:rPr>
                <w:rFonts w:ascii="Times New Roman" w:hAnsi="Times New Roman" w:cs="Times New Roman"/>
                <w:lang w:val="ro-RO"/>
              </w:rPr>
            </w:pPr>
            <w:r w:rsidRPr="004D019F">
              <w:rPr>
                <w:rFonts w:ascii="Times New Roman" w:hAnsi="Times New Roman" w:cs="Times New Roman"/>
                <w:lang w:val="ro-RO"/>
              </w:rPr>
              <w:t>Prevederi UE neaplicabile</w:t>
            </w:r>
          </w:p>
        </w:tc>
        <w:tc>
          <w:tcPr>
            <w:tcW w:w="2126" w:type="dxa"/>
            <w:vAlign w:val="center"/>
          </w:tcPr>
          <w:p w14:paraId="1314AA19" w14:textId="77777777" w:rsidR="00390518" w:rsidRPr="00D451A6" w:rsidRDefault="00390518" w:rsidP="00390518">
            <w:pPr>
              <w:rPr>
                <w:rFonts w:ascii="Times New Roman" w:hAnsi="Times New Roman" w:cs="Times New Roman"/>
                <w:lang w:val="ro-RO"/>
              </w:rPr>
            </w:pPr>
          </w:p>
        </w:tc>
      </w:tr>
      <w:tr w:rsidR="00057CB7" w:rsidRPr="00D451A6" w14:paraId="15B7E4CC" w14:textId="77777777" w:rsidTr="00B235D0">
        <w:tc>
          <w:tcPr>
            <w:tcW w:w="4394" w:type="dxa"/>
            <w:gridSpan w:val="2"/>
            <w:vAlign w:val="center"/>
          </w:tcPr>
          <w:p w14:paraId="2D6F4ACD" w14:textId="58E6BE6F" w:rsidR="00057CB7" w:rsidRPr="00D451A6" w:rsidRDefault="00057CB7" w:rsidP="00B235D0">
            <w:pPr>
              <w:jc w:val="left"/>
              <w:rPr>
                <w:rFonts w:ascii="Times New Roman" w:hAnsi="Times New Roman" w:cs="Times New Roman"/>
                <w:lang w:val="ro-RO"/>
              </w:rPr>
            </w:pPr>
            <w:r w:rsidRPr="00D451A6">
              <w:rPr>
                <w:rFonts w:ascii="Times New Roman" w:hAnsi="Times New Roman" w:cs="Times New Roman"/>
                <w:lang w:val="ro-RO"/>
              </w:rPr>
              <w:t xml:space="preserve">Articolul 38 Publicare </w:t>
            </w:r>
          </w:p>
        </w:tc>
        <w:tc>
          <w:tcPr>
            <w:tcW w:w="5666" w:type="dxa"/>
            <w:gridSpan w:val="2"/>
            <w:vAlign w:val="center"/>
          </w:tcPr>
          <w:p w14:paraId="21956FBE" w14:textId="50AA6EC0" w:rsidR="00057CB7" w:rsidRPr="00D451A6" w:rsidRDefault="009C1CB5" w:rsidP="00B235D0">
            <w:pPr>
              <w:jc w:val="center"/>
              <w:rPr>
                <w:rFonts w:ascii="Times New Roman" w:hAnsi="Times New Roman" w:cs="Times New Roman"/>
                <w:lang w:val="ro-RO"/>
              </w:rPr>
            </w:pPr>
            <w:r w:rsidRPr="00D451A6">
              <w:rPr>
                <w:rFonts w:ascii="Times New Roman" w:hAnsi="Times New Roman" w:cs="Times New Roman"/>
                <w:lang w:val="ro-RO"/>
              </w:rPr>
              <w:t>CAPITOLUL XIII. PUBLICARE</w:t>
            </w:r>
          </w:p>
        </w:tc>
        <w:tc>
          <w:tcPr>
            <w:tcW w:w="2268" w:type="dxa"/>
            <w:vAlign w:val="center"/>
          </w:tcPr>
          <w:p w14:paraId="7CEC9A9F" w14:textId="77777777" w:rsidR="00057CB7" w:rsidRPr="00D451A6" w:rsidRDefault="00057CB7" w:rsidP="00B235D0">
            <w:pPr>
              <w:jc w:val="center"/>
              <w:rPr>
                <w:rFonts w:ascii="Times New Roman" w:hAnsi="Times New Roman" w:cs="Times New Roman"/>
                <w:lang w:val="ro-RO"/>
              </w:rPr>
            </w:pPr>
          </w:p>
        </w:tc>
        <w:tc>
          <w:tcPr>
            <w:tcW w:w="2136" w:type="dxa"/>
            <w:gridSpan w:val="2"/>
            <w:vAlign w:val="center"/>
          </w:tcPr>
          <w:p w14:paraId="1BF4B45C" w14:textId="77777777" w:rsidR="00057CB7" w:rsidRPr="00D451A6" w:rsidRDefault="00057CB7" w:rsidP="00B235D0">
            <w:pPr>
              <w:jc w:val="center"/>
              <w:rPr>
                <w:rFonts w:ascii="Times New Roman" w:hAnsi="Times New Roman" w:cs="Times New Roman"/>
                <w:lang w:val="ro-RO"/>
              </w:rPr>
            </w:pPr>
          </w:p>
        </w:tc>
      </w:tr>
      <w:tr w:rsidR="00057CB7" w:rsidRPr="00D451A6" w14:paraId="322F13AC" w14:textId="77777777" w:rsidTr="00BE6559">
        <w:trPr>
          <w:gridAfter w:val="1"/>
          <w:wAfter w:w="10" w:type="dxa"/>
        </w:trPr>
        <w:tc>
          <w:tcPr>
            <w:tcW w:w="704" w:type="dxa"/>
            <w:vAlign w:val="center"/>
          </w:tcPr>
          <w:p w14:paraId="72395556" w14:textId="26AB65C0" w:rsidR="00057CB7" w:rsidRPr="00D451A6" w:rsidRDefault="00057CB7"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1C8BB922" w14:textId="22D973EE"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Statele membre pun la dispoziția publicului, în special prin mijloace electronice, următoarele informații:</w:t>
            </w:r>
          </w:p>
        </w:tc>
        <w:tc>
          <w:tcPr>
            <w:tcW w:w="1130" w:type="dxa"/>
            <w:vAlign w:val="center"/>
          </w:tcPr>
          <w:p w14:paraId="374A0E9D" w14:textId="2C8A70D9" w:rsidR="00057CB7" w:rsidRPr="00D451A6" w:rsidRDefault="000F2E8D" w:rsidP="00B235D0">
            <w:pPr>
              <w:jc w:val="center"/>
              <w:rPr>
                <w:rFonts w:ascii="Times New Roman" w:hAnsi="Times New Roman" w:cs="Times New Roman"/>
                <w:lang w:val="ro-RO"/>
              </w:rPr>
            </w:pPr>
            <w:r w:rsidRPr="00D451A6">
              <w:rPr>
                <w:rFonts w:ascii="Times New Roman" w:hAnsi="Times New Roman" w:cs="Times New Roman"/>
                <w:lang w:val="ro-RO"/>
              </w:rPr>
              <w:t>Pct. 45.</w:t>
            </w:r>
          </w:p>
        </w:tc>
        <w:tc>
          <w:tcPr>
            <w:tcW w:w="4536" w:type="dxa"/>
            <w:vAlign w:val="center"/>
          </w:tcPr>
          <w:p w14:paraId="2F1F7EE5" w14:textId="41257156" w:rsidR="00057CB7" w:rsidRPr="00D451A6" w:rsidRDefault="00057CB7" w:rsidP="00B235D0">
            <w:pPr>
              <w:rPr>
                <w:rFonts w:ascii="Times New Roman" w:hAnsi="Times New Roman" w:cs="Times New Roman"/>
                <w:lang w:val="ro-RO"/>
              </w:rPr>
            </w:pPr>
            <w:bookmarkStart w:id="50" w:name="_Hlk193449190"/>
            <w:r w:rsidRPr="00D451A6">
              <w:rPr>
                <w:rFonts w:ascii="Times New Roman" w:hAnsi="Times New Roman" w:cs="Times New Roman"/>
                <w:lang w:val="ro-RO"/>
              </w:rPr>
              <w:t>MIDR pune la dispoziția publicului, în special prin mijloace electronice, următoarele informații:</w:t>
            </w:r>
            <w:bookmarkEnd w:id="50"/>
          </w:p>
        </w:tc>
        <w:tc>
          <w:tcPr>
            <w:tcW w:w="2268" w:type="dxa"/>
          </w:tcPr>
          <w:p w14:paraId="6653D335" w14:textId="57592309" w:rsidR="00057CB7" w:rsidRPr="00D451A6" w:rsidRDefault="00390518" w:rsidP="00B235D0">
            <w:pPr>
              <w:jc w:val="center"/>
              <w:rPr>
                <w:rFonts w:ascii="Times New Roman" w:hAnsi="Times New Roman" w:cs="Times New Roman"/>
                <w:lang w:val="ro-RO"/>
              </w:rPr>
            </w:pPr>
            <w:r>
              <w:rPr>
                <w:rFonts w:ascii="Times New Roman" w:hAnsi="Times New Roman" w:cs="Times New Roman"/>
                <w:lang w:val="ro-RO"/>
              </w:rPr>
              <w:t xml:space="preserve">Compatibil </w:t>
            </w:r>
          </w:p>
        </w:tc>
        <w:tc>
          <w:tcPr>
            <w:tcW w:w="2126" w:type="dxa"/>
            <w:vAlign w:val="center"/>
          </w:tcPr>
          <w:p w14:paraId="38DA850D" w14:textId="77777777" w:rsidR="00057CB7" w:rsidRPr="00D451A6" w:rsidRDefault="00057CB7" w:rsidP="00B235D0">
            <w:pPr>
              <w:rPr>
                <w:rFonts w:ascii="Times New Roman" w:hAnsi="Times New Roman" w:cs="Times New Roman"/>
                <w:lang w:val="ro-RO"/>
              </w:rPr>
            </w:pPr>
          </w:p>
        </w:tc>
      </w:tr>
      <w:tr w:rsidR="00057CB7" w:rsidRPr="00D451A6" w14:paraId="25D7E05F" w14:textId="77777777" w:rsidTr="00BE6559">
        <w:trPr>
          <w:gridAfter w:val="1"/>
          <w:wAfter w:w="10" w:type="dxa"/>
        </w:trPr>
        <w:tc>
          <w:tcPr>
            <w:tcW w:w="704" w:type="dxa"/>
            <w:vAlign w:val="center"/>
          </w:tcPr>
          <w:p w14:paraId="5312800E" w14:textId="09941FEF" w:rsidR="00057CB7" w:rsidRPr="00D451A6" w:rsidRDefault="00057CB7" w:rsidP="00B235D0">
            <w:pPr>
              <w:jc w:val="center"/>
              <w:rPr>
                <w:rFonts w:ascii="Times New Roman" w:hAnsi="Times New Roman" w:cs="Times New Roman"/>
                <w:lang w:val="ro-RO"/>
              </w:rPr>
            </w:pPr>
            <w:r w:rsidRPr="00D451A6">
              <w:rPr>
                <w:rFonts w:ascii="Times New Roman" w:hAnsi="Times New Roman" w:cs="Times New Roman"/>
                <w:lang w:val="ro-RO"/>
              </w:rPr>
              <w:lastRenderedPageBreak/>
              <w:t>(a)</w:t>
            </w:r>
          </w:p>
        </w:tc>
        <w:tc>
          <w:tcPr>
            <w:tcW w:w="3690" w:type="dxa"/>
          </w:tcPr>
          <w:p w14:paraId="07C7795F" w14:textId="09BAB170"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orice decizie pe care au luat-o în temeiul articolului 1 alineatele (4) și (5);</w:t>
            </w:r>
          </w:p>
        </w:tc>
        <w:tc>
          <w:tcPr>
            <w:tcW w:w="1130" w:type="dxa"/>
            <w:vAlign w:val="center"/>
          </w:tcPr>
          <w:p w14:paraId="0342B837" w14:textId="77777777" w:rsidR="000F2E8D" w:rsidRPr="00D451A6" w:rsidRDefault="000F2E8D"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0A87F4A7" w14:textId="7C8E89A0" w:rsidR="00057CB7" w:rsidRPr="00D451A6" w:rsidRDefault="000F2E8D" w:rsidP="00B235D0">
            <w:pPr>
              <w:jc w:val="center"/>
              <w:rPr>
                <w:rFonts w:ascii="Times New Roman" w:hAnsi="Times New Roman" w:cs="Times New Roman"/>
                <w:lang w:val="ro-RO"/>
              </w:rPr>
            </w:pPr>
            <w:r w:rsidRPr="00D451A6">
              <w:rPr>
                <w:rFonts w:ascii="Times New Roman" w:hAnsi="Times New Roman" w:cs="Times New Roman"/>
                <w:lang w:val="ro-RO"/>
              </w:rPr>
              <w:t>45.1.</w:t>
            </w:r>
          </w:p>
        </w:tc>
        <w:tc>
          <w:tcPr>
            <w:tcW w:w="4536" w:type="dxa"/>
            <w:vAlign w:val="center"/>
          </w:tcPr>
          <w:p w14:paraId="1CC1548E" w14:textId="7B71AC00" w:rsidR="00057CB7" w:rsidRPr="00D451A6" w:rsidRDefault="00057CB7" w:rsidP="00B235D0">
            <w:pPr>
              <w:rPr>
                <w:rFonts w:ascii="Times New Roman" w:hAnsi="Times New Roman" w:cs="Times New Roman"/>
                <w:lang w:val="ro-RO"/>
              </w:rPr>
            </w:pPr>
            <w:bookmarkStart w:id="51" w:name="_Hlk193449246"/>
            <w:r w:rsidRPr="00D451A6">
              <w:rPr>
                <w:rFonts w:ascii="Times New Roman" w:hAnsi="Times New Roman" w:cs="Times New Roman"/>
                <w:lang w:val="ro-RO"/>
              </w:rPr>
              <w:t>orice decizie care a fost luată în privința aplicării Regulamentului;</w:t>
            </w:r>
            <w:bookmarkEnd w:id="51"/>
          </w:p>
        </w:tc>
        <w:tc>
          <w:tcPr>
            <w:tcW w:w="2268" w:type="dxa"/>
          </w:tcPr>
          <w:p w14:paraId="3FD593AB" w14:textId="78D8F6DA" w:rsidR="00057CB7" w:rsidRPr="00D451A6" w:rsidRDefault="00390518" w:rsidP="00B235D0">
            <w:pPr>
              <w:jc w:val="center"/>
              <w:rPr>
                <w:rFonts w:ascii="Times New Roman" w:hAnsi="Times New Roman" w:cs="Times New Roman"/>
                <w:lang w:val="ro-RO"/>
              </w:rPr>
            </w:pPr>
            <w:r>
              <w:rPr>
                <w:rFonts w:ascii="Times New Roman" w:hAnsi="Times New Roman" w:cs="Times New Roman"/>
                <w:lang w:val="ro-RO"/>
              </w:rPr>
              <w:t xml:space="preserve">Compatibil </w:t>
            </w:r>
          </w:p>
        </w:tc>
        <w:tc>
          <w:tcPr>
            <w:tcW w:w="2126" w:type="dxa"/>
            <w:vAlign w:val="center"/>
          </w:tcPr>
          <w:p w14:paraId="7F8ED6EB" w14:textId="77777777" w:rsidR="00057CB7" w:rsidRPr="00D451A6" w:rsidRDefault="00057CB7" w:rsidP="00B235D0">
            <w:pPr>
              <w:rPr>
                <w:rFonts w:ascii="Times New Roman" w:hAnsi="Times New Roman" w:cs="Times New Roman"/>
                <w:lang w:val="ro-RO"/>
              </w:rPr>
            </w:pPr>
          </w:p>
        </w:tc>
      </w:tr>
      <w:tr w:rsidR="00057CB7" w:rsidRPr="00D451A6" w14:paraId="739B8639" w14:textId="77777777" w:rsidTr="00BE6559">
        <w:trPr>
          <w:gridAfter w:val="1"/>
          <w:wAfter w:w="10" w:type="dxa"/>
        </w:trPr>
        <w:tc>
          <w:tcPr>
            <w:tcW w:w="704" w:type="dxa"/>
            <w:vAlign w:val="center"/>
          </w:tcPr>
          <w:p w14:paraId="65C75EAC" w14:textId="1299CC53" w:rsidR="00057CB7" w:rsidRPr="00D451A6" w:rsidRDefault="00057CB7"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2C87D53C" w14:textId="4E36A345"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orice decizie pe care au luat-o în temeiul articolului 35 alineatul (3) litera (c);</w:t>
            </w:r>
          </w:p>
        </w:tc>
        <w:tc>
          <w:tcPr>
            <w:tcW w:w="1130" w:type="dxa"/>
            <w:vAlign w:val="center"/>
          </w:tcPr>
          <w:p w14:paraId="720C3616" w14:textId="77777777" w:rsidR="00057CB7" w:rsidRPr="00D451A6" w:rsidRDefault="00057CB7" w:rsidP="00B235D0">
            <w:pPr>
              <w:jc w:val="center"/>
              <w:rPr>
                <w:rFonts w:ascii="Times New Roman" w:hAnsi="Times New Roman" w:cs="Times New Roman"/>
                <w:lang w:val="ro-RO"/>
              </w:rPr>
            </w:pPr>
          </w:p>
        </w:tc>
        <w:tc>
          <w:tcPr>
            <w:tcW w:w="4536" w:type="dxa"/>
            <w:vAlign w:val="center"/>
          </w:tcPr>
          <w:p w14:paraId="5983DB48" w14:textId="52E07FA6" w:rsidR="00057CB7" w:rsidRPr="00D451A6" w:rsidRDefault="00057CB7" w:rsidP="00B235D0">
            <w:pPr>
              <w:rPr>
                <w:rFonts w:ascii="Times New Roman" w:hAnsi="Times New Roman" w:cs="Times New Roman"/>
                <w:lang w:val="ro-RO"/>
              </w:rPr>
            </w:pPr>
          </w:p>
        </w:tc>
        <w:tc>
          <w:tcPr>
            <w:tcW w:w="2268" w:type="dxa"/>
          </w:tcPr>
          <w:p w14:paraId="32804B93" w14:textId="5A945186" w:rsidR="00057CB7" w:rsidRPr="00D451A6" w:rsidRDefault="00057CB7" w:rsidP="00B235D0">
            <w:pPr>
              <w:jc w:val="center"/>
              <w:rPr>
                <w:rFonts w:ascii="Times New Roman" w:hAnsi="Times New Roman" w:cs="Times New Roman"/>
                <w:lang w:val="ro-RO"/>
              </w:rPr>
            </w:pPr>
          </w:p>
        </w:tc>
        <w:tc>
          <w:tcPr>
            <w:tcW w:w="2126" w:type="dxa"/>
            <w:vAlign w:val="center"/>
          </w:tcPr>
          <w:p w14:paraId="7EE007E3" w14:textId="77777777" w:rsidR="00057CB7" w:rsidRPr="00D451A6" w:rsidRDefault="00057CB7" w:rsidP="00B235D0">
            <w:pPr>
              <w:rPr>
                <w:rFonts w:ascii="Times New Roman" w:hAnsi="Times New Roman" w:cs="Times New Roman"/>
                <w:lang w:val="ro-RO"/>
              </w:rPr>
            </w:pPr>
          </w:p>
        </w:tc>
      </w:tr>
      <w:tr w:rsidR="00057CB7" w:rsidRPr="00D451A6" w14:paraId="614CA22E" w14:textId="77777777" w:rsidTr="00BE6559">
        <w:trPr>
          <w:gridAfter w:val="1"/>
          <w:wAfter w:w="10" w:type="dxa"/>
        </w:trPr>
        <w:tc>
          <w:tcPr>
            <w:tcW w:w="704" w:type="dxa"/>
            <w:vAlign w:val="center"/>
          </w:tcPr>
          <w:p w14:paraId="3079352A" w14:textId="31403DFB" w:rsidR="00057CB7" w:rsidRPr="00D451A6" w:rsidRDefault="00057CB7"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34F95ADC" w14:textId="09214014"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proiectele lor de planuri de performanță menționate la articolul 12;</w:t>
            </w:r>
          </w:p>
        </w:tc>
        <w:tc>
          <w:tcPr>
            <w:tcW w:w="1130" w:type="dxa"/>
            <w:vAlign w:val="center"/>
          </w:tcPr>
          <w:p w14:paraId="6C7EC441" w14:textId="77777777" w:rsidR="00032D4A" w:rsidRPr="00D451A6" w:rsidRDefault="00032D4A"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5D1F7227" w14:textId="5C3428C2" w:rsidR="00057CB7" w:rsidRPr="00D451A6" w:rsidRDefault="00032D4A" w:rsidP="00B235D0">
            <w:pPr>
              <w:jc w:val="center"/>
              <w:rPr>
                <w:rFonts w:ascii="Times New Roman" w:hAnsi="Times New Roman" w:cs="Times New Roman"/>
                <w:lang w:val="ro-RO"/>
              </w:rPr>
            </w:pPr>
            <w:r w:rsidRPr="00D451A6">
              <w:rPr>
                <w:rFonts w:ascii="Times New Roman" w:hAnsi="Times New Roman" w:cs="Times New Roman"/>
                <w:lang w:val="ro-RO"/>
              </w:rPr>
              <w:t>45.2.</w:t>
            </w:r>
          </w:p>
        </w:tc>
        <w:tc>
          <w:tcPr>
            <w:tcW w:w="4536" w:type="dxa"/>
            <w:vAlign w:val="center"/>
          </w:tcPr>
          <w:p w14:paraId="1A6B1FE8" w14:textId="7FC6585F" w:rsidR="00057CB7" w:rsidRPr="00D451A6" w:rsidRDefault="00057CB7" w:rsidP="00B235D0">
            <w:pPr>
              <w:rPr>
                <w:rFonts w:ascii="Times New Roman" w:hAnsi="Times New Roman" w:cs="Times New Roman"/>
                <w:lang w:val="ro-RO"/>
              </w:rPr>
            </w:pPr>
            <w:bookmarkStart w:id="52" w:name="_Hlk193450035"/>
            <w:r w:rsidRPr="00D451A6">
              <w:rPr>
                <w:rFonts w:ascii="Times New Roman" w:hAnsi="Times New Roman" w:cs="Times New Roman"/>
                <w:lang w:val="ro-RO"/>
              </w:rPr>
              <w:t>proiect</w:t>
            </w:r>
            <w:r w:rsidR="00032D4A" w:rsidRPr="00D451A6">
              <w:rPr>
                <w:rFonts w:ascii="Times New Roman" w:hAnsi="Times New Roman" w:cs="Times New Roman"/>
                <w:lang w:val="ro-RO"/>
              </w:rPr>
              <w:t>ul</w:t>
            </w:r>
            <w:r w:rsidRPr="00D451A6">
              <w:rPr>
                <w:rFonts w:ascii="Times New Roman" w:hAnsi="Times New Roman" w:cs="Times New Roman"/>
                <w:lang w:val="ro-RO"/>
              </w:rPr>
              <w:t xml:space="preserve"> planu</w:t>
            </w:r>
            <w:r w:rsidR="00032D4A" w:rsidRPr="00D451A6">
              <w:rPr>
                <w:rFonts w:ascii="Times New Roman" w:hAnsi="Times New Roman" w:cs="Times New Roman"/>
                <w:lang w:val="ro-RO"/>
              </w:rPr>
              <w:t xml:space="preserve">lui </w:t>
            </w:r>
            <w:r w:rsidRPr="00D451A6">
              <w:rPr>
                <w:rFonts w:ascii="Times New Roman" w:hAnsi="Times New Roman" w:cs="Times New Roman"/>
                <w:lang w:val="ro-RO"/>
              </w:rPr>
              <w:t xml:space="preserve">de performanță menționat la </w:t>
            </w:r>
            <w:r w:rsidR="009C1CB5" w:rsidRPr="00D451A6">
              <w:rPr>
                <w:rFonts w:ascii="Times New Roman" w:hAnsi="Times New Roman" w:cs="Times New Roman"/>
                <w:lang w:val="ro-RO"/>
              </w:rPr>
              <w:t xml:space="preserve">punctul </w:t>
            </w:r>
            <w:r w:rsidR="00032D4A" w:rsidRPr="00D451A6">
              <w:rPr>
                <w:rFonts w:ascii="Times New Roman" w:hAnsi="Times New Roman" w:cs="Times New Roman"/>
                <w:lang w:val="ro-RO"/>
              </w:rPr>
              <w:t>25</w:t>
            </w:r>
            <w:r w:rsidRPr="00D451A6">
              <w:rPr>
                <w:rFonts w:ascii="Times New Roman" w:hAnsi="Times New Roman" w:cs="Times New Roman"/>
                <w:lang w:val="ro-RO"/>
              </w:rPr>
              <w:t>;</w:t>
            </w:r>
            <w:bookmarkEnd w:id="52"/>
          </w:p>
        </w:tc>
        <w:tc>
          <w:tcPr>
            <w:tcW w:w="2268" w:type="dxa"/>
          </w:tcPr>
          <w:p w14:paraId="1AB3C3AD" w14:textId="4C7EF4B9" w:rsidR="00057CB7" w:rsidRPr="00D451A6" w:rsidRDefault="00390518" w:rsidP="00B235D0">
            <w:pPr>
              <w:jc w:val="center"/>
              <w:rPr>
                <w:rFonts w:ascii="Times New Roman" w:hAnsi="Times New Roman" w:cs="Times New Roman"/>
                <w:lang w:val="ro-RO"/>
              </w:rPr>
            </w:pPr>
            <w:r>
              <w:rPr>
                <w:rFonts w:ascii="Times New Roman" w:hAnsi="Times New Roman" w:cs="Times New Roman"/>
                <w:lang w:val="ro-RO"/>
              </w:rPr>
              <w:t xml:space="preserve">Compatibil </w:t>
            </w:r>
          </w:p>
        </w:tc>
        <w:tc>
          <w:tcPr>
            <w:tcW w:w="2126" w:type="dxa"/>
            <w:vAlign w:val="center"/>
          </w:tcPr>
          <w:p w14:paraId="7D6686C1" w14:textId="77777777" w:rsidR="00057CB7" w:rsidRPr="00D451A6" w:rsidRDefault="00057CB7" w:rsidP="00B235D0">
            <w:pPr>
              <w:rPr>
                <w:rFonts w:ascii="Times New Roman" w:hAnsi="Times New Roman" w:cs="Times New Roman"/>
                <w:lang w:val="ro-RO"/>
              </w:rPr>
            </w:pPr>
          </w:p>
        </w:tc>
      </w:tr>
      <w:tr w:rsidR="00057CB7" w:rsidRPr="00D451A6" w14:paraId="63C5C1F9" w14:textId="77777777" w:rsidTr="00BE6559">
        <w:trPr>
          <w:gridAfter w:val="1"/>
          <w:wAfter w:w="10" w:type="dxa"/>
        </w:trPr>
        <w:tc>
          <w:tcPr>
            <w:tcW w:w="704" w:type="dxa"/>
            <w:vAlign w:val="center"/>
          </w:tcPr>
          <w:p w14:paraId="53F6B984" w14:textId="08969802" w:rsidR="00057CB7" w:rsidRPr="00D451A6" w:rsidRDefault="00057CB7"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3B37F1FE" w14:textId="749BD4AA"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planurile de performanță adoptate menționate la articolul 16;</w:t>
            </w:r>
          </w:p>
        </w:tc>
        <w:tc>
          <w:tcPr>
            <w:tcW w:w="1130" w:type="dxa"/>
            <w:vAlign w:val="center"/>
          </w:tcPr>
          <w:p w14:paraId="580C78F6" w14:textId="77777777" w:rsidR="00032D4A" w:rsidRPr="00D451A6" w:rsidRDefault="00032D4A" w:rsidP="00B235D0">
            <w:pPr>
              <w:jc w:val="center"/>
              <w:rPr>
                <w:rFonts w:ascii="Times New Roman" w:hAnsi="Times New Roman" w:cs="Times New Roman"/>
                <w:lang w:val="ro-RO"/>
              </w:rPr>
            </w:pPr>
            <w:proofErr w:type="spellStart"/>
            <w:r w:rsidRPr="00D451A6">
              <w:rPr>
                <w:rFonts w:ascii="Times New Roman" w:hAnsi="Times New Roman" w:cs="Times New Roman"/>
                <w:lang w:val="ro-RO"/>
              </w:rPr>
              <w:t>Subpct</w:t>
            </w:r>
            <w:proofErr w:type="spellEnd"/>
            <w:r w:rsidRPr="00D451A6">
              <w:rPr>
                <w:rFonts w:ascii="Times New Roman" w:hAnsi="Times New Roman" w:cs="Times New Roman"/>
                <w:lang w:val="ro-RO"/>
              </w:rPr>
              <w:t>.</w:t>
            </w:r>
          </w:p>
          <w:p w14:paraId="6C4B6C78" w14:textId="408935D4" w:rsidR="00057CB7" w:rsidRPr="00D451A6" w:rsidRDefault="00032D4A" w:rsidP="00B235D0">
            <w:pPr>
              <w:jc w:val="center"/>
              <w:rPr>
                <w:rFonts w:ascii="Times New Roman" w:hAnsi="Times New Roman" w:cs="Times New Roman"/>
                <w:lang w:val="ro-RO"/>
              </w:rPr>
            </w:pPr>
            <w:r w:rsidRPr="00D451A6">
              <w:rPr>
                <w:rFonts w:ascii="Times New Roman" w:hAnsi="Times New Roman" w:cs="Times New Roman"/>
                <w:lang w:val="ro-RO"/>
              </w:rPr>
              <w:t>45.3.</w:t>
            </w:r>
          </w:p>
        </w:tc>
        <w:tc>
          <w:tcPr>
            <w:tcW w:w="4536" w:type="dxa"/>
            <w:vAlign w:val="center"/>
          </w:tcPr>
          <w:p w14:paraId="248D3793" w14:textId="109DC467" w:rsidR="00057CB7" w:rsidRPr="00D451A6" w:rsidRDefault="00057CB7" w:rsidP="00B235D0">
            <w:pPr>
              <w:rPr>
                <w:rFonts w:ascii="Times New Roman" w:hAnsi="Times New Roman" w:cs="Times New Roman"/>
                <w:lang w:val="ro-RO"/>
              </w:rPr>
            </w:pPr>
            <w:bookmarkStart w:id="53" w:name="_Hlk193450047"/>
            <w:r w:rsidRPr="00D451A6">
              <w:rPr>
                <w:rFonts w:ascii="Times New Roman" w:hAnsi="Times New Roman" w:cs="Times New Roman"/>
                <w:lang w:val="ro-RO"/>
              </w:rPr>
              <w:t>planu</w:t>
            </w:r>
            <w:r w:rsidR="0065484B" w:rsidRPr="00D451A6">
              <w:rPr>
                <w:rFonts w:ascii="Times New Roman" w:hAnsi="Times New Roman" w:cs="Times New Roman"/>
                <w:lang w:val="ro-RO"/>
              </w:rPr>
              <w:t>l</w:t>
            </w:r>
            <w:r w:rsidRPr="00D451A6">
              <w:rPr>
                <w:rFonts w:ascii="Times New Roman" w:hAnsi="Times New Roman" w:cs="Times New Roman"/>
                <w:lang w:val="ro-RO"/>
              </w:rPr>
              <w:t xml:space="preserve"> de performanță adopta</w:t>
            </w:r>
            <w:r w:rsidR="0065484B" w:rsidRPr="00D451A6">
              <w:rPr>
                <w:rFonts w:ascii="Times New Roman" w:hAnsi="Times New Roman" w:cs="Times New Roman"/>
                <w:lang w:val="ro-RO"/>
              </w:rPr>
              <w:t>t</w:t>
            </w:r>
            <w:r w:rsidRPr="00D451A6">
              <w:rPr>
                <w:rFonts w:ascii="Times New Roman" w:hAnsi="Times New Roman" w:cs="Times New Roman"/>
                <w:lang w:val="ro-RO"/>
              </w:rPr>
              <w:t xml:space="preserve"> menționate </w:t>
            </w:r>
            <w:r w:rsidR="0020651F" w:rsidRPr="00D451A6">
              <w:rPr>
                <w:rFonts w:ascii="Times New Roman" w:hAnsi="Times New Roman" w:cs="Times New Roman"/>
                <w:lang w:val="ro-RO"/>
              </w:rPr>
              <w:t xml:space="preserve">punctele </w:t>
            </w:r>
            <w:r w:rsidR="0065484B" w:rsidRPr="00D451A6">
              <w:rPr>
                <w:rFonts w:ascii="Times New Roman" w:hAnsi="Times New Roman" w:cs="Times New Roman"/>
                <w:lang w:val="ro-RO"/>
              </w:rPr>
              <w:t>30-32</w:t>
            </w:r>
            <w:r w:rsidRPr="00D451A6">
              <w:rPr>
                <w:rFonts w:ascii="Times New Roman" w:hAnsi="Times New Roman" w:cs="Times New Roman"/>
                <w:lang w:val="ro-RO"/>
              </w:rPr>
              <w:t>;</w:t>
            </w:r>
            <w:bookmarkEnd w:id="53"/>
          </w:p>
        </w:tc>
        <w:tc>
          <w:tcPr>
            <w:tcW w:w="2268" w:type="dxa"/>
          </w:tcPr>
          <w:p w14:paraId="5899BF2B" w14:textId="40A224C8" w:rsidR="00057CB7" w:rsidRPr="00D451A6" w:rsidRDefault="00390518" w:rsidP="00B235D0">
            <w:pPr>
              <w:jc w:val="center"/>
              <w:rPr>
                <w:rFonts w:ascii="Times New Roman" w:hAnsi="Times New Roman" w:cs="Times New Roman"/>
                <w:lang w:val="ro-RO"/>
              </w:rPr>
            </w:pPr>
            <w:r w:rsidRPr="00390518">
              <w:rPr>
                <w:rFonts w:ascii="Times New Roman" w:hAnsi="Times New Roman" w:cs="Times New Roman"/>
                <w:lang w:val="ro-RO"/>
              </w:rPr>
              <w:t>Compatibil</w:t>
            </w:r>
          </w:p>
        </w:tc>
        <w:tc>
          <w:tcPr>
            <w:tcW w:w="2126" w:type="dxa"/>
            <w:vAlign w:val="center"/>
          </w:tcPr>
          <w:p w14:paraId="1D47BA60" w14:textId="77777777" w:rsidR="00057CB7" w:rsidRPr="00D451A6" w:rsidRDefault="00057CB7" w:rsidP="00B235D0">
            <w:pPr>
              <w:rPr>
                <w:rFonts w:ascii="Times New Roman" w:hAnsi="Times New Roman" w:cs="Times New Roman"/>
                <w:lang w:val="ro-RO"/>
              </w:rPr>
            </w:pPr>
          </w:p>
        </w:tc>
      </w:tr>
      <w:tr w:rsidR="00057CB7" w:rsidRPr="00D451A6" w14:paraId="451103A6" w14:textId="77777777" w:rsidTr="00BE6559">
        <w:trPr>
          <w:gridAfter w:val="1"/>
          <w:wAfter w:w="10" w:type="dxa"/>
        </w:trPr>
        <w:tc>
          <w:tcPr>
            <w:tcW w:w="704" w:type="dxa"/>
            <w:vAlign w:val="center"/>
          </w:tcPr>
          <w:p w14:paraId="38E389F4" w14:textId="231FE147" w:rsidR="00057CB7" w:rsidRPr="00D451A6" w:rsidRDefault="00057CB7" w:rsidP="00B235D0">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0C302D29" w14:textId="59317857"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tabelele de raportare menționate la articolele 24, 29 și 30.</w:t>
            </w:r>
          </w:p>
        </w:tc>
        <w:tc>
          <w:tcPr>
            <w:tcW w:w="1130" w:type="dxa"/>
            <w:vAlign w:val="center"/>
          </w:tcPr>
          <w:p w14:paraId="2F41375E" w14:textId="72B74E0F" w:rsidR="00057CB7" w:rsidRPr="00D451A6" w:rsidRDefault="0065484B" w:rsidP="00B235D0">
            <w:pPr>
              <w:jc w:val="center"/>
              <w:rPr>
                <w:rFonts w:ascii="Times New Roman" w:hAnsi="Times New Roman" w:cs="Times New Roman"/>
                <w:lang w:val="ro-RO"/>
              </w:rPr>
            </w:pPr>
            <w:r w:rsidRPr="00D451A6">
              <w:rPr>
                <w:rFonts w:ascii="Times New Roman" w:hAnsi="Times New Roman" w:cs="Times New Roman"/>
                <w:lang w:val="ro-RO"/>
              </w:rPr>
              <w:t>Pct.46.</w:t>
            </w:r>
          </w:p>
        </w:tc>
        <w:tc>
          <w:tcPr>
            <w:tcW w:w="4536" w:type="dxa"/>
            <w:vAlign w:val="center"/>
          </w:tcPr>
          <w:p w14:paraId="73F5D0D6" w14:textId="4166DF97" w:rsidR="00057CB7" w:rsidRPr="00D451A6" w:rsidRDefault="0065484B" w:rsidP="00B235D0">
            <w:pPr>
              <w:rPr>
                <w:rFonts w:ascii="Times New Roman" w:hAnsi="Times New Roman" w:cs="Times New Roman"/>
                <w:lang w:val="ro-RO"/>
              </w:rPr>
            </w:pPr>
            <w:r w:rsidRPr="00D451A6">
              <w:rPr>
                <w:rFonts w:ascii="Times New Roman" w:hAnsi="Times New Roman" w:cs="Times New Roman"/>
                <w:lang w:val="ro-RO"/>
              </w:rPr>
              <w:t>AAC pune la dispoziția publicului, în special prin mijloace electronice, rapoarte privind monitorizarea performanței.</w:t>
            </w:r>
          </w:p>
        </w:tc>
        <w:tc>
          <w:tcPr>
            <w:tcW w:w="2268" w:type="dxa"/>
          </w:tcPr>
          <w:p w14:paraId="38598AB8" w14:textId="24496CFC" w:rsidR="00057CB7" w:rsidRPr="00D451A6" w:rsidRDefault="00390518" w:rsidP="00B235D0">
            <w:pPr>
              <w:jc w:val="center"/>
              <w:rPr>
                <w:rFonts w:ascii="Times New Roman" w:hAnsi="Times New Roman" w:cs="Times New Roman"/>
                <w:lang w:val="ro-RO"/>
              </w:rPr>
            </w:pPr>
            <w:r w:rsidRPr="00390518">
              <w:rPr>
                <w:rFonts w:ascii="Times New Roman" w:hAnsi="Times New Roman" w:cs="Times New Roman"/>
                <w:lang w:val="ro-RO"/>
              </w:rPr>
              <w:t>Compatibil</w:t>
            </w:r>
          </w:p>
        </w:tc>
        <w:tc>
          <w:tcPr>
            <w:tcW w:w="2126" w:type="dxa"/>
            <w:vAlign w:val="center"/>
          </w:tcPr>
          <w:p w14:paraId="5E2B7AC0" w14:textId="77777777" w:rsidR="00057CB7" w:rsidRPr="00D451A6" w:rsidRDefault="00057CB7" w:rsidP="00B235D0">
            <w:pPr>
              <w:rPr>
                <w:rFonts w:ascii="Times New Roman" w:hAnsi="Times New Roman" w:cs="Times New Roman"/>
                <w:lang w:val="ro-RO"/>
              </w:rPr>
            </w:pPr>
          </w:p>
        </w:tc>
      </w:tr>
      <w:tr w:rsidR="00057CB7" w:rsidRPr="00D451A6" w14:paraId="19EB6887" w14:textId="77777777" w:rsidTr="00BE6559">
        <w:trPr>
          <w:gridAfter w:val="1"/>
          <w:wAfter w:w="10" w:type="dxa"/>
        </w:trPr>
        <w:tc>
          <w:tcPr>
            <w:tcW w:w="704" w:type="dxa"/>
            <w:vAlign w:val="center"/>
          </w:tcPr>
          <w:p w14:paraId="63236269" w14:textId="4E030C0C" w:rsidR="00057CB7" w:rsidRPr="00D451A6" w:rsidRDefault="00057CB7"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5F833168" w14:textId="72DA3E9F"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Administratorul rețelei pune la dispoziția publicului, în special prin mijloace electronice, următoarele informații:</w:t>
            </w:r>
          </w:p>
        </w:tc>
        <w:tc>
          <w:tcPr>
            <w:tcW w:w="1130" w:type="dxa"/>
            <w:vAlign w:val="center"/>
          </w:tcPr>
          <w:p w14:paraId="470B45C3" w14:textId="77777777" w:rsidR="00057CB7" w:rsidRPr="00D451A6" w:rsidRDefault="00057CB7" w:rsidP="00B235D0">
            <w:pPr>
              <w:jc w:val="center"/>
              <w:rPr>
                <w:rFonts w:ascii="Times New Roman" w:hAnsi="Times New Roman" w:cs="Times New Roman"/>
                <w:lang w:val="ro-RO"/>
              </w:rPr>
            </w:pPr>
          </w:p>
        </w:tc>
        <w:tc>
          <w:tcPr>
            <w:tcW w:w="4536" w:type="dxa"/>
            <w:vAlign w:val="center"/>
          </w:tcPr>
          <w:p w14:paraId="168021A9" w14:textId="77777777" w:rsidR="00057CB7" w:rsidRPr="00D451A6" w:rsidRDefault="00057CB7" w:rsidP="00B235D0">
            <w:pPr>
              <w:rPr>
                <w:rFonts w:ascii="Times New Roman" w:hAnsi="Times New Roman" w:cs="Times New Roman"/>
                <w:lang w:val="ro-RO"/>
              </w:rPr>
            </w:pPr>
          </w:p>
        </w:tc>
        <w:tc>
          <w:tcPr>
            <w:tcW w:w="2268" w:type="dxa"/>
          </w:tcPr>
          <w:p w14:paraId="4C97FF60" w14:textId="39D8DFB8" w:rsidR="00057CB7" w:rsidRPr="00D451A6" w:rsidRDefault="00390518" w:rsidP="00B235D0">
            <w:pPr>
              <w:jc w:val="center"/>
              <w:rPr>
                <w:rFonts w:ascii="Times New Roman" w:hAnsi="Times New Roman" w:cs="Times New Roman"/>
                <w:lang w:val="ro-RO"/>
              </w:rPr>
            </w:pPr>
            <w:r>
              <w:rPr>
                <w:rFonts w:ascii="Times New Roman" w:hAnsi="Times New Roman" w:cs="Times New Roman"/>
                <w:lang w:val="ro-RO"/>
              </w:rPr>
              <w:t>Prevederi UE neaplicabile</w:t>
            </w:r>
          </w:p>
        </w:tc>
        <w:tc>
          <w:tcPr>
            <w:tcW w:w="2126" w:type="dxa"/>
            <w:vAlign w:val="center"/>
          </w:tcPr>
          <w:p w14:paraId="7E2CDB71" w14:textId="77777777" w:rsidR="00057CB7" w:rsidRPr="00D451A6" w:rsidRDefault="00057CB7" w:rsidP="00B235D0">
            <w:pPr>
              <w:rPr>
                <w:rFonts w:ascii="Times New Roman" w:hAnsi="Times New Roman" w:cs="Times New Roman"/>
                <w:lang w:val="ro-RO"/>
              </w:rPr>
            </w:pPr>
          </w:p>
        </w:tc>
      </w:tr>
      <w:tr w:rsidR="00057CB7" w:rsidRPr="00D451A6" w14:paraId="1C61D354" w14:textId="77777777" w:rsidTr="00BE6559">
        <w:trPr>
          <w:gridAfter w:val="1"/>
          <w:wAfter w:w="10" w:type="dxa"/>
        </w:trPr>
        <w:tc>
          <w:tcPr>
            <w:tcW w:w="704" w:type="dxa"/>
            <w:vAlign w:val="center"/>
          </w:tcPr>
          <w:p w14:paraId="230A7432" w14:textId="1BDD61F2" w:rsidR="00057CB7" w:rsidRPr="00D451A6" w:rsidRDefault="00057CB7"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63185EDB" w14:textId="435ED324"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proiectul de plan de performanță al rețelei menționat la articolul 19 alineatul (1);</w:t>
            </w:r>
          </w:p>
        </w:tc>
        <w:tc>
          <w:tcPr>
            <w:tcW w:w="1130" w:type="dxa"/>
            <w:vAlign w:val="center"/>
          </w:tcPr>
          <w:p w14:paraId="38FBD658" w14:textId="77777777" w:rsidR="00057CB7" w:rsidRPr="00D451A6" w:rsidRDefault="00057CB7" w:rsidP="00B235D0">
            <w:pPr>
              <w:jc w:val="center"/>
              <w:rPr>
                <w:rFonts w:ascii="Times New Roman" w:hAnsi="Times New Roman" w:cs="Times New Roman"/>
                <w:lang w:val="ro-RO"/>
              </w:rPr>
            </w:pPr>
          </w:p>
        </w:tc>
        <w:tc>
          <w:tcPr>
            <w:tcW w:w="4536" w:type="dxa"/>
            <w:vAlign w:val="center"/>
          </w:tcPr>
          <w:p w14:paraId="305ABF31" w14:textId="77777777" w:rsidR="00057CB7" w:rsidRPr="00D451A6" w:rsidRDefault="00057CB7" w:rsidP="00B235D0">
            <w:pPr>
              <w:rPr>
                <w:rFonts w:ascii="Times New Roman" w:hAnsi="Times New Roman" w:cs="Times New Roman"/>
                <w:lang w:val="ro-RO"/>
              </w:rPr>
            </w:pPr>
          </w:p>
        </w:tc>
        <w:tc>
          <w:tcPr>
            <w:tcW w:w="2268" w:type="dxa"/>
          </w:tcPr>
          <w:p w14:paraId="246590BF" w14:textId="66FB2015" w:rsidR="00057CB7" w:rsidRPr="00D451A6" w:rsidRDefault="00057CB7" w:rsidP="00B235D0">
            <w:pPr>
              <w:jc w:val="center"/>
              <w:rPr>
                <w:rFonts w:ascii="Times New Roman" w:hAnsi="Times New Roman" w:cs="Times New Roman"/>
                <w:lang w:val="ro-RO"/>
              </w:rPr>
            </w:pPr>
          </w:p>
        </w:tc>
        <w:tc>
          <w:tcPr>
            <w:tcW w:w="2126" w:type="dxa"/>
            <w:vAlign w:val="center"/>
          </w:tcPr>
          <w:p w14:paraId="676EAFF9" w14:textId="77777777" w:rsidR="00057CB7" w:rsidRPr="00D451A6" w:rsidRDefault="00057CB7" w:rsidP="00B235D0">
            <w:pPr>
              <w:rPr>
                <w:rFonts w:ascii="Times New Roman" w:hAnsi="Times New Roman" w:cs="Times New Roman"/>
                <w:lang w:val="ro-RO"/>
              </w:rPr>
            </w:pPr>
          </w:p>
        </w:tc>
      </w:tr>
      <w:tr w:rsidR="00057CB7" w:rsidRPr="00D451A6" w14:paraId="69B781D8" w14:textId="77777777" w:rsidTr="00BE6559">
        <w:trPr>
          <w:gridAfter w:val="1"/>
          <w:wAfter w:w="10" w:type="dxa"/>
        </w:trPr>
        <w:tc>
          <w:tcPr>
            <w:tcW w:w="704" w:type="dxa"/>
            <w:vAlign w:val="center"/>
          </w:tcPr>
          <w:p w14:paraId="6A9A988E" w14:textId="17033CDC" w:rsidR="00057CB7" w:rsidRPr="00D451A6" w:rsidRDefault="00057CB7"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47DB6317" w14:textId="1653D220"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planul de performanță al rețelei adoptat menționat la articolul 19 alineatul (3).</w:t>
            </w:r>
          </w:p>
        </w:tc>
        <w:tc>
          <w:tcPr>
            <w:tcW w:w="1130" w:type="dxa"/>
            <w:vAlign w:val="center"/>
          </w:tcPr>
          <w:p w14:paraId="46754B96" w14:textId="77777777" w:rsidR="00057CB7" w:rsidRPr="00D451A6" w:rsidRDefault="00057CB7" w:rsidP="00B235D0">
            <w:pPr>
              <w:jc w:val="center"/>
              <w:rPr>
                <w:rFonts w:ascii="Times New Roman" w:hAnsi="Times New Roman" w:cs="Times New Roman"/>
                <w:lang w:val="ro-RO"/>
              </w:rPr>
            </w:pPr>
          </w:p>
        </w:tc>
        <w:tc>
          <w:tcPr>
            <w:tcW w:w="4536" w:type="dxa"/>
            <w:vAlign w:val="center"/>
          </w:tcPr>
          <w:p w14:paraId="1CE1985B" w14:textId="77777777" w:rsidR="00057CB7" w:rsidRPr="00D451A6" w:rsidRDefault="00057CB7" w:rsidP="00B235D0">
            <w:pPr>
              <w:rPr>
                <w:rFonts w:ascii="Times New Roman" w:hAnsi="Times New Roman" w:cs="Times New Roman"/>
                <w:lang w:val="ro-RO"/>
              </w:rPr>
            </w:pPr>
          </w:p>
        </w:tc>
        <w:tc>
          <w:tcPr>
            <w:tcW w:w="2268" w:type="dxa"/>
          </w:tcPr>
          <w:p w14:paraId="159E8CE4" w14:textId="4B0AAC48" w:rsidR="00057CB7" w:rsidRPr="00D451A6" w:rsidRDefault="00057CB7" w:rsidP="00B235D0">
            <w:pPr>
              <w:jc w:val="center"/>
              <w:rPr>
                <w:rFonts w:ascii="Times New Roman" w:hAnsi="Times New Roman" w:cs="Times New Roman"/>
                <w:lang w:val="ro-RO"/>
              </w:rPr>
            </w:pPr>
          </w:p>
        </w:tc>
        <w:tc>
          <w:tcPr>
            <w:tcW w:w="2126" w:type="dxa"/>
            <w:vAlign w:val="center"/>
          </w:tcPr>
          <w:p w14:paraId="7E8FB248" w14:textId="77777777" w:rsidR="00057CB7" w:rsidRPr="00D451A6" w:rsidRDefault="00057CB7" w:rsidP="00B235D0">
            <w:pPr>
              <w:rPr>
                <w:rFonts w:ascii="Times New Roman" w:hAnsi="Times New Roman" w:cs="Times New Roman"/>
                <w:lang w:val="ro-RO"/>
              </w:rPr>
            </w:pPr>
          </w:p>
        </w:tc>
      </w:tr>
      <w:tr w:rsidR="00057CB7" w:rsidRPr="00D451A6" w14:paraId="48F14493" w14:textId="77777777" w:rsidTr="00BE6559">
        <w:trPr>
          <w:gridAfter w:val="1"/>
          <w:wAfter w:w="10" w:type="dxa"/>
        </w:trPr>
        <w:tc>
          <w:tcPr>
            <w:tcW w:w="704" w:type="dxa"/>
            <w:vAlign w:val="center"/>
          </w:tcPr>
          <w:p w14:paraId="524BC378" w14:textId="36B041C3" w:rsidR="00057CB7" w:rsidRPr="00D451A6" w:rsidRDefault="00057CB7"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3F96AA2F" w14:textId="1AB8BF27"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Comisia pune la dispoziția publicului, în special prin mijloace electronice, rapoartele și documentele justificative elaborate de organismul de evaluare a performanței cu privire la asistența acordată de acest organism în conformitate cu articolul 3.</w:t>
            </w:r>
          </w:p>
        </w:tc>
        <w:tc>
          <w:tcPr>
            <w:tcW w:w="1130" w:type="dxa"/>
            <w:vAlign w:val="center"/>
          </w:tcPr>
          <w:p w14:paraId="120BB3E1" w14:textId="77777777" w:rsidR="00057CB7" w:rsidRPr="00D451A6" w:rsidRDefault="00057CB7" w:rsidP="00B235D0">
            <w:pPr>
              <w:jc w:val="center"/>
              <w:rPr>
                <w:rFonts w:ascii="Times New Roman" w:hAnsi="Times New Roman" w:cs="Times New Roman"/>
                <w:lang w:val="ro-RO"/>
              </w:rPr>
            </w:pPr>
          </w:p>
        </w:tc>
        <w:tc>
          <w:tcPr>
            <w:tcW w:w="4536" w:type="dxa"/>
            <w:vAlign w:val="center"/>
          </w:tcPr>
          <w:p w14:paraId="66007A4E" w14:textId="77777777" w:rsidR="00057CB7" w:rsidRPr="00D451A6" w:rsidRDefault="00057CB7" w:rsidP="00B235D0">
            <w:pPr>
              <w:rPr>
                <w:rFonts w:ascii="Times New Roman" w:hAnsi="Times New Roman" w:cs="Times New Roman"/>
                <w:lang w:val="ro-RO"/>
              </w:rPr>
            </w:pPr>
          </w:p>
        </w:tc>
        <w:tc>
          <w:tcPr>
            <w:tcW w:w="2268" w:type="dxa"/>
          </w:tcPr>
          <w:p w14:paraId="3B60EBB0" w14:textId="73801A26" w:rsidR="00057CB7" w:rsidRPr="00D451A6" w:rsidRDefault="00057CB7" w:rsidP="00B235D0">
            <w:pPr>
              <w:jc w:val="center"/>
              <w:rPr>
                <w:rFonts w:ascii="Times New Roman" w:hAnsi="Times New Roman" w:cs="Times New Roman"/>
                <w:lang w:val="ro-RO"/>
              </w:rPr>
            </w:pPr>
          </w:p>
        </w:tc>
        <w:tc>
          <w:tcPr>
            <w:tcW w:w="2126" w:type="dxa"/>
            <w:vAlign w:val="center"/>
          </w:tcPr>
          <w:p w14:paraId="103E8141" w14:textId="77777777" w:rsidR="00057CB7" w:rsidRPr="00D451A6" w:rsidRDefault="00057CB7" w:rsidP="00B235D0">
            <w:pPr>
              <w:rPr>
                <w:rFonts w:ascii="Times New Roman" w:hAnsi="Times New Roman" w:cs="Times New Roman"/>
                <w:lang w:val="ro-RO"/>
              </w:rPr>
            </w:pPr>
          </w:p>
        </w:tc>
      </w:tr>
      <w:tr w:rsidR="00057CB7" w:rsidRPr="00D451A6" w14:paraId="44604BDE" w14:textId="77777777" w:rsidTr="00B235D0">
        <w:tc>
          <w:tcPr>
            <w:tcW w:w="4394" w:type="dxa"/>
            <w:gridSpan w:val="2"/>
            <w:vAlign w:val="center"/>
          </w:tcPr>
          <w:p w14:paraId="14865AC9" w14:textId="420862E9" w:rsidR="00057CB7" w:rsidRPr="00D451A6" w:rsidRDefault="00057CB7" w:rsidP="00B235D0">
            <w:pPr>
              <w:jc w:val="left"/>
              <w:rPr>
                <w:rFonts w:ascii="Times New Roman" w:hAnsi="Times New Roman" w:cs="Times New Roman"/>
                <w:lang w:val="ro-RO"/>
              </w:rPr>
            </w:pPr>
            <w:r w:rsidRPr="00D451A6">
              <w:rPr>
                <w:rFonts w:ascii="Times New Roman" w:hAnsi="Times New Roman" w:cs="Times New Roman"/>
                <w:lang w:val="ro-RO"/>
              </w:rPr>
              <w:t xml:space="preserve">Capitolul IX Dispoziții finale </w:t>
            </w:r>
          </w:p>
        </w:tc>
        <w:tc>
          <w:tcPr>
            <w:tcW w:w="5666" w:type="dxa"/>
            <w:gridSpan w:val="2"/>
            <w:vAlign w:val="center"/>
          </w:tcPr>
          <w:p w14:paraId="015592A9" w14:textId="77777777" w:rsidR="00057CB7" w:rsidRPr="00D451A6" w:rsidRDefault="00057CB7" w:rsidP="00B235D0">
            <w:pPr>
              <w:jc w:val="center"/>
              <w:rPr>
                <w:rFonts w:ascii="Times New Roman" w:hAnsi="Times New Roman" w:cs="Times New Roman"/>
                <w:lang w:val="ro-RO"/>
              </w:rPr>
            </w:pPr>
          </w:p>
        </w:tc>
        <w:tc>
          <w:tcPr>
            <w:tcW w:w="2268" w:type="dxa"/>
          </w:tcPr>
          <w:p w14:paraId="4AE8155E" w14:textId="14781566" w:rsidR="00057CB7" w:rsidRPr="00D451A6" w:rsidRDefault="00057CB7" w:rsidP="00B235D0">
            <w:pPr>
              <w:jc w:val="center"/>
              <w:rPr>
                <w:rFonts w:ascii="Times New Roman" w:hAnsi="Times New Roman" w:cs="Times New Roman"/>
                <w:lang w:val="ro-RO"/>
              </w:rPr>
            </w:pPr>
          </w:p>
        </w:tc>
        <w:tc>
          <w:tcPr>
            <w:tcW w:w="2136" w:type="dxa"/>
            <w:gridSpan w:val="2"/>
            <w:vAlign w:val="center"/>
          </w:tcPr>
          <w:p w14:paraId="448884ED" w14:textId="77777777" w:rsidR="00057CB7" w:rsidRPr="00D451A6" w:rsidRDefault="00057CB7" w:rsidP="00B235D0">
            <w:pPr>
              <w:jc w:val="center"/>
              <w:rPr>
                <w:rFonts w:ascii="Times New Roman" w:hAnsi="Times New Roman" w:cs="Times New Roman"/>
                <w:lang w:val="ro-RO"/>
              </w:rPr>
            </w:pPr>
          </w:p>
        </w:tc>
      </w:tr>
      <w:tr w:rsidR="00057CB7" w:rsidRPr="00D451A6" w14:paraId="1F78E4C6" w14:textId="77777777" w:rsidTr="00B235D0">
        <w:tc>
          <w:tcPr>
            <w:tcW w:w="4394" w:type="dxa"/>
            <w:gridSpan w:val="2"/>
            <w:vAlign w:val="center"/>
          </w:tcPr>
          <w:p w14:paraId="3D4B6056" w14:textId="61CB5D6C" w:rsidR="00057CB7" w:rsidRPr="00D451A6" w:rsidRDefault="00057CB7" w:rsidP="00B235D0">
            <w:pPr>
              <w:jc w:val="left"/>
              <w:rPr>
                <w:rFonts w:ascii="Times New Roman" w:hAnsi="Times New Roman" w:cs="Times New Roman"/>
                <w:lang w:val="ro-RO"/>
              </w:rPr>
            </w:pPr>
            <w:r w:rsidRPr="00D451A6">
              <w:rPr>
                <w:rFonts w:ascii="Times New Roman" w:hAnsi="Times New Roman" w:cs="Times New Roman"/>
                <w:lang w:val="ro-RO"/>
              </w:rPr>
              <w:t>Articolul 39 Motivarea și contestarea deciziilor naționale</w:t>
            </w:r>
          </w:p>
        </w:tc>
        <w:tc>
          <w:tcPr>
            <w:tcW w:w="5666" w:type="dxa"/>
            <w:gridSpan w:val="2"/>
            <w:vAlign w:val="center"/>
          </w:tcPr>
          <w:p w14:paraId="0FBB912C" w14:textId="77777777" w:rsidR="00057CB7" w:rsidRPr="00D451A6" w:rsidRDefault="00057CB7" w:rsidP="00B235D0">
            <w:pPr>
              <w:jc w:val="center"/>
              <w:rPr>
                <w:rFonts w:ascii="Times New Roman" w:hAnsi="Times New Roman" w:cs="Times New Roman"/>
                <w:lang w:val="ro-RO"/>
              </w:rPr>
            </w:pPr>
          </w:p>
        </w:tc>
        <w:tc>
          <w:tcPr>
            <w:tcW w:w="2268" w:type="dxa"/>
          </w:tcPr>
          <w:p w14:paraId="29BCF4DE" w14:textId="5DD9AB9E" w:rsidR="00057CB7" w:rsidRPr="00D451A6" w:rsidRDefault="00057CB7" w:rsidP="00B235D0">
            <w:pPr>
              <w:jc w:val="center"/>
              <w:rPr>
                <w:rFonts w:ascii="Times New Roman" w:hAnsi="Times New Roman" w:cs="Times New Roman"/>
                <w:lang w:val="ro-RO"/>
              </w:rPr>
            </w:pPr>
          </w:p>
        </w:tc>
        <w:tc>
          <w:tcPr>
            <w:tcW w:w="2136" w:type="dxa"/>
            <w:gridSpan w:val="2"/>
            <w:vAlign w:val="center"/>
          </w:tcPr>
          <w:p w14:paraId="510A9EBF" w14:textId="77777777" w:rsidR="00057CB7" w:rsidRPr="00D451A6" w:rsidRDefault="00057CB7" w:rsidP="00B235D0">
            <w:pPr>
              <w:jc w:val="center"/>
              <w:rPr>
                <w:rFonts w:ascii="Times New Roman" w:hAnsi="Times New Roman" w:cs="Times New Roman"/>
                <w:lang w:val="ro-RO"/>
              </w:rPr>
            </w:pPr>
          </w:p>
        </w:tc>
      </w:tr>
      <w:tr w:rsidR="00057CB7" w:rsidRPr="00D451A6" w14:paraId="197B2FC2" w14:textId="77777777" w:rsidTr="00BE6559">
        <w:trPr>
          <w:gridAfter w:val="1"/>
          <w:wAfter w:w="10" w:type="dxa"/>
        </w:trPr>
        <w:tc>
          <w:tcPr>
            <w:tcW w:w="704" w:type="dxa"/>
            <w:vAlign w:val="center"/>
          </w:tcPr>
          <w:p w14:paraId="57D273BE" w14:textId="77777777" w:rsidR="00057CB7" w:rsidRPr="00D451A6" w:rsidRDefault="00057CB7" w:rsidP="00B235D0">
            <w:pPr>
              <w:jc w:val="center"/>
              <w:rPr>
                <w:rFonts w:ascii="Times New Roman" w:hAnsi="Times New Roman" w:cs="Times New Roman"/>
                <w:lang w:val="ro-RO"/>
              </w:rPr>
            </w:pPr>
          </w:p>
        </w:tc>
        <w:tc>
          <w:tcPr>
            <w:tcW w:w="3690" w:type="dxa"/>
          </w:tcPr>
          <w:p w14:paraId="3FAF1824" w14:textId="772717F2"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Statele membre se asigură că deciziile luate de către autoritățile lor naționale competente în temeiul prezentului regulament sunt motivate corespunzător și pot face obiectul unei căi de atac jurisdicționale eficiente, în conformitate cu legislația națională.</w:t>
            </w:r>
          </w:p>
        </w:tc>
        <w:tc>
          <w:tcPr>
            <w:tcW w:w="1130" w:type="dxa"/>
            <w:vAlign w:val="center"/>
          </w:tcPr>
          <w:p w14:paraId="3B3DE7EF" w14:textId="77777777" w:rsidR="00057CB7" w:rsidRPr="00D451A6" w:rsidRDefault="00057CB7" w:rsidP="00B235D0">
            <w:pPr>
              <w:jc w:val="center"/>
              <w:rPr>
                <w:rFonts w:ascii="Times New Roman" w:hAnsi="Times New Roman" w:cs="Times New Roman"/>
                <w:lang w:val="ro-RO"/>
              </w:rPr>
            </w:pPr>
          </w:p>
        </w:tc>
        <w:tc>
          <w:tcPr>
            <w:tcW w:w="4536" w:type="dxa"/>
          </w:tcPr>
          <w:p w14:paraId="50F780E8" w14:textId="77777777" w:rsidR="00057CB7" w:rsidRPr="00D451A6" w:rsidRDefault="00057CB7" w:rsidP="00B235D0">
            <w:pPr>
              <w:rPr>
                <w:rFonts w:ascii="Times New Roman" w:hAnsi="Times New Roman" w:cs="Times New Roman"/>
                <w:lang w:val="ro-RO"/>
              </w:rPr>
            </w:pPr>
          </w:p>
        </w:tc>
        <w:tc>
          <w:tcPr>
            <w:tcW w:w="2268" w:type="dxa"/>
          </w:tcPr>
          <w:p w14:paraId="42193041" w14:textId="0299A3C5" w:rsidR="00057CB7" w:rsidRPr="00D451A6" w:rsidRDefault="00057CB7" w:rsidP="00B235D0">
            <w:pPr>
              <w:jc w:val="center"/>
              <w:rPr>
                <w:rFonts w:ascii="Times New Roman" w:hAnsi="Times New Roman" w:cs="Times New Roman"/>
                <w:lang w:val="ro-RO"/>
              </w:rPr>
            </w:pPr>
          </w:p>
        </w:tc>
        <w:tc>
          <w:tcPr>
            <w:tcW w:w="2126" w:type="dxa"/>
            <w:vAlign w:val="center"/>
          </w:tcPr>
          <w:p w14:paraId="5B5CFDA3" w14:textId="77777777" w:rsidR="00057CB7" w:rsidRPr="00D451A6" w:rsidRDefault="00057CB7" w:rsidP="00B235D0">
            <w:pPr>
              <w:rPr>
                <w:rFonts w:ascii="Times New Roman" w:hAnsi="Times New Roman" w:cs="Times New Roman"/>
                <w:lang w:val="ro-RO"/>
              </w:rPr>
            </w:pPr>
          </w:p>
        </w:tc>
      </w:tr>
      <w:tr w:rsidR="00057CB7" w:rsidRPr="00D451A6" w14:paraId="50FF92C8" w14:textId="77777777" w:rsidTr="00B235D0">
        <w:tc>
          <w:tcPr>
            <w:tcW w:w="4394" w:type="dxa"/>
            <w:gridSpan w:val="2"/>
            <w:vAlign w:val="center"/>
          </w:tcPr>
          <w:p w14:paraId="726C5AB9" w14:textId="614AD7B9" w:rsidR="00057CB7" w:rsidRPr="00D451A6" w:rsidRDefault="00057CB7" w:rsidP="00B235D0">
            <w:pPr>
              <w:jc w:val="left"/>
              <w:rPr>
                <w:rFonts w:ascii="Times New Roman" w:hAnsi="Times New Roman" w:cs="Times New Roman"/>
                <w:lang w:val="ro-RO"/>
              </w:rPr>
            </w:pPr>
            <w:r w:rsidRPr="00D451A6">
              <w:rPr>
                <w:rFonts w:ascii="Times New Roman" w:hAnsi="Times New Roman" w:cs="Times New Roman"/>
                <w:lang w:val="ro-RO"/>
              </w:rPr>
              <w:lastRenderedPageBreak/>
              <w:t>Articolul 40 Abrogare</w:t>
            </w:r>
          </w:p>
        </w:tc>
        <w:tc>
          <w:tcPr>
            <w:tcW w:w="5666" w:type="dxa"/>
            <w:gridSpan w:val="2"/>
            <w:vAlign w:val="center"/>
          </w:tcPr>
          <w:p w14:paraId="41E1583A" w14:textId="77777777" w:rsidR="00057CB7" w:rsidRPr="00D451A6" w:rsidRDefault="00057CB7" w:rsidP="00B235D0">
            <w:pPr>
              <w:jc w:val="center"/>
              <w:rPr>
                <w:rFonts w:ascii="Times New Roman" w:hAnsi="Times New Roman" w:cs="Times New Roman"/>
                <w:lang w:val="ro-RO"/>
              </w:rPr>
            </w:pPr>
          </w:p>
        </w:tc>
        <w:tc>
          <w:tcPr>
            <w:tcW w:w="2268" w:type="dxa"/>
            <w:vAlign w:val="center"/>
          </w:tcPr>
          <w:p w14:paraId="7D028DFF" w14:textId="5B2C6819" w:rsidR="00057CB7" w:rsidRPr="00D451A6" w:rsidRDefault="00057CB7" w:rsidP="00B235D0">
            <w:pPr>
              <w:jc w:val="center"/>
              <w:rPr>
                <w:rFonts w:ascii="Times New Roman" w:hAnsi="Times New Roman" w:cs="Times New Roman"/>
                <w:lang w:val="ro-RO"/>
              </w:rPr>
            </w:pPr>
          </w:p>
        </w:tc>
        <w:tc>
          <w:tcPr>
            <w:tcW w:w="2136" w:type="dxa"/>
            <w:gridSpan w:val="2"/>
            <w:vAlign w:val="center"/>
          </w:tcPr>
          <w:p w14:paraId="660E632D" w14:textId="77777777" w:rsidR="00057CB7" w:rsidRPr="00D451A6" w:rsidRDefault="00057CB7" w:rsidP="00B235D0">
            <w:pPr>
              <w:jc w:val="center"/>
              <w:rPr>
                <w:rFonts w:ascii="Times New Roman" w:hAnsi="Times New Roman" w:cs="Times New Roman"/>
                <w:lang w:val="ro-RO"/>
              </w:rPr>
            </w:pPr>
          </w:p>
        </w:tc>
      </w:tr>
      <w:tr w:rsidR="00057CB7" w:rsidRPr="00D451A6" w14:paraId="790624B3" w14:textId="77777777" w:rsidTr="00BE6559">
        <w:trPr>
          <w:gridAfter w:val="1"/>
          <w:wAfter w:w="10" w:type="dxa"/>
        </w:trPr>
        <w:tc>
          <w:tcPr>
            <w:tcW w:w="704" w:type="dxa"/>
            <w:vAlign w:val="center"/>
          </w:tcPr>
          <w:p w14:paraId="0DA0BCDE" w14:textId="77777777" w:rsidR="00057CB7" w:rsidRPr="00D451A6" w:rsidRDefault="00057CB7" w:rsidP="00B235D0">
            <w:pPr>
              <w:jc w:val="center"/>
              <w:rPr>
                <w:rFonts w:ascii="Times New Roman" w:hAnsi="Times New Roman" w:cs="Times New Roman"/>
                <w:lang w:val="ro-RO"/>
              </w:rPr>
            </w:pPr>
          </w:p>
        </w:tc>
        <w:tc>
          <w:tcPr>
            <w:tcW w:w="3690" w:type="dxa"/>
          </w:tcPr>
          <w:p w14:paraId="6A7A4193" w14:textId="0C090FF3"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Regulamentele de punere în aplicare (UE) nr. 390/2013 și (UE) nr. 391/2013 se abrogă cu efect de la 1 ianuarie 2020. Cu toate acestea, regulamentele respective continuă să se aplice în scopul punerii în aplicare a sistemelor de performanță și de tarifare aferente celei de a doua perioade de referință.</w:t>
            </w:r>
          </w:p>
        </w:tc>
        <w:tc>
          <w:tcPr>
            <w:tcW w:w="1130" w:type="dxa"/>
            <w:vAlign w:val="center"/>
          </w:tcPr>
          <w:p w14:paraId="6F3295B1" w14:textId="77777777" w:rsidR="00057CB7" w:rsidRPr="00D451A6" w:rsidRDefault="00057CB7" w:rsidP="00B235D0">
            <w:pPr>
              <w:jc w:val="center"/>
              <w:rPr>
                <w:rFonts w:ascii="Times New Roman" w:hAnsi="Times New Roman" w:cs="Times New Roman"/>
                <w:lang w:val="ro-RO"/>
              </w:rPr>
            </w:pPr>
          </w:p>
        </w:tc>
        <w:tc>
          <w:tcPr>
            <w:tcW w:w="4536" w:type="dxa"/>
          </w:tcPr>
          <w:p w14:paraId="02A599B8" w14:textId="77777777" w:rsidR="00057CB7" w:rsidRPr="00D451A6" w:rsidRDefault="00057CB7" w:rsidP="00B235D0">
            <w:pPr>
              <w:rPr>
                <w:rFonts w:ascii="Times New Roman" w:hAnsi="Times New Roman" w:cs="Times New Roman"/>
                <w:lang w:val="ro-RO"/>
              </w:rPr>
            </w:pPr>
          </w:p>
        </w:tc>
        <w:tc>
          <w:tcPr>
            <w:tcW w:w="2268" w:type="dxa"/>
          </w:tcPr>
          <w:p w14:paraId="2606E968" w14:textId="51A27561" w:rsidR="00057CB7" w:rsidRPr="00D451A6" w:rsidRDefault="00057CB7" w:rsidP="00B235D0">
            <w:pPr>
              <w:jc w:val="center"/>
              <w:rPr>
                <w:rFonts w:ascii="Times New Roman" w:hAnsi="Times New Roman" w:cs="Times New Roman"/>
                <w:lang w:val="ro-RO"/>
              </w:rPr>
            </w:pPr>
          </w:p>
        </w:tc>
        <w:tc>
          <w:tcPr>
            <w:tcW w:w="2126" w:type="dxa"/>
            <w:vAlign w:val="center"/>
          </w:tcPr>
          <w:p w14:paraId="72351226" w14:textId="77777777" w:rsidR="00057CB7" w:rsidRPr="00D451A6" w:rsidRDefault="00057CB7" w:rsidP="00B235D0">
            <w:pPr>
              <w:rPr>
                <w:rFonts w:ascii="Times New Roman" w:hAnsi="Times New Roman" w:cs="Times New Roman"/>
                <w:lang w:val="ro-RO"/>
              </w:rPr>
            </w:pPr>
          </w:p>
        </w:tc>
      </w:tr>
      <w:tr w:rsidR="00057CB7" w:rsidRPr="00D451A6" w14:paraId="33334E42" w14:textId="77777777" w:rsidTr="00B235D0">
        <w:tc>
          <w:tcPr>
            <w:tcW w:w="4394" w:type="dxa"/>
            <w:gridSpan w:val="2"/>
            <w:vAlign w:val="center"/>
          </w:tcPr>
          <w:p w14:paraId="0C76D36B" w14:textId="2D30D20A" w:rsidR="00057CB7" w:rsidRPr="00D451A6" w:rsidRDefault="00057CB7" w:rsidP="00B235D0">
            <w:pPr>
              <w:jc w:val="left"/>
              <w:rPr>
                <w:rFonts w:ascii="Times New Roman" w:hAnsi="Times New Roman" w:cs="Times New Roman"/>
                <w:lang w:val="ro-RO"/>
              </w:rPr>
            </w:pPr>
            <w:r w:rsidRPr="00D451A6">
              <w:rPr>
                <w:rFonts w:ascii="Times New Roman" w:hAnsi="Times New Roman" w:cs="Times New Roman"/>
                <w:lang w:val="ro-RO"/>
              </w:rPr>
              <w:t xml:space="preserve">Articolul 41 Intrare în vigoare </w:t>
            </w:r>
          </w:p>
        </w:tc>
        <w:tc>
          <w:tcPr>
            <w:tcW w:w="5666" w:type="dxa"/>
            <w:gridSpan w:val="2"/>
            <w:vAlign w:val="center"/>
          </w:tcPr>
          <w:p w14:paraId="45996119" w14:textId="77777777" w:rsidR="00057CB7" w:rsidRPr="00D451A6" w:rsidRDefault="00057CB7" w:rsidP="00B235D0">
            <w:pPr>
              <w:jc w:val="center"/>
              <w:rPr>
                <w:rFonts w:ascii="Times New Roman" w:hAnsi="Times New Roman" w:cs="Times New Roman"/>
                <w:lang w:val="ro-RO"/>
              </w:rPr>
            </w:pPr>
          </w:p>
        </w:tc>
        <w:tc>
          <w:tcPr>
            <w:tcW w:w="2268" w:type="dxa"/>
            <w:vAlign w:val="center"/>
          </w:tcPr>
          <w:p w14:paraId="282EE2E3" w14:textId="607DE31A" w:rsidR="00057CB7" w:rsidRPr="00D451A6" w:rsidRDefault="00057CB7" w:rsidP="00B235D0">
            <w:pPr>
              <w:jc w:val="center"/>
              <w:rPr>
                <w:rFonts w:ascii="Times New Roman" w:hAnsi="Times New Roman" w:cs="Times New Roman"/>
                <w:lang w:val="ro-RO"/>
              </w:rPr>
            </w:pPr>
          </w:p>
        </w:tc>
        <w:tc>
          <w:tcPr>
            <w:tcW w:w="2136" w:type="dxa"/>
            <w:gridSpan w:val="2"/>
            <w:vAlign w:val="center"/>
          </w:tcPr>
          <w:p w14:paraId="29C2DA09" w14:textId="77777777" w:rsidR="00057CB7" w:rsidRPr="00D451A6" w:rsidRDefault="00057CB7" w:rsidP="00B235D0">
            <w:pPr>
              <w:jc w:val="center"/>
              <w:rPr>
                <w:rFonts w:ascii="Times New Roman" w:hAnsi="Times New Roman" w:cs="Times New Roman"/>
                <w:lang w:val="ro-RO"/>
              </w:rPr>
            </w:pPr>
          </w:p>
        </w:tc>
      </w:tr>
      <w:tr w:rsidR="00057CB7" w:rsidRPr="00D451A6" w14:paraId="7D620415" w14:textId="77777777" w:rsidTr="00BE6559">
        <w:trPr>
          <w:gridAfter w:val="1"/>
          <w:wAfter w:w="10" w:type="dxa"/>
        </w:trPr>
        <w:tc>
          <w:tcPr>
            <w:tcW w:w="704" w:type="dxa"/>
            <w:vAlign w:val="center"/>
          </w:tcPr>
          <w:p w14:paraId="0A678A86" w14:textId="77777777" w:rsidR="00057CB7" w:rsidRPr="00D451A6" w:rsidRDefault="00057CB7" w:rsidP="00B235D0">
            <w:pPr>
              <w:jc w:val="center"/>
              <w:rPr>
                <w:rFonts w:ascii="Times New Roman" w:hAnsi="Times New Roman" w:cs="Times New Roman"/>
                <w:lang w:val="ro-RO"/>
              </w:rPr>
            </w:pPr>
          </w:p>
        </w:tc>
        <w:tc>
          <w:tcPr>
            <w:tcW w:w="3690" w:type="dxa"/>
            <w:vAlign w:val="center"/>
          </w:tcPr>
          <w:p w14:paraId="4139FD56" w14:textId="552990DB"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Prezentul regulament intră în vigoare în a douăzecea zi de la data publicării în Jurnalul Oficial al Uniunii Europene.</w:t>
            </w:r>
          </w:p>
        </w:tc>
        <w:tc>
          <w:tcPr>
            <w:tcW w:w="1130" w:type="dxa"/>
            <w:vAlign w:val="center"/>
          </w:tcPr>
          <w:p w14:paraId="68B8B118" w14:textId="77777777" w:rsidR="00057CB7" w:rsidRPr="00D451A6" w:rsidRDefault="00057CB7" w:rsidP="00B235D0">
            <w:pPr>
              <w:jc w:val="center"/>
              <w:rPr>
                <w:rFonts w:ascii="Times New Roman" w:hAnsi="Times New Roman" w:cs="Times New Roman"/>
                <w:lang w:val="ro-RO"/>
              </w:rPr>
            </w:pPr>
          </w:p>
        </w:tc>
        <w:tc>
          <w:tcPr>
            <w:tcW w:w="4536" w:type="dxa"/>
            <w:vAlign w:val="center"/>
          </w:tcPr>
          <w:p w14:paraId="106ED24B" w14:textId="77777777" w:rsidR="00057CB7" w:rsidRPr="00D451A6" w:rsidRDefault="00057CB7" w:rsidP="00B235D0">
            <w:pPr>
              <w:rPr>
                <w:rFonts w:ascii="Times New Roman" w:hAnsi="Times New Roman" w:cs="Times New Roman"/>
                <w:lang w:val="ro-RO"/>
              </w:rPr>
            </w:pPr>
          </w:p>
        </w:tc>
        <w:tc>
          <w:tcPr>
            <w:tcW w:w="2268" w:type="dxa"/>
          </w:tcPr>
          <w:p w14:paraId="0686424B" w14:textId="587E469E" w:rsidR="00057CB7" w:rsidRPr="00D451A6" w:rsidRDefault="00057CB7" w:rsidP="00B235D0">
            <w:pPr>
              <w:jc w:val="center"/>
              <w:rPr>
                <w:rFonts w:ascii="Times New Roman" w:hAnsi="Times New Roman" w:cs="Times New Roman"/>
                <w:lang w:val="ro-RO"/>
              </w:rPr>
            </w:pPr>
          </w:p>
        </w:tc>
        <w:tc>
          <w:tcPr>
            <w:tcW w:w="2126" w:type="dxa"/>
            <w:vAlign w:val="center"/>
          </w:tcPr>
          <w:p w14:paraId="67A9EFD1" w14:textId="77777777" w:rsidR="00057CB7" w:rsidRPr="00D451A6" w:rsidRDefault="00057CB7" w:rsidP="00B235D0">
            <w:pPr>
              <w:rPr>
                <w:rFonts w:ascii="Times New Roman" w:hAnsi="Times New Roman" w:cs="Times New Roman"/>
                <w:lang w:val="ro-RO"/>
              </w:rPr>
            </w:pPr>
          </w:p>
        </w:tc>
      </w:tr>
      <w:tr w:rsidR="00057CB7" w:rsidRPr="00D451A6" w14:paraId="25E43C9F" w14:textId="77777777" w:rsidTr="00BE6559">
        <w:trPr>
          <w:gridAfter w:val="1"/>
          <w:wAfter w:w="10" w:type="dxa"/>
        </w:trPr>
        <w:tc>
          <w:tcPr>
            <w:tcW w:w="704" w:type="dxa"/>
            <w:vAlign w:val="center"/>
          </w:tcPr>
          <w:p w14:paraId="2E9E31F9" w14:textId="77777777" w:rsidR="00057CB7" w:rsidRPr="00D451A6" w:rsidRDefault="00057CB7" w:rsidP="00B235D0">
            <w:pPr>
              <w:jc w:val="center"/>
              <w:rPr>
                <w:rFonts w:ascii="Times New Roman" w:hAnsi="Times New Roman" w:cs="Times New Roman"/>
                <w:lang w:val="ro-RO"/>
              </w:rPr>
            </w:pPr>
          </w:p>
        </w:tc>
        <w:tc>
          <w:tcPr>
            <w:tcW w:w="3690" w:type="dxa"/>
          </w:tcPr>
          <w:p w14:paraId="05EFE970" w14:textId="4800CA57" w:rsidR="00057CB7" w:rsidRPr="00D451A6" w:rsidRDefault="00057CB7" w:rsidP="00B235D0">
            <w:pPr>
              <w:rPr>
                <w:rFonts w:ascii="Times New Roman" w:hAnsi="Times New Roman" w:cs="Times New Roman"/>
                <w:lang w:val="ro-RO"/>
              </w:rPr>
            </w:pPr>
            <w:r w:rsidRPr="00D451A6">
              <w:rPr>
                <w:rFonts w:ascii="Times New Roman" w:hAnsi="Times New Roman" w:cs="Times New Roman"/>
                <w:lang w:val="ro-RO"/>
              </w:rPr>
              <w:t>Prezentul regulament este obligatoriu în toate elementele sale și se aplică direct în toate statele membre.</w:t>
            </w:r>
          </w:p>
        </w:tc>
        <w:tc>
          <w:tcPr>
            <w:tcW w:w="1130" w:type="dxa"/>
            <w:vAlign w:val="center"/>
          </w:tcPr>
          <w:p w14:paraId="5FDB2834" w14:textId="77777777" w:rsidR="00057CB7" w:rsidRPr="00D451A6" w:rsidRDefault="00057CB7" w:rsidP="00B235D0">
            <w:pPr>
              <w:jc w:val="center"/>
              <w:rPr>
                <w:rFonts w:ascii="Times New Roman" w:hAnsi="Times New Roman" w:cs="Times New Roman"/>
                <w:lang w:val="ro-RO"/>
              </w:rPr>
            </w:pPr>
          </w:p>
        </w:tc>
        <w:tc>
          <w:tcPr>
            <w:tcW w:w="4536" w:type="dxa"/>
          </w:tcPr>
          <w:p w14:paraId="75A24DC5" w14:textId="77777777" w:rsidR="00057CB7" w:rsidRPr="00D451A6" w:rsidRDefault="00057CB7" w:rsidP="00B235D0">
            <w:pPr>
              <w:rPr>
                <w:rFonts w:ascii="Times New Roman" w:hAnsi="Times New Roman" w:cs="Times New Roman"/>
                <w:lang w:val="ro-RO"/>
              </w:rPr>
            </w:pPr>
          </w:p>
        </w:tc>
        <w:tc>
          <w:tcPr>
            <w:tcW w:w="2268" w:type="dxa"/>
          </w:tcPr>
          <w:p w14:paraId="6E8E7A92" w14:textId="7F6803FF" w:rsidR="00057CB7" w:rsidRPr="00D451A6" w:rsidRDefault="00057CB7" w:rsidP="00B235D0">
            <w:pPr>
              <w:jc w:val="center"/>
              <w:rPr>
                <w:rFonts w:ascii="Times New Roman" w:hAnsi="Times New Roman" w:cs="Times New Roman"/>
                <w:lang w:val="ro-RO"/>
              </w:rPr>
            </w:pPr>
          </w:p>
        </w:tc>
        <w:tc>
          <w:tcPr>
            <w:tcW w:w="2126" w:type="dxa"/>
            <w:vAlign w:val="center"/>
          </w:tcPr>
          <w:p w14:paraId="6B01248E" w14:textId="77777777" w:rsidR="00057CB7" w:rsidRPr="00D451A6" w:rsidRDefault="00057CB7" w:rsidP="00B235D0">
            <w:pPr>
              <w:rPr>
                <w:rFonts w:ascii="Times New Roman" w:hAnsi="Times New Roman" w:cs="Times New Roman"/>
                <w:lang w:val="ro-RO"/>
              </w:rPr>
            </w:pPr>
          </w:p>
        </w:tc>
      </w:tr>
      <w:tr w:rsidR="009D37CC" w:rsidRPr="00D451A6" w14:paraId="1826D287" w14:textId="77777777" w:rsidTr="00B235D0">
        <w:tc>
          <w:tcPr>
            <w:tcW w:w="4394" w:type="dxa"/>
            <w:gridSpan w:val="2"/>
            <w:vAlign w:val="center"/>
          </w:tcPr>
          <w:p w14:paraId="3AF4332B" w14:textId="76591053" w:rsidR="009D37CC" w:rsidRPr="00D451A6" w:rsidRDefault="009D37CC" w:rsidP="00B235D0">
            <w:pPr>
              <w:jc w:val="left"/>
              <w:rPr>
                <w:rFonts w:ascii="Times New Roman" w:hAnsi="Times New Roman" w:cs="Times New Roman"/>
                <w:lang w:val="ro-RO"/>
              </w:rPr>
            </w:pPr>
            <w:r w:rsidRPr="00D451A6">
              <w:rPr>
                <w:rFonts w:ascii="Times New Roman" w:hAnsi="Times New Roman" w:cs="Times New Roman"/>
                <w:lang w:val="ro-RO"/>
              </w:rPr>
              <w:t xml:space="preserve">ANEXA I Indicatori-cheie de performanță (KPI) pentru stabilirea obiectivelor și indicatori pentru monitorizare </w:t>
            </w:r>
          </w:p>
        </w:tc>
        <w:tc>
          <w:tcPr>
            <w:tcW w:w="5666" w:type="dxa"/>
            <w:gridSpan w:val="2"/>
            <w:vAlign w:val="center"/>
          </w:tcPr>
          <w:p w14:paraId="455BD65B" w14:textId="43930EFB" w:rsidR="009D37CC" w:rsidRPr="00D451A6" w:rsidRDefault="009D37CC" w:rsidP="00B235D0">
            <w:pPr>
              <w:rPr>
                <w:rFonts w:ascii="Times New Roman" w:hAnsi="Times New Roman" w:cs="Times New Roman"/>
                <w:lang w:val="ro-RO"/>
              </w:rPr>
            </w:pPr>
          </w:p>
        </w:tc>
        <w:tc>
          <w:tcPr>
            <w:tcW w:w="2268" w:type="dxa"/>
          </w:tcPr>
          <w:p w14:paraId="6F3B43D0" w14:textId="546E3D5B" w:rsidR="009D37CC" w:rsidRPr="00D451A6" w:rsidRDefault="009D37CC" w:rsidP="00B235D0">
            <w:pPr>
              <w:jc w:val="center"/>
              <w:rPr>
                <w:rFonts w:ascii="Times New Roman" w:hAnsi="Times New Roman" w:cs="Times New Roman"/>
                <w:lang w:val="ro-RO"/>
              </w:rPr>
            </w:pPr>
          </w:p>
        </w:tc>
        <w:tc>
          <w:tcPr>
            <w:tcW w:w="2136" w:type="dxa"/>
            <w:gridSpan w:val="2"/>
            <w:vAlign w:val="center"/>
          </w:tcPr>
          <w:p w14:paraId="4FA56BD6" w14:textId="77777777" w:rsidR="009D37CC" w:rsidRPr="00D451A6" w:rsidRDefault="009D37CC" w:rsidP="00B235D0">
            <w:pPr>
              <w:jc w:val="center"/>
              <w:rPr>
                <w:rFonts w:ascii="Times New Roman" w:hAnsi="Times New Roman" w:cs="Times New Roman"/>
                <w:lang w:val="ro-RO"/>
              </w:rPr>
            </w:pPr>
          </w:p>
        </w:tc>
      </w:tr>
      <w:tr w:rsidR="009D37CC" w:rsidRPr="00D451A6" w14:paraId="0D2466C8" w14:textId="77777777" w:rsidTr="00B235D0">
        <w:tc>
          <w:tcPr>
            <w:tcW w:w="4394" w:type="dxa"/>
            <w:gridSpan w:val="2"/>
            <w:vAlign w:val="center"/>
          </w:tcPr>
          <w:p w14:paraId="4BE0B5FD" w14:textId="33A91D7D" w:rsidR="009D37CC" w:rsidRPr="00D451A6" w:rsidRDefault="009D37CC" w:rsidP="00B235D0">
            <w:pPr>
              <w:jc w:val="left"/>
              <w:rPr>
                <w:rFonts w:ascii="Times New Roman" w:hAnsi="Times New Roman" w:cs="Times New Roman"/>
                <w:lang w:val="ro-RO"/>
              </w:rPr>
            </w:pPr>
            <w:r w:rsidRPr="00D451A6">
              <w:rPr>
                <w:rFonts w:ascii="Times New Roman" w:hAnsi="Times New Roman" w:cs="Times New Roman"/>
                <w:lang w:val="ro-RO"/>
              </w:rPr>
              <w:t xml:space="preserve">Secțiunea 1 KPI pentru stabilirea obiectivelor la nivelul Uniunii și indicatori pentru monitorizare la nivelul Uniunii </w:t>
            </w:r>
          </w:p>
        </w:tc>
        <w:tc>
          <w:tcPr>
            <w:tcW w:w="5666" w:type="dxa"/>
            <w:gridSpan w:val="2"/>
            <w:vAlign w:val="center"/>
          </w:tcPr>
          <w:p w14:paraId="06B2801C" w14:textId="7BB29184" w:rsidR="009D37CC" w:rsidRPr="00D451A6" w:rsidRDefault="009D37CC" w:rsidP="00B235D0">
            <w:pPr>
              <w:rPr>
                <w:rFonts w:ascii="Times New Roman" w:hAnsi="Times New Roman" w:cs="Times New Roman"/>
                <w:lang w:val="ro-RO"/>
              </w:rPr>
            </w:pPr>
          </w:p>
        </w:tc>
        <w:tc>
          <w:tcPr>
            <w:tcW w:w="2268" w:type="dxa"/>
          </w:tcPr>
          <w:p w14:paraId="08E95372" w14:textId="24349F4E" w:rsidR="009D37CC" w:rsidRPr="00D451A6" w:rsidRDefault="009D37CC" w:rsidP="00B235D0">
            <w:pPr>
              <w:jc w:val="center"/>
              <w:rPr>
                <w:rFonts w:ascii="Times New Roman" w:hAnsi="Times New Roman" w:cs="Times New Roman"/>
                <w:lang w:val="ro-RO"/>
              </w:rPr>
            </w:pPr>
          </w:p>
        </w:tc>
        <w:tc>
          <w:tcPr>
            <w:tcW w:w="2136" w:type="dxa"/>
            <w:gridSpan w:val="2"/>
            <w:vAlign w:val="center"/>
          </w:tcPr>
          <w:p w14:paraId="7A32E266" w14:textId="77777777" w:rsidR="009D37CC" w:rsidRPr="00D451A6" w:rsidRDefault="009D37CC" w:rsidP="00B235D0">
            <w:pPr>
              <w:jc w:val="center"/>
              <w:rPr>
                <w:rFonts w:ascii="Times New Roman" w:hAnsi="Times New Roman" w:cs="Times New Roman"/>
                <w:lang w:val="ro-RO"/>
              </w:rPr>
            </w:pPr>
          </w:p>
        </w:tc>
      </w:tr>
      <w:tr w:rsidR="009D37CC" w:rsidRPr="00D451A6" w14:paraId="31CA4151" w14:textId="77777777" w:rsidTr="009D37CC">
        <w:trPr>
          <w:gridAfter w:val="1"/>
          <w:wAfter w:w="10" w:type="dxa"/>
        </w:trPr>
        <w:tc>
          <w:tcPr>
            <w:tcW w:w="704" w:type="dxa"/>
            <w:vAlign w:val="center"/>
          </w:tcPr>
          <w:p w14:paraId="2E9DAAFE" w14:textId="4F470205"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71B59961" w14:textId="36D120DC"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SIGURANȚĂ</w:t>
            </w:r>
          </w:p>
        </w:tc>
        <w:tc>
          <w:tcPr>
            <w:tcW w:w="1130" w:type="dxa"/>
            <w:vAlign w:val="center"/>
          </w:tcPr>
          <w:p w14:paraId="5ECA0689" w14:textId="61E7C91D" w:rsidR="009D37CC" w:rsidRPr="00D451A6" w:rsidRDefault="009D37CC" w:rsidP="00B235D0">
            <w:pPr>
              <w:jc w:val="center"/>
              <w:rPr>
                <w:rFonts w:ascii="Times New Roman" w:hAnsi="Times New Roman" w:cs="Times New Roman"/>
                <w:lang w:val="ro-RO"/>
              </w:rPr>
            </w:pPr>
          </w:p>
        </w:tc>
        <w:tc>
          <w:tcPr>
            <w:tcW w:w="4536" w:type="dxa"/>
            <w:vAlign w:val="center"/>
          </w:tcPr>
          <w:p w14:paraId="0769AFFB" w14:textId="6A448679" w:rsidR="009D37CC" w:rsidRPr="00D451A6" w:rsidRDefault="009D37CC" w:rsidP="00B235D0">
            <w:pPr>
              <w:rPr>
                <w:rFonts w:ascii="Times New Roman" w:hAnsi="Times New Roman" w:cs="Times New Roman"/>
                <w:lang w:val="ro-RO"/>
              </w:rPr>
            </w:pPr>
          </w:p>
        </w:tc>
        <w:tc>
          <w:tcPr>
            <w:tcW w:w="2268" w:type="dxa"/>
          </w:tcPr>
          <w:p w14:paraId="7C90ED79" w14:textId="11D0459C" w:rsidR="009D37CC" w:rsidRPr="00D451A6" w:rsidRDefault="009D37CC" w:rsidP="00B235D0">
            <w:pPr>
              <w:jc w:val="center"/>
              <w:rPr>
                <w:rFonts w:ascii="Times New Roman" w:hAnsi="Times New Roman" w:cs="Times New Roman"/>
                <w:lang w:val="ro-RO"/>
              </w:rPr>
            </w:pPr>
          </w:p>
        </w:tc>
        <w:tc>
          <w:tcPr>
            <w:tcW w:w="2126" w:type="dxa"/>
            <w:vAlign w:val="center"/>
          </w:tcPr>
          <w:p w14:paraId="5EF32B20" w14:textId="77777777" w:rsidR="009D37CC" w:rsidRPr="00D451A6" w:rsidRDefault="009D37CC" w:rsidP="00B235D0">
            <w:pPr>
              <w:rPr>
                <w:rFonts w:ascii="Times New Roman" w:hAnsi="Times New Roman" w:cs="Times New Roman"/>
                <w:lang w:val="ro-RO"/>
              </w:rPr>
            </w:pPr>
          </w:p>
        </w:tc>
      </w:tr>
      <w:tr w:rsidR="009D37CC" w:rsidRPr="00D451A6" w14:paraId="13F81F0F" w14:textId="77777777" w:rsidTr="009D37CC">
        <w:trPr>
          <w:gridAfter w:val="1"/>
          <w:wAfter w:w="10" w:type="dxa"/>
        </w:trPr>
        <w:tc>
          <w:tcPr>
            <w:tcW w:w="704" w:type="dxa"/>
            <w:vAlign w:val="center"/>
          </w:tcPr>
          <w:p w14:paraId="54962565" w14:textId="29D5EE70"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1.1.</w:t>
            </w:r>
          </w:p>
        </w:tc>
        <w:tc>
          <w:tcPr>
            <w:tcW w:w="3690" w:type="dxa"/>
          </w:tcPr>
          <w:p w14:paraId="1F2587C2" w14:textId="49711F07"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Indicatori-cheie de performanță</w:t>
            </w:r>
          </w:p>
        </w:tc>
        <w:tc>
          <w:tcPr>
            <w:tcW w:w="1130" w:type="dxa"/>
            <w:vAlign w:val="center"/>
          </w:tcPr>
          <w:p w14:paraId="7DD5DED0" w14:textId="77416057" w:rsidR="009D37CC" w:rsidRPr="00D451A6" w:rsidRDefault="009D37CC" w:rsidP="00B235D0">
            <w:pPr>
              <w:jc w:val="center"/>
              <w:rPr>
                <w:rFonts w:ascii="Times New Roman" w:hAnsi="Times New Roman" w:cs="Times New Roman"/>
                <w:lang w:val="ro-RO"/>
              </w:rPr>
            </w:pPr>
          </w:p>
        </w:tc>
        <w:tc>
          <w:tcPr>
            <w:tcW w:w="4536" w:type="dxa"/>
            <w:vAlign w:val="center"/>
          </w:tcPr>
          <w:p w14:paraId="10D1BA64" w14:textId="141B52BA" w:rsidR="009D37CC" w:rsidRPr="00D451A6" w:rsidRDefault="009D37CC" w:rsidP="00B235D0">
            <w:pPr>
              <w:rPr>
                <w:rFonts w:ascii="Times New Roman" w:hAnsi="Times New Roman" w:cs="Times New Roman"/>
                <w:lang w:val="ro-RO"/>
              </w:rPr>
            </w:pPr>
          </w:p>
        </w:tc>
        <w:tc>
          <w:tcPr>
            <w:tcW w:w="2268" w:type="dxa"/>
          </w:tcPr>
          <w:p w14:paraId="58E8464C" w14:textId="7E0B3614" w:rsidR="009D37CC" w:rsidRPr="00D451A6" w:rsidRDefault="009D37CC" w:rsidP="00B235D0">
            <w:pPr>
              <w:jc w:val="center"/>
              <w:rPr>
                <w:rFonts w:ascii="Times New Roman" w:hAnsi="Times New Roman" w:cs="Times New Roman"/>
                <w:lang w:val="ro-RO"/>
              </w:rPr>
            </w:pPr>
          </w:p>
        </w:tc>
        <w:tc>
          <w:tcPr>
            <w:tcW w:w="2126" w:type="dxa"/>
            <w:vAlign w:val="center"/>
          </w:tcPr>
          <w:p w14:paraId="61DDC5BF" w14:textId="77777777" w:rsidR="009D37CC" w:rsidRPr="00D451A6" w:rsidRDefault="009D37CC" w:rsidP="00B235D0">
            <w:pPr>
              <w:rPr>
                <w:rFonts w:ascii="Times New Roman" w:hAnsi="Times New Roman" w:cs="Times New Roman"/>
                <w:lang w:val="ro-RO"/>
              </w:rPr>
            </w:pPr>
          </w:p>
        </w:tc>
      </w:tr>
      <w:tr w:rsidR="009D37CC" w:rsidRPr="00D451A6" w14:paraId="62636D43" w14:textId="77777777" w:rsidTr="009D37CC">
        <w:trPr>
          <w:gridAfter w:val="1"/>
          <w:wAfter w:w="10" w:type="dxa"/>
        </w:trPr>
        <w:tc>
          <w:tcPr>
            <w:tcW w:w="704" w:type="dxa"/>
            <w:vAlign w:val="center"/>
          </w:tcPr>
          <w:p w14:paraId="7276B2C9" w14:textId="77777777" w:rsidR="009D37CC" w:rsidRPr="00D451A6" w:rsidRDefault="009D37CC" w:rsidP="00B235D0">
            <w:pPr>
              <w:jc w:val="center"/>
              <w:rPr>
                <w:rFonts w:ascii="Times New Roman" w:hAnsi="Times New Roman" w:cs="Times New Roman"/>
                <w:lang w:val="ro-RO"/>
              </w:rPr>
            </w:pPr>
          </w:p>
        </w:tc>
        <w:tc>
          <w:tcPr>
            <w:tcW w:w="3690" w:type="dxa"/>
          </w:tcPr>
          <w:p w14:paraId="4EB5AEB2" w14:textId="1DAAA281"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Nivelul minim al eficacității managementului siguranței care trebuie atins de furnizorii de servicii de navigație aeriană certificați pentru furnizarea de servicii de trafic aerian. Acest KPI măsoară nivelul de implementare a următoarelor obiective de management al siguranței:</w:t>
            </w:r>
          </w:p>
        </w:tc>
        <w:tc>
          <w:tcPr>
            <w:tcW w:w="1130" w:type="dxa"/>
            <w:vAlign w:val="center"/>
          </w:tcPr>
          <w:p w14:paraId="2AFBCF3D" w14:textId="77777777" w:rsidR="009D37CC" w:rsidRPr="00D451A6" w:rsidRDefault="009D37CC" w:rsidP="00B235D0">
            <w:pPr>
              <w:jc w:val="center"/>
              <w:rPr>
                <w:rFonts w:ascii="Times New Roman" w:hAnsi="Times New Roman" w:cs="Times New Roman"/>
                <w:lang w:val="ro-RO"/>
              </w:rPr>
            </w:pPr>
          </w:p>
        </w:tc>
        <w:tc>
          <w:tcPr>
            <w:tcW w:w="4536" w:type="dxa"/>
            <w:vAlign w:val="center"/>
          </w:tcPr>
          <w:p w14:paraId="194A1235" w14:textId="2219E158" w:rsidR="009D37CC" w:rsidRPr="00D451A6" w:rsidRDefault="009D37CC" w:rsidP="00B235D0">
            <w:pPr>
              <w:rPr>
                <w:rFonts w:ascii="Times New Roman" w:hAnsi="Times New Roman" w:cs="Times New Roman"/>
                <w:lang w:val="ro-RO"/>
              </w:rPr>
            </w:pPr>
          </w:p>
        </w:tc>
        <w:tc>
          <w:tcPr>
            <w:tcW w:w="2268" w:type="dxa"/>
          </w:tcPr>
          <w:p w14:paraId="49A933D3" w14:textId="0F269741" w:rsidR="009D37CC" w:rsidRPr="00D451A6" w:rsidRDefault="009D37CC" w:rsidP="00B235D0">
            <w:pPr>
              <w:jc w:val="center"/>
              <w:rPr>
                <w:rFonts w:ascii="Times New Roman" w:hAnsi="Times New Roman" w:cs="Times New Roman"/>
                <w:lang w:val="ro-RO"/>
              </w:rPr>
            </w:pPr>
          </w:p>
        </w:tc>
        <w:tc>
          <w:tcPr>
            <w:tcW w:w="2126" w:type="dxa"/>
            <w:vAlign w:val="center"/>
          </w:tcPr>
          <w:p w14:paraId="7B3604CF" w14:textId="77777777" w:rsidR="009D37CC" w:rsidRPr="00D451A6" w:rsidRDefault="009D37CC" w:rsidP="00B235D0">
            <w:pPr>
              <w:rPr>
                <w:rFonts w:ascii="Times New Roman" w:hAnsi="Times New Roman" w:cs="Times New Roman"/>
                <w:lang w:val="ro-RO"/>
              </w:rPr>
            </w:pPr>
          </w:p>
        </w:tc>
      </w:tr>
      <w:tr w:rsidR="009D37CC" w:rsidRPr="00D451A6" w14:paraId="40ED761A" w14:textId="77777777" w:rsidTr="009D37CC">
        <w:trPr>
          <w:gridAfter w:val="1"/>
          <w:wAfter w:w="10" w:type="dxa"/>
        </w:trPr>
        <w:tc>
          <w:tcPr>
            <w:tcW w:w="704" w:type="dxa"/>
            <w:vAlign w:val="center"/>
          </w:tcPr>
          <w:p w14:paraId="0C023909" w14:textId="7717191A"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4C52D65A" w14:textId="503B5FB0"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politica și obiectivele în domeniul siguranței;</w:t>
            </w:r>
          </w:p>
        </w:tc>
        <w:tc>
          <w:tcPr>
            <w:tcW w:w="1130" w:type="dxa"/>
            <w:vAlign w:val="center"/>
          </w:tcPr>
          <w:p w14:paraId="20F60A7F" w14:textId="0D2CF580" w:rsidR="009D37CC" w:rsidRPr="00D451A6" w:rsidRDefault="009D37CC" w:rsidP="00B235D0">
            <w:pPr>
              <w:jc w:val="center"/>
              <w:rPr>
                <w:rFonts w:ascii="Times New Roman" w:hAnsi="Times New Roman" w:cs="Times New Roman"/>
                <w:lang w:val="ro-RO"/>
              </w:rPr>
            </w:pPr>
          </w:p>
        </w:tc>
        <w:tc>
          <w:tcPr>
            <w:tcW w:w="4536" w:type="dxa"/>
            <w:vAlign w:val="center"/>
          </w:tcPr>
          <w:p w14:paraId="19FD6EC6" w14:textId="55E6AAA2" w:rsidR="009D37CC" w:rsidRPr="00D451A6" w:rsidRDefault="009D37CC" w:rsidP="00B235D0">
            <w:pPr>
              <w:rPr>
                <w:rFonts w:ascii="Times New Roman" w:hAnsi="Times New Roman" w:cs="Times New Roman"/>
                <w:lang w:val="ro-RO"/>
              </w:rPr>
            </w:pPr>
          </w:p>
        </w:tc>
        <w:tc>
          <w:tcPr>
            <w:tcW w:w="2268" w:type="dxa"/>
          </w:tcPr>
          <w:p w14:paraId="2A8F6418" w14:textId="56854100" w:rsidR="009D37CC" w:rsidRPr="00D451A6" w:rsidRDefault="009D37CC" w:rsidP="00B235D0">
            <w:pPr>
              <w:jc w:val="center"/>
              <w:rPr>
                <w:rFonts w:ascii="Times New Roman" w:hAnsi="Times New Roman" w:cs="Times New Roman"/>
                <w:lang w:val="ro-RO"/>
              </w:rPr>
            </w:pPr>
          </w:p>
        </w:tc>
        <w:tc>
          <w:tcPr>
            <w:tcW w:w="2126" w:type="dxa"/>
            <w:vAlign w:val="center"/>
          </w:tcPr>
          <w:p w14:paraId="59FFAF1B" w14:textId="77777777" w:rsidR="009D37CC" w:rsidRPr="00D451A6" w:rsidRDefault="009D37CC" w:rsidP="00B235D0">
            <w:pPr>
              <w:rPr>
                <w:rFonts w:ascii="Times New Roman" w:hAnsi="Times New Roman" w:cs="Times New Roman"/>
                <w:lang w:val="ro-RO"/>
              </w:rPr>
            </w:pPr>
          </w:p>
        </w:tc>
      </w:tr>
      <w:tr w:rsidR="009D37CC" w:rsidRPr="00D451A6" w14:paraId="0806022C" w14:textId="77777777" w:rsidTr="009D37CC">
        <w:trPr>
          <w:gridAfter w:val="1"/>
          <w:wAfter w:w="10" w:type="dxa"/>
        </w:trPr>
        <w:tc>
          <w:tcPr>
            <w:tcW w:w="704" w:type="dxa"/>
            <w:vAlign w:val="center"/>
          </w:tcPr>
          <w:p w14:paraId="6D322D01" w14:textId="4C2F6649"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38F5729B" w14:textId="5C05C722"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managementul riscurilor la adresa siguranței;</w:t>
            </w:r>
          </w:p>
        </w:tc>
        <w:tc>
          <w:tcPr>
            <w:tcW w:w="1130" w:type="dxa"/>
            <w:vAlign w:val="center"/>
          </w:tcPr>
          <w:p w14:paraId="3B3A65DF" w14:textId="07880968" w:rsidR="009D37CC" w:rsidRPr="00D451A6" w:rsidRDefault="009D37CC" w:rsidP="00B235D0">
            <w:pPr>
              <w:jc w:val="center"/>
              <w:rPr>
                <w:rFonts w:ascii="Times New Roman" w:hAnsi="Times New Roman" w:cs="Times New Roman"/>
                <w:lang w:val="ro-RO"/>
              </w:rPr>
            </w:pPr>
          </w:p>
        </w:tc>
        <w:tc>
          <w:tcPr>
            <w:tcW w:w="4536" w:type="dxa"/>
            <w:vAlign w:val="center"/>
          </w:tcPr>
          <w:p w14:paraId="4A62F361" w14:textId="10D2F184" w:rsidR="009D37CC" w:rsidRPr="00D451A6" w:rsidRDefault="009D37CC" w:rsidP="00B235D0">
            <w:pPr>
              <w:rPr>
                <w:rFonts w:ascii="Times New Roman" w:hAnsi="Times New Roman" w:cs="Times New Roman"/>
                <w:lang w:val="ro-RO"/>
              </w:rPr>
            </w:pPr>
          </w:p>
        </w:tc>
        <w:tc>
          <w:tcPr>
            <w:tcW w:w="2268" w:type="dxa"/>
          </w:tcPr>
          <w:p w14:paraId="511FA222" w14:textId="511B732B" w:rsidR="009D37CC" w:rsidRPr="00D451A6" w:rsidRDefault="009D37CC" w:rsidP="00B235D0">
            <w:pPr>
              <w:jc w:val="center"/>
              <w:rPr>
                <w:rFonts w:ascii="Times New Roman" w:hAnsi="Times New Roman" w:cs="Times New Roman"/>
                <w:lang w:val="ro-RO"/>
              </w:rPr>
            </w:pPr>
          </w:p>
        </w:tc>
        <w:tc>
          <w:tcPr>
            <w:tcW w:w="2126" w:type="dxa"/>
            <w:vAlign w:val="center"/>
          </w:tcPr>
          <w:p w14:paraId="459BE0A5" w14:textId="77777777" w:rsidR="009D37CC" w:rsidRPr="00D451A6" w:rsidRDefault="009D37CC" w:rsidP="00B235D0">
            <w:pPr>
              <w:rPr>
                <w:rFonts w:ascii="Times New Roman" w:hAnsi="Times New Roman" w:cs="Times New Roman"/>
                <w:lang w:val="ro-RO"/>
              </w:rPr>
            </w:pPr>
          </w:p>
        </w:tc>
      </w:tr>
      <w:tr w:rsidR="009D37CC" w:rsidRPr="00D451A6" w14:paraId="79EE8C56" w14:textId="77777777" w:rsidTr="009D37CC">
        <w:trPr>
          <w:gridAfter w:val="1"/>
          <w:wAfter w:w="10" w:type="dxa"/>
        </w:trPr>
        <w:tc>
          <w:tcPr>
            <w:tcW w:w="704" w:type="dxa"/>
            <w:vAlign w:val="center"/>
          </w:tcPr>
          <w:p w14:paraId="7EB00016" w14:textId="7344A38C"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41003E55" w14:textId="078A99EA"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asigurarea siguranței;</w:t>
            </w:r>
          </w:p>
        </w:tc>
        <w:tc>
          <w:tcPr>
            <w:tcW w:w="1130" w:type="dxa"/>
            <w:vAlign w:val="center"/>
          </w:tcPr>
          <w:p w14:paraId="416423E9" w14:textId="3781C1D2" w:rsidR="009D37CC" w:rsidRPr="00D451A6" w:rsidRDefault="009D37CC" w:rsidP="00B235D0">
            <w:pPr>
              <w:jc w:val="center"/>
              <w:rPr>
                <w:rFonts w:ascii="Times New Roman" w:hAnsi="Times New Roman" w:cs="Times New Roman"/>
                <w:lang w:val="ro-RO"/>
              </w:rPr>
            </w:pPr>
          </w:p>
        </w:tc>
        <w:tc>
          <w:tcPr>
            <w:tcW w:w="4536" w:type="dxa"/>
            <w:vAlign w:val="center"/>
          </w:tcPr>
          <w:p w14:paraId="39C2841A" w14:textId="08DD93F5" w:rsidR="009D37CC" w:rsidRPr="00D451A6" w:rsidRDefault="009D37CC" w:rsidP="00B235D0">
            <w:pPr>
              <w:rPr>
                <w:rFonts w:ascii="Times New Roman" w:hAnsi="Times New Roman" w:cs="Times New Roman"/>
                <w:lang w:val="ro-RO"/>
              </w:rPr>
            </w:pPr>
          </w:p>
        </w:tc>
        <w:tc>
          <w:tcPr>
            <w:tcW w:w="2268" w:type="dxa"/>
          </w:tcPr>
          <w:p w14:paraId="7652A6D8" w14:textId="105F1FD8"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BD79EA8" w14:textId="77777777" w:rsidR="009D37CC" w:rsidRPr="00D451A6" w:rsidRDefault="009D37CC" w:rsidP="00B235D0">
            <w:pPr>
              <w:rPr>
                <w:rFonts w:ascii="Times New Roman" w:hAnsi="Times New Roman" w:cs="Times New Roman"/>
                <w:lang w:val="ro-RO"/>
              </w:rPr>
            </w:pPr>
          </w:p>
        </w:tc>
      </w:tr>
      <w:tr w:rsidR="009D37CC" w:rsidRPr="00D451A6" w14:paraId="5EB8C79C" w14:textId="77777777" w:rsidTr="009D37CC">
        <w:trPr>
          <w:gridAfter w:val="1"/>
          <w:wAfter w:w="10" w:type="dxa"/>
        </w:trPr>
        <w:tc>
          <w:tcPr>
            <w:tcW w:w="704" w:type="dxa"/>
            <w:vAlign w:val="center"/>
          </w:tcPr>
          <w:p w14:paraId="4B1C2637" w14:textId="548F3A93"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lastRenderedPageBreak/>
              <w:t>(d)</w:t>
            </w:r>
          </w:p>
        </w:tc>
        <w:tc>
          <w:tcPr>
            <w:tcW w:w="3690" w:type="dxa"/>
          </w:tcPr>
          <w:p w14:paraId="11F2E812" w14:textId="61BC7CC4"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promovarea siguranței;</w:t>
            </w:r>
          </w:p>
        </w:tc>
        <w:tc>
          <w:tcPr>
            <w:tcW w:w="1130" w:type="dxa"/>
            <w:vAlign w:val="center"/>
          </w:tcPr>
          <w:p w14:paraId="2EBDB715" w14:textId="6CB2624C" w:rsidR="009D37CC" w:rsidRPr="00D451A6" w:rsidRDefault="009D37CC" w:rsidP="00B235D0">
            <w:pPr>
              <w:jc w:val="center"/>
              <w:rPr>
                <w:rFonts w:ascii="Times New Roman" w:hAnsi="Times New Roman" w:cs="Times New Roman"/>
                <w:lang w:val="ro-RO"/>
              </w:rPr>
            </w:pPr>
          </w:p>
        </w:tc>
        <w:tc>
          <w:tcPr>
            <w:tcW w:w="4536" w:type="dxa"/>
            <w:vAlign w:val="center"/>
          </w:tcPr>
          <w:p w14:paraId="3F25717A" w14:textId="07F56863" w:rsidR="009D37CC" w:rsidRPr="00D451A6" w:rsidRDefault="009D37CC" w:rsidP="00B235D0">
            <w:pPr>
              <w:rPr>
                <w:rFonts w:ascii="Times New Roman" w:hAnsi="Times New Roman" w:cs="Times New Roman"/>
                <w:lang w:val="ro-RO"/>
              </w:rPr>
            </w:pPr>
          </w:p>
        </w:tc>
        <w:tc>
          <w:tcPr>
            <w:tcW w:w="2268" w:type="dxa"/>
          </w:tcPr>
          <w:p w14:paraId="1A7F2ECA" w14:textId="602FDF04"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C32AA37" w14:textId="77777777" w:rsidR="009D37CC" w:rsidRPr="00D451A6" w:rsidRDefault="009D37CC" w:rsidP="00B235D0">
            <w:pPr>
              <w:rPr>
                <w:rFonts w:ascii="Times New Roman" w:hAnsi="Times New Roman" w:cs="Times New Roman"/>
                <w:lang w:val="ro-RO"/>
              </w:rPr>
            </w:pPr>
          </w:p>
        </w:tc>
      </w:tr>
      <w:tr w:rsidR="009D37CC" w:rsidRPr="00D451A6" w14:paraId="568F00AC" w14:textId="77777777" w:rsidTr="009D37CC">
        <w:trPr>
          <w:gridAfter w:val="1"/>
          <w:wAfter w:w="10" w:type="dxa"/>
        </w:trPr>
        <w:tc>
          <w:tcPr>
            <w:tcW w:w="704" w:type="dxa"/>
            <w:vAlign w:val="center"/>
          </w:tcPr>
          <w:p w14:paraId="02B2640F" w14:textId="0F6EC538"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10B55670" w14:textId="6C1F4405"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cultura siguranței.</w:t>
            </w:r>
          </w:p>
        </w:tc>
        <w:tc>
          <w:tcPr>
            <w:tcW w:w="1130" w:type="dxa"/>
            <w:vAlign w:val="center"/>
          </w:tcPr>
          <w:p w14:paraId="17C1C901" w14:textId="3828FD12" w:rsidR="009D37CC" w:rsidRPr="00D451A6" w:rsidRDefault="009D37CC" w:rsidP="00B235D0">
            <w:pPr>
              <w:jc w:val="center"/>
              <w:rPr>
                <w:rFonts w:ascii="Times New Roman" w:hAnsi="Times New Roman" w:cs="Times New Roman"/>
                <w:lang w:val="ro-RO"/>
              </w:rPr>
            </w:pPr>
          </w:p>
        </w:tc>
        <w:tc>
          <w:tcPr>
            <w:tcW w:w="4536" w:type="dxa"/>
            <w:vAlign w:val="center"/>
          </w:tcPr>
          <w:p w14:paraId="0048EC55" w14:textId="1271F0A1" w:rsidR="009D37CC" w:rsidRPr="00D451A6" w:rsidRDefault="009D37CC" w:rsidP="00B235D0">
            <w:pPr>
              <w:rPr>
                <w:rFonts w:ascii="Times New Roman" w:hAnsi="Times New Roman" w:cs="Times New Roman"/>
                <w:lang w:val="ro-RO"/>
              </w:rPr>
            </w:pPr>
          </w:p>
        </w:tc>
        <w:tc>
          <w:tcPr>
            <w:tcW w:w="2268" w:type="dxa"/>
          </w:tcPr>
          <w:p w14:paraId="089F1881" w14:textId="2F25CBD0"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A7BB301" w14:textId="77777777" w:rsidR="009D37CC" w:rsidRPr="00D451A6" w:rsidRDefault="009D37CC" w:rsidP="00B235D0">
            <w:pPr>
              <w:rPr>
                <w:rFonts w:ascii="Times New Roman" w:hAnsi="Times New Roman" w:cs="Times New Roman"/>
                <w:lang w:val="ro-RO"/>
              </w:rPr>
            </w:pPr>
          </w:p>
        </w:tc>
      </w:tr>
      <w:tr w:rsidR="009D37CC" w:rsidRPr="00D451A6" w14:paraId="7CD867B6" w14:textId="77777777" w:rsidTr="009D37CC">
        <w:trPr>
          <w:gridAfter w:val="1"/>
          <w:wAfter w:w="10" w:type="dxa"/>
        </w:trPr>
        <w:tc>
          <w:tcPr>
            <w:tcW w:w="704" w:type="dxa"/>
            <w:vAlign w:val="center"/>
          </w:tcPr>
          <w:p w14:paraId="1B074EB1" w14:textId="60FCBC24"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1.2.</w:t>
            </w:r>
          </w:p>
        </w:tc>
        <w:tc>
          <w:tcPr>
            <w:tcW w:w="3690" w:type="dxa"/>
          </w:tcPr>
          <w:p w14:paraId="02629626" w14:textId="1E96B217"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Indicatori pentru monitorizare</w:t>
            </w:r>
          </w:p>
        </w:tc>
        <w:tc>
          <w:tcPr>
            <w:tcW w:w="1130" w:type="dxa"/>
            <w:vAlign w:val="center"/>
          </w:tcPr>
          <w:p w14:paraId="1B26EBFA" w14:textId="5CF0F6DD" w:rsidR="009D37CC" w:rsidRPr="00D451A6" w:rsidRDefault="009D37CC" w:rsidP="00B235D0">
            <w:pPr>
              <w:jc w:val="center"/>
              <w:rPr>
                <w:rFonts w:ascii="Times New Roman" w:hAnsi="Times New Roman" w:cs="Times New Roman"/>
                <w:lang w:val="ro-RO"/>
              </w:rPr>
            </w:pPr>
          </w:p>
        </w:tc>
        <w:tc>
          <w:tcPr>
            <w:tcW w:w="4536" w:type="dxa"/>
            <w:vAlign w:val="center"/>
          </w:tcPr>
          <w:p w14:paraId="3F3783D4" w14:textId="1781784E" w:rsidR="009D37CC" w:rsidRPr="00D451A6" w:rsidRDefault="009D37CC" w:rsidP="00B235D0">
            <w:pPr>
              <w:rPr>
                <w:rFonts w:ascii="Times New Roman" w:hAnsi="Times New Roman" w:cs="Times New Roman"/>
                <w:lang w:val="ro-RO"/>
              </w:rPr>
            </w:pPr>
          </w:p>
        </w:tc>
        <w:tc>
          <w:tcPr>
            <w:tcW w:w="2268" w:type="dxa"/>
          </w:tcPr>
          <w:p w14:paraId="4FC93AB9" w14:textId="607256F9"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5DEBBD2" w14:textId="77777777" w:rsidR="009D37CC" w:rsidRPr="00D451A6" w:rsidRDefault="009D37CC" w:rsidP="00B235D0">
            <w:pPr>
              <w:rPr>
                <w:rFonts w:ascii="Times New Roman" w:hAnsi="Times New Roman" w:cs="Times New Roman"/>
                <w:lang w:val="ro-RO"/>
              </w:rPr>
            </w:pPr>
          </w:p>
        </w:tc>
      </w:tr>
      <w:tr w:rsidR="009D37CC" w:rsidRPr="00D451A6" w14:paraId="52F24EB1" w14:textId="77777777" w:rsidTr="009D37CC">
        <w:trPr>
          <w:gridAfter w:val="1"/>
          <w:wAfter w:w="10" w:type="dxa"/>
        </w:trPr>
        <w:tc>
          <w:tcPr>
            <w:tcW w:w="704" w:type="dxa"/>
            <w:vAlign w:val="center"/>
          </w:tcPr>
          <w:p w14:paraId="5AA5C09E" w14:textId="7CFD5007"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23DB4644" w14:textId="1C16FDE7"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Rata pătrunderilor neautorizate pe pistă la nivelul Uniunii cu impact asupra siguranței, calculată în conformitate cu punctul 1.2 litera (a) din secțiunea 2;</w:t>
            </w:r>
          </w:p>
        </w:tc>
        <w:tc>
          <w:tcPr>
            <w:tcW w:w="1130" w:type="dxa"/>
            <w:vAlign w:val="center"/>
          </w:tcPr>
          <w:p w14:paraId="2E236284" w14:textId="3AFB8667" w:rsidR="009D37CC" w:rsidRPr="00D451A6" w:rsidRDefault="009D37CC" w:rsidP="00B235D0">
            <w:pPr>
              <w:jc w:val="center"/>
              <w:rPr>
                <w:rFonts w:ascii="Times New Roman" w:hAnsi="Times New Roman" w:cs="Times New Roman"/>
                <w:lang w:val="ro-RO"/>
              </w:rPr>
            </w:pPr>
          </w:p>
        </w:tc>
        <w:tc>
          <w:tcPr>
            <w:tcW w:w="4536" w:type="dxa"/>
            <w:vAlign w:val="center"/>
          </w:tcPr>
          <w:p w14:paraId="1E872431" w14:textId="233B74C6" w:rsidR="009D37CC" w:rsidRPr="00D451A6" w:rsidRDefault="009D37CC" w:rsidP="00B235D0">
            <w:pPr>
              <w:rPr>
                <w:rFonts w:ascii="Times New Roman" w:hAnsi="Times New Roman" w:cs="Times New Roman"/>
                <w:lang w:val="ro-RO"/>
              </w:rPr>
            </w:pPr>
          </w:p>
        </w:tc>
        <w:tc>
          <w:tcPr>
            <w:tcW w:w="2268" w:type="dxa"/>
          </w:tcPr>
          <w:p w14:paraId="41843528" w14:textId="296D6395"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7F812B5" w14:textId="77777777" w:rsidR="009D37CC" w:rsidRPr="00D451A6" w:rsidRDefault="009D37CC" w:rsidP="00B235D0">
            <w:pPr>
              <w:rPr>
                <w:rFonts w:ascii="Times New Roman" w:hAnsi="Times New Roman" w:cs="Times New Roman"/>
                <w:lang w:val="ro-RO"/>
              </w:rPr>
            </w:pPr>
          </w:p>
        </w:tc>
      </w:tr>
      <w:tr w:rsidR="009D37CC" w:rsidRPr="00D451A6" w14:paraId="21429F78" w14:textId="77777777" w:rsidTr="009D37CC">
        <w:trPr>
          <w:gridAfter w:val="1"/>
          <w:wAfter w:w="10" w:type="dxa"/>
        </w:trPr>
        <w:tc>
          <w:tcPr>
            <w:tcW w:w="704" w:type="dxa"/>
            <w:vAlign w:val="center"/>
          </w:tcPr>
          <w:p w14:paraId="2135FD2A" w14:textId="1CF4085E" w:rsidR="009D37CC" w:rsidRPr="00D451A6" w:rsidRDefault="009D37CC" w:rsidP="00B235D0">
            <w:pPr>
              <w:jc w:val="center"/>
              <w:rPr>
                <w:rFonts w:ascii="Times New Roman" w:hAnsi="Times New Roman" w:cs="Times New Roman"/>
                <w:lang w:val="ro-RO"/>
              </w:rPr>
            </w:pPr>
            <w:bookmarkStart w:id="54" w:name="_Hlk193456806"/>
            <w:r w:rsidRPr="00D451A6">
              <w:rPr>
                <w:rFonts w:ascii="Times New Roman" w:hAnsi="Times New Roman" w:cs="Times New Roman"/>
                <w:lang w:val="ro-RO"/>
              </w:rPr>
              <w:t>(b)</w:t>
            </w:r>
          </w:p>
        </w:tc>
        <w:tc>
          <w:tcPr>
            <w:tcW w:w="3690" w:type="dxa"/>
          </w:tcPr>
          <w:p w14:paraId="2F3E09C1" w14:textId="4DCCEC51"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Rata nerespectării distanțelor minime de separare la nivelul Uniunii cu impact asupra siguranței, calculată în conformitate cu punctul 1.2 litera (b) din secțiunea 2.</w:t>
            </w:r>
          </w:p>
        </w:tc>
        <w:tc>
          <w:tcPr>
            <w:tcW w:w="1130" w:type="dxa"/>
            <w:vAlign w:val="center"/>
          </w:tcPr>
          <w:p w14:paraId="7A08EE40" w14:textId="53F327CE" w:rsidR="009D37CC" w:rsidRPr="00D451A6" w:rsidRDefault="009D37CC" w:rsidP="00B235D0">
            <w:pPr>
              <w:jc w:val="center"/>
              <w:rPr>
                <w:rFonts w:ascii="Times New Roman" w:hAnsi="Times New Roman" w:cs="Times New Roman"/>
                <w:lang w:val="ro-RO"/>
              </w:rPr>
            </w:pPr>
          </w:p>
        </w:tc>
        <w:tc>
          <w:tcPr>
            <w:tcW w:w="4536" w:type="dxa"/>
            <w:vAlign w:val="center"/>
          </w:tcPr>
          <w:p w14:paraId="43A915D8" w14:textId="2DBA0233" w:rsidR="009D37CC" w:rsidRPr="00D451A6" w:rsidRDefault="009D37CC" w:rsidP="00B235D0">
            <w:pPr>
              <w:rPr>
                <w:rFonts w:ascii="Times New Roman" w:hAnsi="Times New Roman" w:cs="Times New Roman"/>
                <w:lang w:val="ro-RO"/>
              </w:rPr>
            </w:pPr>
          </w:p>
        </w:tc>
        <w:tc>
          <w:tcPr>
            <w:tcW w:w="2268" w:type="dxa"/>
          </w:tcPr>
          <w:p w14:paraId="48B7DE67" w14:textId="52C410BE"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0DBF494" w14:textId="77777777" w:rsidR="009D37CC" w:rsidRPr="00D451A6" w:rsidRDefault="009D37CC" w:rsidP="00B235D0">
            <w:pPr>
              <w:rPr>
                <w:rFonts w:ascii="Times New Roman" w:hAnsi="Times New Roman" w:cs="Times New Roman"/>
                <w:lang w:val="ro-RO"/>
              </w:rPr>
            </w:pPr>
          </w:p>
        </w:tc>
      </w:tr>
      <w:bookmarkEnd w:id="54"/>
      <w:tr w:rsidR="009D37CC" w:rsidRPr="00D451A6" w14:paraId="3F6E72C6" w14:textId="77777777" w:rsidTr="009D37CC">
        <w:trPr>
          <w:gridAfter w:val="1"/>
          <w:wAfter w:w="10" w:type="dxa"/>
        </w:trPr>
        <w:tc>
          <w:tcPr>
            <w:tcW w:w="704" w:type="dxa"/>
            <w:vAlign w:val="center"/>
          </w:tcPr>
          <w:p w14:paraId="4E8A48FC" w14:textId="3FC27F25"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 xml:space="preserve">2. </w:t>
            </w:r>
          </w:p>
        </w:tc>
        <w:tc>
          <w:tcPr>
            <w:tcW w:w="3690" w:type="dxa"/>
          </w:tcPr>
          <w:p w14:paraId="2A1EBC65" w14:textId="1102792F"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MEDIU</w:t>
            </w:r>
          </w:p>
        </w:tc>
        <w:tc>
          <w:tcPr>
            <w:tcW w:w="1130" w:type="dxa"/>
            <w:vAlign w:val="center"/>
          </w:tcPr>
          <w:p w14:paraId="782E4827" w14:textId="608880B4" w:rsidR="009D37CC" w:rsidRPr="00D451A6" w:rsidRDefault="009D37CC" w:rsidP="00B235D0">
            <w:pPr>
              <w:jc w:val="center"/>
              <w:rPr>
                <w:rFonts w:ascii="Times New Roman" w:hAnsi="Times New Roman" w:cs="Times New Roman"/>
                <w:lang w:val="ro-RO"/>
              </w:rPr>
            </w:pPr>
          </w:p>
        </w:tc>
        <w:tc>
          <w:tcPr>
            <w:tcW w:w="4536" w:type="dxa"/>
            <w:vAlign w:val="center"/>
          </w:tcPr>
          <w:p w14:paraId="2292FBBA" w14:textId="577938E5" w:rsidR="009D37CC" w:rsidRPr="00D451A6" w:rsidRDefault="009D37CC" w:rsidP="00B235D0">
            <w:pPr>
              <w:rPr>
                <w:rFonts w:ascii="Times New Roman" w:hAnsi="Times New Roman" w:cs="Times New Roman"/>
                <w:lang w:val="ro-RO"/>
              </w:rPr>
            </w:pPr>
          </w:p>
        </w:tc>
        <w:tc>
          <w:tcPr>
            <w:tcW w:w="2268" w:type="dxa"/>
          </w:tcPr>
          <w:p w14:paraId="7BCFD646" w14:textId="494DD0BD"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F5C351C" w14:textId="77777777" w:rsidR="009D37CC" w:rsidRPr="00D451A6" w:rsidRDefault="009D37CC" w:rsidP="00B235D0">
            <w:pPr>
              <w:rPr>
                <w:rFonts w:ascii="Times New Roman" w:hAnsi="Times New Roman" w:cs="Times New Roman"/>
                <w:lang w:val="ro-RO"/>
              </w:rPr>
            </w:pPr>
          </w:p>
        </w:tc>
      </w:tr>
      <w:tr w:rsidR="009D37CC" w:rsidRPr="00D451A6" w14:paraId="4CCA713F" w14:textId="77777777" w:rsidTr="009D37CC">
        <w:trPr>
          <w:gridAfter w:val="1"/>
          <w:wAfter w:w="10" w:type="dxa"/>
        </w:trPr>
        <w:tc>
          <w:tcPr>
            <w:tcW w:w="704" w:type="dxa"/>
            <w:vAlign w:val="center"/>
          </w:tcPr>
          <w:p w14:paraId="56319D0D" w14:textId="6FCA3998"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2.1.</w:t>
            </w:r>
          </w:p>
        </w:tc>
        <w:tc>
          <w:tcPr>
            <w:tcW w:w="3690" w:type="dxa"/>
          </w:tcPr>
          <w:p w14:paraId="4862D26A" w14:textId="7D953356"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Indicatori-cheie de performanță</w:t>
            </w:r>
          </w:p>
        </w:tc>
        <w:tc>
          <w:tcPr>
            <w:tcW w:w="1130" w:type="dxa"/>
            <w:vAlign w:val="center"/>
          </w:tcPr>
          <w:p w14:paraId="122F0C6B" w14:textId="734C92F3" w:rsidR="009D37CC" w:rsidRPr="00D451A6" w:rsidRDefault="009D37CC" w:rsidP="00B235D0">
            <w:pPr>
              <w:jc w:val="center"/>
              <w:rPr>
                <w:rFonts w:ascii="Times New Roman" w:hAnsi="Times New Roman" w:cs="Times New Roman"/>
                <w:lang w:val="ro-RO"/>
              </w:rPr>
            </w:pPr>
          </w:p>
        </w:tc>
        <w:tc>
          <w:tcPr>
            <w:tcW w:w="4536" w:type="dxa"/>
            <w:vAlign w:val="center"/>
          </w:tcPr>
          <w:p w14:paraId="31FC2B88" w14:textId="6FBE5194" w:rsidR="009D37CC" w:rsidRPr="00D451A6" w:rsidRDefault="009D37CC" w:rsidP="00B235D0">
            <w:pPr>
              <w:rPr>
                <w:rFonts w:ascii="Times New Roman" w:hAnsi="Times New Roman" w:cs="Times New Roman"/>
                <w:lang w:val="ro-RO"/>
              </w:rPr>
            </w:pPr>
          </w:p>
        </w:tc>
        <w:tc>
          <w:tcPr>
            <w:tcW w:w="2268" w:type="dxa"/>
          </w:tcPr>
          <w:p w14:paraId="321EBEE6" w14:textId="4681A975"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08E43C3" w14:textId="77777777" w:rsidR="009D37CC" w:rsidRPr="00D451A6" w:rsidRDefault="009D37CC" w:rsidP="00B235D0">
            <w:pPr>
              <w:rPr>
                <w:rFonts w:ascii="Times New Roman" w:hAnsi="Times New Roman" w:cs="Times New Roman"/>
                <w:lang w:val="ro-RO"/>
              </w:rPr>
            </w:pPr>
          </w:p>
        </w:tc>
      </w:tr>
      <w:tr w:rsidR="009D37CC" w:rsidRPr="00D451A6" w14:paraId="02624EDA" w14:textId="77777777" w:rsidTr="009D37CC">
        <w:trPr>
          <w:gridAfter w:val="1"/>
          <w:wAfter w:w="10" w:type="dxa"/>
        </w:trPr>
        <w:tc>
          <w:tcPr>
            <w:tcW w:w="704" w:type="dxa"/>
            <w:vAlign w:val="center"/>
          </w:tcPr>
          <w:p w14:paraId="6F56C3E9" w14:textId="2B558B22" w:rsidR="009D37CC" w:rsidRPr="00D451A6" w:rsidRDefault="009D37CC" w:rsidP="00B235D0">
            <w:pPr>
              <w:jc w:val="center"/>
              <w:rPr>
                <w:rFonts w:ascii="Times New Roman" w:hAnsi="Times New Roman" w:cs="Times New Roman"/>
                <w:lang w:val="ro-RO"/>
              </w:rPr>
            </w:pPr>
          </w:p>
        </w:tc>
        <w:tc>
          <w:tcPr>
            <w:tcW w:w="3690" w:type="dxa"/>
          </w:tcPr>
          <w:p w14:paraId="6EA6B46F" w14:textId="14D86D9F"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Acest KPI măsoară eficiența medie a zborului orizontal pe rută corespunzătoare traiectoriei reale, calculată după cum urmează:</w:t>
            </w:r>
          </w:p>
        </w:tc>
        <w:tc>
          <w:tcPr>
            <w:tcW w:w="1130" w:type="dxa"/>
            <w:vAlign w:val="center"/>
          </w:tcPr>
          <w:p w14:paraId="0C64EAA8" w14:textId="77777777" w:rsidR="009D37CC" w:rsidRPr="00D451A6" w:rsidRDefault="009D37CC" w:rsidP="00B235D0">
            <w:pPr>
              <w:jc w:val="center"/>
              <w:rPr>
                <w:rFonts w:ascii="Times New Roman" w:hAnsi="Times New Roman" w:cs="Times New Roman"/>
                <w:lang w:val="ro-RO"/>
              </w:rPr>
            </w:pPr>
          </w:p>
        </w:tc>
        <w:tc>
          <w:tcPr>
            <w:tcW w:w="4536" w:type="dxa"/>
            <w:vAlign w:val="center"/>
          </w:tcPr>
          <w:p w14:paraId="168AEAE7" w14:textId="5BAE5B9A" w:rsidR="009D37CC" w:rsidRPr="00D451A6" w:rsidRDefault="009D37CC" w:rsidP="00B235D0">
            <w:pPr>
              <w:rPr>
                <w:rFonts w:ascii="Times New Roman" w:hAnsi="Times New Roman" w:cs="Times New Roman"/>
                <w:lang w:val="ro-RO"/>
              </w:rPr>
            </w:pPr>
          </w:p>
        </w:tc>
        <w:tc>
          <w:tcPr>
            <w:tcW w:w="2268" w:type="dxa"/>
          </w:tcPr>
          <w:p w14:paraId="6A625869" w14:textId="22B87E5C"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9E6B2B2" w14:textId="77777777" w:rsidR="009D37CC" w:rsidRPr="00D451A6" w:rsidRDefault="009D37CC" w:rsidP="00B235D0">
            <w:pPr>
              <w:rPr>
                <w:rFonts w:ascii="Times New Roman" w:hAnsi="Times New Roman" w:cs="Times New Roman"/>
                <w:lang w:val="ro-RO"/>
              </w:rPr>
            </w:pPr>
          </w:p>
        </w:tc>
      </w:tr>
      <w:tr w:rsidR="009D37CC" w:rsidRPr="00D451A6" w14:paraId="7BD34BBF" w14:textId="77777777" w:rsidTr="009D37CC">
        <w:trPr>
          <w:gridAfter w:val="1"/>
          <w:wAfter w:w="10" w:type="dxa"/>
        </w:trPr>
        <w:tc>
          <w:tcPr>
            <w:tcW w:w="704" w:type="dxa"/>
            <w:vAlign w:val="center"/>
          </w:tcPr>
          <w:p w14:paraId="752A8EDD" w14:textId="4B529B68" w:rsidR="009D37CC" w:rsidRPr="00D451A6" w:rsidRDefault="009D37CC" w:rsidP="00B235D0">
            <w:pPr>
              <w:jc w:val="center"/>
              <w:rPr>
                <w:rFonts w:ascii="Times New Roman" w:hAnsi="Times New Roman" w:cs="Times New Roman"/>
                <w:lang w:val="ro-RO"/>
              </w:rPr>
            </w:pPr>
            <w:bookmarkStart w:id="55" w:name="_Hlk193456660"/>
            <w:r w:rsidRPr="00D451A6">
              <w:rPr>
                <w:rFonts w:ascii="Times New Roman" w:hAnsi="Times New Roman" w:cs="Times New Roman"/>
                <w:lang w:val="ro-RO"/>
              </w:rPr>
              <w:t>(a)</w:t>
            </w:r>
          </w:p>
        </w:tc>
        <w:tc>
          <w:tcPr>
            <w:tcW w:w="3690" w:type="dxa"/>
          </w:tcPr>
          <w:p w14:paraId="7CB7B9BB" w14:textId="56B8F216"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indicatorul este comparația dintre lungimea segmentului pe rută al traiectoriei reale stabilite pe baza datelor de supraveghere și distanța parcursă, prin însumarea zborurilor IFR din interiorul spațiului aerian definit la articolul 1, denumit în continuare „spațiul aerian european”, sau care îl traversează;</w:t>
            </w:r>
          </w:p>
        </w:tc>
        <w:tc>
          <w:tcPr>
            <w:tcW w:w="1130" w:type="dxa"/>
            <w:vAlign w:val="center"/>
          </w:tcPr>
          <w:p w14:paraId="2F5D281B" w14:textId="69435C9E" w:rsidR="009D37CC" w:rsidRPr="00D451A6" w:rsidRDefault="009D37CC" w:rsidP="00B235D0">
            <w:pPr>
              <w:jc w:val="center"/>
              <w:rPr>
                <w:rFonts w:ascii="Times New Roman" w:hAnsi="Times New Roman" w:cs="Times New Roman"/>
                <w:lang w:val="ro-RO"/>
              </w:rPr>
            </w:pPr>
          </w:p>
        </w:tc>
        <w:tc>
          <w:tcPr>
            <w:tcW w:w="4536" w:type="dxa"/>
            <w:vAlign w:val="center"/>
          </w:tcPr>
          <w:p w14:paraId="23D86050" w14:textId="4AFD0F5E" w:rsidR="009D37CC" w:rsidRPr="00D451A6" w:rsidRDefault="009D37CC" w:rsidP="00B235D0">
            <w:pPr>
              <w:rPr>
                <w:rFonts w:ascii="Times New Roman" w:hAnsi="Times New Roman" w:cs="Times New Roman"/>
                <w:lang w:val="ro-RO"/>
              </w:rPr>
            </w:pPr>
          </w:p>
        </w:tc>
        <w:tc>
          <w:tcPr>
            <w:tcW w:w="2268" w:type="dxa"/>
          </w:tcPr>
          <w:p w14:paraId="3EF3A1FF" w14:textId="6027D469"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39A91AC" w14:textId="77777777" w:rsidR="009D37CC" w:rsidRPr="00D451A6" w:rsidRDefault="009D37CC" w:rsidP="00B235D0">
            <w:pPr>
              <w:rPr>
                <w:rFonts w:ascii="Times New Roman" w:hAnsi="Times New Roman" w:cs="Times New Roman"/>
                <w:lang w:val="ro-RO"/>
              </w:rPr>
            </w:pPr>
          </w:p>
        </w:tc>
      </w:tr>
      <w:bookmarkEnd w:id="55"/>
      <w:tr w:rsidR="009D37CC" w:rsidRPr="00D451A6" w14:paraId="4746D152" w14:textId="77777777" w:rsidTr="009D37CC">
        <w:trPr>
          <w:gridAfter w:val="1"/>
          <w:wAfter w:w="10" w:type="dxa"/>
        </w:trPr>
        <w:tc>
          <w:tcPr>
            <w:tcW w:w="704" w:type="dxa"/>
            <w:vAlign w:val="center"/>
          </w:tcPr>
          <w:p w14:paraId="52600D1B" w14:textId="3B20C271"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49E396EE" w14:textId="65CB2027"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„segmentul pe rută” înseamnă distanța de zbor parcursă în afara unui cerc de 40 de mile nautice în jurul aeroporturilor;</w:t>
            </w:r>
          </w:p>
        </w:tc>
        <w:tc>
          <w:tcPr>
            <w:tcW w:w="1130" w:type="dxa"/>
            <w:vAlign w:val="center"/>
          </w:tcPr>
          <w:p w14:paraId="3B22054C" w14:textId="0FE467E3" w:rsidR="009D37CC" w:rsidRPr="00D451A6" w:rsidRDefault="009D37CC" w:rsidP="00B235D0">
            <w:pPr>
              <w:jc w:val="center"/>
              <w:rPr>
                <w:rFonts w:ascii="Times New Roman" w:hAnsi="Times New Roman" w:cs="Times New Roman"/>
                <w:lang w:val="ro-RO"/>
              </w:rPr>
            </w:pPr>
          </w:p>
        </w:tc>
        <w:tc>
          <w:tcPr>
            <w:tcW w:w="4536" w:type="dxa"/>
            <w:vAlign w:val="center"/>
          </w:tcPr>
          <w:p w14:paraId="23321079" w14:textId="6404314E" w:rsidR="009D37CC" w:rsidRPr="00D451A6" w:rsidRDefault="009D37CC" w:rsidP="00B235D0">
            <w:pPr>
              <w:rPr>
                <w:rFonts w:ascii="Times New Roman" w:hAnsi="Times New Roman" w:cs="Times New Roman"/>
                <w:lang w:val="ro-RO"/>
              </w:rPr>
            </w:pPr>
          </w:p>
        </w:tc>
        <w:tc>
          <w:tcPr>
            <w:tcW w:w="2268" w:type="dxa"/>
          </w:tcPr>
          <w:p w14:paraId="52AEBFF5" w14:textId="4611A37E"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506F738" w14:textId="77777777" w:rsidR="009D37CC" w:rsidRPr="00D451A6" w:rsidRDefault="009D37CC" w:rsidP="00B235D0">
            <w:pPr>
              <w:rPr>
                <w:rFonts w:ascii="Times New Roman" w:hAnsi="Times New Roman" w:cs="Times New Roman"/>
                <w:lang w:val="ro-RO"/>
              </w:rPr>
            </w:pPr>
          </w:p>
        </w:tc>
      </w:tr>
      <w:tr w:rsidR="009D37CC" w:rsidRPr="00D451A6" w14:paraId="7A3D5261" w14:textId="77777777" w:rsidTr="009D37CC">
        <w:trPr>
          <w:gridAfter w:val="1"/>
          <w:wAfter w:w="10" w:type="dxa"/>
        </w:trPr>
        <w:tc>
          <w:tcPr>
            <w:tcW w:w="704" w:type="dxa"/>
            <w:vAlign w:val="center"/>
          </w:tcPr>
          <w:p w14:paraId="3018F26C" w14:textId="72D044D6"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4818DCD2" w14:textId="6F75F77F"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 xml:space="preserve">în cazul zborurilor cu plecarea sau sosirea pe un aeroport din afara spațiului aerian european, pentru </w:t>
            </w:r>
            <w:r w:rsidRPr="00D451A6">
              <w:rPr>
                <w:rFonts w:ascii="Times New Roman" w:hAnsi="Times New Roman" w:cs="Times New Roman"/>
                <w:lang w:val="ro-RO"/>
              </w:rPr>
              <w:lastRenderedPageBreak/>
              <w:t>calcularea acestui indicator se iau în considerare punctele de intrare sau de ieșire din spațiul aerian european ca fiind originea sau, respectiv, destinația, și nu aeroportul de plecare sau de destinație;</w:t>
            </w:r>
          </w:p>
        </w:tc>
        <w:tc>
          <w:tcPr>
            <w:tcW w:w="1130" w:type="dxa"/>
            <w:vAlign w:val="center"/>
          </w:tcPr>
          <w:p w14:paraId="7CDC37FB" w14:textId="6EAB0DE7" w:rsidR="009D37CC" w:rsidRPr="00D451A6" w:rsidRDefault="009D37CC" w:rsidP="00B235D0">
            <w:pPr>
              <w:jc w:val="center"/>
              <w:rPr>
                <w:rFonts w:ascii="Times New Roman" w:hAnsi="Times New Roman" w:cs="Times New Roman"/>
                <w:lang w:val="ro-RO"/>
              </w:rPr>
            </w:pPr>
          </w:p>
        </w:tc>
        <w:tc>
          <w:tcPr>
            <w:tcW w:w="4536" w:type="dxa"/>
            <w:vAlign w:val="center"/>
          </w:tcPr>
          <w:p w14:paraId="275C9444" w14:textId="621B7C49" w:rsidR="009D37CC" w:rsidRPr="00D451A6" w:rsidRDefault="009D37CC" w:rsidP="00B235D0">
            <w:pPr>
              <w:rPr>
                <w:rFonts w:ascii="Times New Roman" w:hAnsi="Times New Roman" w:cs="Times New Roman"/>
                <w:lang w:val="ro-RO"/>
              </w:rPr>
            </w:pPr>
          </w:p>
        </w:tc>
        <w:tc>
          <w:tcPr>
            <w:tcW w:w="2268" w:type="dxa"/>
          </w:tcPr>
          <w:p w14:paraId="25B0C6C0" w14:textId="1D687E29"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9C5899F" w14:textId="77777777" w:rsidR="009D37CC" w:rsidRPr="00D451A6" w:rsidRDefault="009D37CC" w:rsidP="00B235D0">
            <w:pPr>
              <w:rPr>
                <w:rFonts w:ascii="Times New Roman" w:hAnsi="Times New Roman" w:cs="Times New Roman"/>
                <w:lang w:val="ro-RO"/>
              </w:rPr>
            </w:pPr>
          </w:p>
        </w:tc>
      </w:tr>
      <w:tr w:rsidR="009D37CC" w:rsidRPr="00D451A6" w14:paraId="404DCB2B" w14:textId="77777777" w:rsidTr="009D37CC">
        <w:trPr>
          <w:gridAfter w:val="1"/>
          <w:wAfter w:w="10" w:type="dxa"/>
        </w:trPr>
        <w:tc>
          <w:tcPr>
            <w:tcW w:w="704" w:type="dxa"/>
            <w:vAlign w:val="center"/>
          </w:tcPr>
          <w:p w14:paraId="409C4583" w14:textId="3AEDB323"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462378F3" w14:textId="36820826"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în cazul zborurilor cu plecarea sau sosirea pe un aeroport din spațiul aerian european care traversează un spațiu aerian neeuropean, pentru calcularea acestui indicator se ia în considerare numai segmentul din spațiul aerian european;</w:t>
            </w:r>
          </w:p>
        </w:tc>
        <w:tc>
          <w:tcPr>
            <w:tcW w:w="1130" w:type="dxa"/>
            <w:vAlign w:val="center"/>
          </w:tcPr>
          <w:p w14:paraId="59E3CB42" w14:textId="69FAB190" w:rsidR="009D37CC" w:rsidRPr="00D451A6" w:rsidRDefault="009D37CC" w:rsidP="00B235D0">
            <w:pPr>
              <w:jc w:val="center"/>
              <w:rPr>
                <w:rFonts w:ascii="Times New Roman" w:hAnsi="Times New Roman" w:cs="Times New Roman"/>
                <w:lang w:val="ro-RO"/>
              </w:rPr>
            </w:pPr>
          </w:p>
        </w:tc>
        <w:tc>
          <w:tcPr>
            <w:tcW w:w="4536" w:type="dxa"/>
            <w:vAlign w:val="center"/>
          </w:tcPr>
          <w:p w14:paraId="12F979AC" w14:textId="334144D7" w:rsidR="009D37CC" w:rsidRPr="00D451A6" w:rsidRDefault="009D37CC" w:rsidP="00B235D0">
            <w:pPr>
              <w:rPr>
                <w:rFonts w:ascii="Times New Roman" w:hAnsi="Times New Roman" w:cs="Times New Roman"/>
                <w:lang w:val="ro-RO"/>
              </w:rPr>
            </w:pPr>
          </w:p>
        </w:tc>
        <w:tc>
          <w:tcPr>
            <w:tcW w:w="2268" w:type="dxa"/>
          </w:tcPr>
          <w:p w14:paraId="07BD7508" w14:textId="7F0B3D88"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A3F7A91" w14:textId="77777777" w:rsidR="009D37CC" w:rsidRPr="00D451A6" w:rsidRDefault="009D37CC" w:rsidP="00B235D0">
            <w:pPr>
              <w:rPr>
                <w:rFonts w:ascii="Times New Roman" w:hAnsi="Times New Roman" w:cs="Times New Roman"/>
                <w:lang w:val="ro-RO"/>
              </w:rPr>
            </w:pPr>
          </w:p>
        </w:tc>
      </w:tr>
      <w:tr w:rsidR="009D37CC" w:rsidRPr="00D451A6" w14:paraId="542A279B" w14:textId="77777777" w:rsidTr="009D37CC">
        <w:trPr>
          <w:gridAfter w:val="1"/>
          <w:wAfter w:w="10" w:type="dxa"/>
        </w:trPr>
        <w:tc>
          <w:tcPr>
            <w:tcW w:w="704" w:type="dxa"/>
            <w:vAlign w:val="center"/>
          </w:tcPr>
          <w:p w14:paraId="67ACF8F3" w14:textId="4BFE270C"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71D78387" w14:textId="5D73E88B"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„distanța parcursă” este o funcție a poziției punctelor de intrare și ieșire ale zborului în și din fiecare porțiune a spațiului aerian pentru toate segmentele traiectoriei. Distanța parcursă reprezintă contribuția punctelor respective la distanța ortodromică dintre originea și destinația zborului;</w:t>
            </w:r>
          </w:p>
        </w:tc>
        <w:tc>
          <w:tcPr>
            <w:tcW w:w="1130" w:type="dxa"/>
            <w:vAlign w:val="center"/>
          </w:tcPr>
          <w:p w14:paraId="73DDB88B" w14:textId="33B7D77E" w:rsidR="009D37CC" w:rsidRPr="00D451A6" w:rsidRDefault="009D37CC" w:rsidP="00B235D0">
            <w:pPr>
              <w:jc w:val="center"/>
              <w:rPr>
                <w:rFonts w:ascii="Times New Roman" w:hAnsi="Times New Roman" w:cs="Times New Roman"/>
                <w:lang w:val="ro-RO"/>
              </w:rPr>
            </w:pPr>
          </w:p>
        </w:tc>
        <w:tc>
          <w:tcPr>
            <w:tcW w:w="4536" w:type="dxa"/>
            <w:vAlign w:val="center"/>
          </w:tcPr>
          <w:p w14:paraId="1BFD98EB" w14:textId="680F72E6" w:rsidR="009D37CC" w:rsidRPr="00D451A6" w:rsidRDefault="009D37CC" w:rsidP="00B235D0">
            <w:pPr>
              <w:rPr>
                <w:rFonts w:ascii="Times New Roman" w:hAnsi="Times New Roman" w:cs="Times New Roman"/>
                <w:lang w:val="ro-RO"/>
              </w:rPr>
            </w:pPr>
          </w:p>
        </w:tc>
        <w:tc>
          <w:tcPr>
            <w:tcW w:w="2268" w:type="dxa"/>
          </w:tcPr>
          <w:p w14:paraId="6AE042EA" w14:textId="788F1F8A"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873F927" w14:textId="77777777" w:rsidR="009D37CC" w:rsidRPr="00D451A6" w:rsidRDefault="009D37CC" w:rsidP="00B235D0">
            <w:pPr>
              <w:rPr>
                <w:rFonts w:ascii="Times New Roman" w:hAnsi="Times New Roman" w:cs="Times New Roman"/>
                <w:lang w:val="ro-RO"/>
              </w:rPr>
            </w:pPr>
          </w:p>
        </w:tc>
      </w:tr>
      <w:tr w:rsidR="009D37CC" w:rsidRPr="00D451A6" w14:paraId="4CC29E78" w14:textId="77777777" w:rsidTr="009D37CC">
        <w:trPr>
          <w:gridAfter w:val="1"/>
          <w:wAfter w:w="10" w:type="dxa"/>
        </w:trPr>
        <w:tc>
          <w:tcPr>
            <w:tcW w:w="704" w:type="dxa"/>
            <w:vAlign w:val="center"/>
          </w:tcPr>
          <w:p w14:paraId="758D3D78" w14:textId="38E7550F"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(f)</w:t>
            </w:r>
          </w:p>
        </w:tc>
        <w:tc>
          <w:tcPr>
            <w:tcW w:w="3690" w:type="dxa"/>
          </w:tcPr>
          <w:p w14:paraId="467C2DB6" w14:textId="04A8BD5E"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indicatorul se calculează pe tot anul calendaristic și pentru fiecare an al perioadei de referință, ca medie. La calcularea acestei medii, cele mai mari zece valori zilnice și cele mai mici zece valori zilnice sunt excluse din calcul.</w:t>
            </w:r>
          </w:p>
        </w:tc>
        <w:tc>
          <w:tcPr>
            <w:tcW w:w="1130" w:type="dxa"/>
            <w:vAlign w:val="center"/>
          </w:tcPr>
          <w:p w14:paraId="24F2888B" w14:textId="68F05D2C" w:rsidR="009D37CC" w:rsidRPr="00D451A6" w:rsidRDefault="009D37CC" w:rsidP="00B235D0">
            <w:pPr>
              <w:jc w:val="center"/>
              <w:rPr>
                <w:rFonts w:ascii="Times New Roman" w:hAnsi="Times New Roman" w:cs="Times New Roman"/>
                <w:lang w:val="ro-RO"/>
              </w:rPr>
            </w:pPr>
          </w:p>
        </w:tc>
        <w:tc>
          <w:tcPr>
            <w:tcW w:w="4536" w:type="dxa"/>
            <w:vAlign w:val="center"/>
          </w:tcPr>
          <w:p w14:paraId="076D05C8" w14:textId="2ED2D2DE" w:rsidR="009D37CC" w:rsidRPr="00D451A6" w:rsidRDefault="009D37CC" w:rsidP="00B235D0">
            <w:pPr>
              <w:rPr>
                <w:rFonts w:ascii="Times New Roman" w:hAnsi="Times New Roman" w:cs="Times New Roman"/>
                <w:lang w:val="ro-RO"/>
              </w:rPr>
            </w:pPr>
          </w:p>
        </w:tc>
        <w:tc>
          <w:tcPr>
            <w:tcW w:w="2268" w:type="dxa"/>
          </w:tcPr>
          <w:p w14:paraId="7C836F7E" w14:textId="6608290B"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9592A8F" w14:textId="77777777" w:rsidR="009D37CC" w:rsidRPr="00D451A6" w:rsidRDefault="009D37CC" w:rsidP="00B235D0">
            <w:pPr>
              <w:rPr>
                <w:rFonts w:ascii="Times New Roman" w:hAnsi="Times New Roman" w:cs="Times New Roman"/>
                <w:lang w:val="ro-RO"/>
              </w:rPr>
            </w:pPr>
          </w:p>
        </w:tc>
      </w:tr>
      <w:tr w:rsidR="009D37CC" w:rsidRPr="00D451A6" w14:paraId="657A1262" w14:textId="77777777" w:rsidTr="00BE6559">
        <w:trPr>
          <w:gridAfter w:val="1"/>
          <w:wAfter w:w="10" w:type="dxa"/>
        </w:trPr>
        <w:tc>
          <w:tcPr>
            <w:tcW w:w="704" w:type="dxa"/>
            <w:vAlign w:val="center"/>
          </w:tcPr>
          <w:p w14:paraId="5A513FC0" w14:textId="6BE2B3E4"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2.2.</w:t>
            </w:r>
          </w:p>
        </w:tc>
        <w:tc>
          <w:tcPr>
            <w:tcW w:w="3690" w:type="dxa"/>
          </w:tcPr>
          <w:p w14:paraId="7A079CA9" w14:textId="7ECE1517"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Indicatori pentru monitorizare</w:t>
            </w:r>
          </w:p>
        </w:tc>
        <w:tc>
          <w:tcPr>
            <w:tcW w:w="1130" w:type="dxa"/>
            <w:vAlign w:val="center"/>
          </w:tcPr>
          <w:p w14:paraId="1111FF86" w14:textId="12756A88" w:rsidR="009D37CC" w:rsidRPr="00D451A6" w:rsidRDefault="009D37CC" w:rsidP="00B235D0">
            <w:pPr>
              <w:jc w:val="center"/>
              <w:rPr>
                <w:rFonts w:ascii="Times New Roman" w:hAnsi="Times New Roman" w:cs="Times New Roman"/>
                <w:lang w:val="ro-RO"/>
              </w:rPr>
            </w:pPr>
          </w:p>
        </w:tc>
        <w:tc>
          <w:tcPr>
            <w:tcW w:w="4536" w:type="dxa"/>
            <w:vAlign w:val="center"/>
          </w:tcPr>
          <w:p w14:paraId="7A848288" w14:textId="6833489C" w:rsidR="009D37CC" w:rsidRPr="00D451A6" w:rsidRDefault="009D37CC" w:rsidP="00B235D0">
            <w:pPr>
              <w:rPr>
                <w:rFonts w:ascii="Times New Roman" w:hAnsi="Times New Roman" w:cs="Times New Roman"/>
                <w:lang w:val="ro-RO"/>
              </w:rPr>
            </w:pPr>
          </w:p>
        </w:tc>
        <w:tc>
          <w:tcPr>
            <w:tcW w:w="2268" w:type="dxa"/>
            <w:vAlign w:val="center"/>
          </w:tcPr>
          <w:p w14:paraId="489086DA" w14:textId="77777777" w:rsidR="009D37CC" w:rsidRPr="00D451A6" w:rsidRDefault="009D37CC" w:rsidP="00B235D0">
            <w:pPr>
              <w:jc w:val="center"/>
              <w:rPr>
                <w:rFonts w:ascii="Times New Roman" w:hAnsi="Times New Roman" w:cs="Times New Roman"/>
                <w:lang w:val="ro-RO"/>
              </w:rPr>
            </w:pPr>
          </w:p>
        </w:tc>
        <w:tc>
          <w:tcPr>
            <w:tcW w:w="2126" w:type="dxa"/>
            <w:vAlign w:val="center"/>
          </w:tcPr>
          <w:p w14:paraId="6B924551" w14:textId="77777777" w:rsidR="009D37CC" w:rsidRPr="00D451A6" w:rsidRDefault="009D37CC" w:rsidP="00B235D0">
            <w:pPr>
              <w:rPr>
                <w:rFonts w:ascii="Times New Roman" w:hAnsi="Times New Roman" w:cs="Times New Roman"/>
                <w:lang w:val="ro-RO"/>
              </w:rPr>
            </w:pPr>
          </w:p>
        </w:tc>
      </w:tr>
      <w:tr w:rsidR="009D37CC" w:rsidRPr="00D451A6" w14:paraId="39890471" w14:textId="77777777" w:rsidTr="009D37CC">
        <w:trPr>
          <w:gridAfter w:val="1"/>
          <w:wAfter w:w="10" w:type="dxa"/>
        </w:trPr>
        <w:tc>
          <w:tcPr>
            <w:tcW w:w="704" w:type="dxa"/>
            <w:vAlign w:val="center"/>
          </w:tcPr>
          <w:p w14:paraId="73E1FC10" w14:textId="4D0A510D"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3F8FECEC" w14:textId="7F4754E1"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Eficiența medie a zborului orizontal pe rută corespunzătoare traiectoriei ultimului plan de zbor depus, calculată după cum urmează:</w:t>
            </w:r>
          </w:p>
        </w:tc>
        <w:tc>
          <w:tcPr>
            <w:tcW w:w="1130" w:type="dxa"/>
            <w:vAlign w:val="center"/>
          </w:tcPr>
          <w:p w14:paraId="0F80DDFF" w14:textId="230B3B5A" w:rsidR="009D37CC" w:rsidRPr="00D451A6" w:rsidRDefault="009D37CC" w:rsidP="00B235D0">
            <w:pPr>
              <w:jc w:val="center"/>
              <w:rPr>
                <w:rFonts w:ascii="Times New Roman" w:hAnsi="Times New Roman" w:cs="Times New Roman"/>
                <w:lang w:val="ro-RO"/>
              </w:rPr>
            </w:pPr>
          </w:p>
        </w:tc>
        <w:tc>
          <w:tcPr>
            <w:tcW w:w="4536" w:type="dxa"/>
            <w:vAlign w:val="center"/>
          </w:tcPr>
          <w:p w14:paraId="5DD14552" w14:textId="5E37F051" w:rsidR="009D37CC" w:rsidRPr="00D451A6" w:rsidRDefault="009D37CC" w:rsidP="00B235D0">
            <w:pPr>
              <w:rPr>
                <w:rFonts w:ascii="Times New Roman" w:hAnsi="Times New Roman" w:cs="Times New Roman"/>
                <w:lang w:val="ro-RO"/>
              </w:rPr>
            </w:pPr>
          </w:p>
        </w:tc>
        <w:tc>
          <w:tcPr>
            <w:tcW w:w="2268" w:type="dxa"/>
          </w:tcPr>
          <w:p w14:paraId="405D31C8" w14:textId="5D0F6790"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24B9B13" w14:textId="77777777" w:rsidR="009D37CC" w:rsidRPr="00D451A6" w:rsidRDefault="009D37CC" w:rsidP="00B235D0">
            <w:pPr>
              <w:rPr>
                <w:rFonts w:ascii="Times New Roman" w:hAnsi="Times New Roman" w:cs="Times New Roman"/>
                <w:lang w:val="ro-RO"/>
              </w:rPr>
            </w:pPr>
          </w:p>
        </w:tc>
      </w:tr>
      <w:tr w:rsidR="009D37CC" w:rsidRPr="00D451A6" w14:paraId="4056D183" w14:textId="77777777" w:rsidTr="009D37CC">
        <w:trPr>
          <w:gridAfter w:val="1"/>
          <w:wAfter w:w="10" w:type="dxa"/>
        </w:trPr>
        <w:tc>
          <w:tcPr>
            <w:tcW w:w="704" w:type="dxa"/>
            <w:vAlign w:val="center"/>
          </w:tcPr>
          <w:p w14:paraId="34EB4539" w14:textId="16D3DCDE"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40CB7DA3" w14:textId="22605301"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diferența dintre lungimea segmentului pe rută al traiectoriei ultimului plan de zbor depus și partea corespunzătoare din distanța ortodromică, prin însumarea tuturor zborurilor IFR din interiorul spațiului aerian european sau care îl traversează;</w:t>
            </w:r>
          </w:p>
        </w:tc>
        <w:tc>
          <w:tcPr>
            <w:tcW w:w="1130" w:type="dxa"/>
            <w:vAlign w:val="center"/>
          </w:tcPr>
          <w:p w14:paraId="599FBF90" w14:textId="2F780EB6" w:rsidR="009D37CC" w:rsidRPr="00D451A6" w:rsidRDefault="009D37CC" w:rsidP="00B235D0">
            <w:pPr>
              <w:jc w:val="center"/>
              <w:rPr>
                <w:rFonts w:ascii="Times New Roman" w:hAnsi="Times New Roman" w:cs="Times New Roman"/>
                <w:lang w:val="ro-RO"/>
              </w:rPr>
            </w:pPr>
          </w:p>
        </w:tc>
        <w:tc>
          <w:tcPr>
            <w:tcW w:w="4536" w:type="dxa"/>
            <w:vAlign w:val="center"/>
          </w:tcPr>
          <w:p w14:paraId="6084DFFC" w14:textId="00F0C311" w:rsidR="009D37CC" w:rsidRPr="00D451A6" w:rsidRDefault="009D37CC" w:rsidP="00B235D0">
            <w:pPr>
              <w:rPr>
                <w:rFonts w:ascii="Times New Roman" w:hAnsi="Times New Roman" w:cs="Times New Roman"/>
                <w:lang w:val="ro-RO"/>
              </w:rPr>
            </w:pPr>
          </w:p>
        </w:tc>
        <w:tc>
          <w:tcPr>
            <w:tcW w:w="2268" w:type="dxa"/>
          </w:tcPr>
          <w:p w14:paraId="6491BD3B" w14:textId="605B4D2D"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61575D9" w14:textId="77777777" w:rsidR="009D37CC" w:rsidRPr="00D451A6" w:rsidRDefault="009D37CC" w:rsidP="00B235D0">
            <w:pPr>
              <w:rPr>
                <w:rFonts w:ascii="Times New Roman" w:hAnsi="Times New Roman" w:cs="Times New Roman"/>
                <w:lang w:val="ro-RO"/>
              </w:rPr>
            </w:pPr>
          </w:p>
        </w:tc>
      </w:tr>
      <w:tr w:rsidR="009D37CC" w:rsidRPr="00D451A6" w14:paraId="79AEB00A" w14:textId="77777777" w:rsidTr="009D37CC">
        <w:trPr>
          <w:gridAfter w:val="1"/>
          <w:wAfter w:w="10" w:type="dxa"/>
        </w:trPr>
        <w:tc>
          <w:tcPr>
            <w:tcW w:w="704" w:type="dxa"/>
            <w:vAlign w:val="center"/>
          </w:tcPr>
          <w:p w14:paraId="4410C3FB" w14:textId="0B0BFE04"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lastRenderedPageBreak/>
              <w:t>(ii)</w:t>
            </w:r>
          </w:p>
        </w:tc>
        <w:tc>
          <w:tcPr>
            <w:tcW w:w="3690" w:type="dxa"/>
          </w:tcPr>
          <w:p w14:paraId="523B4807" w14:textId="177EFB4E"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„segmentul pe rută” înseamnă distanța de zbor parcursă în afara unui cerc de 40 de mile nautice în jurul aeroporturilor;</w:t>
            </w:r>
          </w:p>
        </w:tc>
        <w:tc>
          <w:tcPr>
            <w:tcW w:w="1130" w:type="dxa"/>
            <w:vAlign w:val="center"/>
          </w:tcPr>
          <w:p w14:paraId="47471833" w14:textId="4448D416" w:rsidR="009D37CC" w:rsidRPr="00D451A6" w:rsidRDefault="009D37CC" w:rsidP="00B235D0">
            <w:pPr>
              <w:jc w:val="center"/>
              <w:rPr>
                <w:rFonts w:ascii="Times New Roman" w:hAnsi="Times New Roman" w:cs="Times New Roman"/>
                <w:lang w:val="ro-RO"/>
              </w:rPr>
            </w:pPr>
          </w:p>
        </w:tc>
        <w:tc>
          <w:tcPr>
            <w:tcW w:w="4536" w:type="dxa"/>
            <w:vAlign w:val="center"/>
          </w:tcPr>
          <w:p w14:paraId="0D782656" w14:textId="2BD9240D" w:rsidR="009D37CC" w:rsidRPr="00D451A6" w:rsidRDefault="009D37CC" w:rsidP="00B235D0">
            <w:pPr>
              <w:rPr>
                <w:rFonts w:ascii="Times New Roman" w:hAnsi="Times New Roman" w:cs="Times New Roman"/>
                <w:lang w:val="ro-RO"/>
              </w:rPr>
            </w:pPr>
          </w:p>
        </w:tc>
        <w:tc>
          <w:tcPr>
            <w:tcW w:w="2268" w:type="dxa"/>
          </w:tcPr>
          <w:p w14:paraId="5563617F" w14:textId="60893F39"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0A01E13" w14:textId="77777777" w:rsidR="009D37CC" w:rsidRPr="00D451A6" w:rsidRDefault="009D37CC" w:rsidP="00B235D0">
            <w:pPr>
              <w:rPr>
                <w:rFonts w:ascii="Times New Roman" w:hAnsi="Times New Roman" w:cs="Times New Roman"/>
                <w:lang w:val="ro-RO"/>
              </w:rPr>
            </w:pPr>
          </w:p>
        </w:tc>
      </w:tr>
      <w:tr w:rsidR="009D37CC" w:rsidRPr="00D451A6" w14:paraId="1FE6311B" w14:textId="77777777" w:rsidTr="009D37CC">
        <w:trPr>
          <w:gridAfter w:val="1"/>
          <w:wAfter w:w="10" w:type="dxa"/>
        </w:trPr>
        <w:tc>
          <w:tcPr>
            <w:tcW w:w="704" w:type="dxa"/>
            <w:vAlign w:val="center"/>
          </w:tcPr>
          <w:p w14:paraId="6A1FF6BE" w14:textId="4F3126AC" w:rsidR="009D37CC" w:rsidRPr="00D451A6" w:rsidRDefault="009D37CC" w:rsidP="00B235D0">
            <w:pPr>
              <w:jc w:val="center"/>
              <w:rPr>
                <w:rFonts w:ascii="Times New Roman" w:hAnsi="Times New Roman" w:cs="Times New Roman"/>
                <w:lang w:val="ro-RO"/>
              </w:rPr>
            </w:pPr>
            <w:bookmarkStart w:id="56" w:name="_Hlk193456958"/>
            <w:r w:rsidRPr="00D451A6">
              <w:rPr>
                <w:rFonts w:ascii="Times New Roman" w:hAnsi="Times New Roman" w:cs="Times New Roman"/>
                <w:lang w:val="ro-RO"/>
              </w:rPr>
              <w:t>(iii)</w:t>
            </w:r>
          </w:p>
        </w:tc>
        <w:tc>
          <w:tcPr>
            <w:tcW w:w="3690" w:type="dxa"/>
          </w:tcPr>
          <w:p w14:paraId="6749C949" w14:textId="5A136B35"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în cazul zborurilor cu plecarea de pe sau sosirea pe un aeroport din afara spațiului aerian european, pentru calcularea acestui indicator se iau în considerare punctele de intrare sau de ieșire din spațiul aerian european ca fiind originea sau, respectiv, destinația, și nu aeroportul de plecare sau de destinație;</w:t>
            </w:r>
          </w:p>
        </w:tc>
        <w:tc>
          <w:tcPr>
            <w:tcW w:w="1130" w:type="dxa"/>
            <w:vAlign w:val="center"/>
          </w:tcPr>
          <w:p w14:paraId="14BBF5CD" w14:textId="637B4F1A" w:rsidR="009D37CC" w:rsidRPr="00D451A6" w:rsidRDefault="009D37CC" w:rsidP="00B235D0">
            <w:pPr>
              <w:jc w:val="center"/>
              <w:rPr>
                <w:rFonts w:ascii="Times New Roman" w:hAnsi="Times New Roman" w:cs="Times New Roman"/>
                <w:lang w:val="ro-RO"/>
              </w:rPr>
            </w:pPr>
          </w:p>
        </w:tc>
        <w:tc>
          <w:tcPr>
            <w:tcW w:w="4536" w:type="dxa"/>
            <w:vAlign w:val="center"/>
          </w:tcPr>
          <w:p w14:paraId="09D16BC1" w14:textId="38FD2B85" w:rsidR="009D37CC" w:rsidRPr="00D451A6" w:rsidRDefault="009D37CC" w:rsidP="00B235D0">
            <w:pPr>
              <w:rPr>
                <w:rFonts w:ascii="Times New Roman" w:hAnsi="Times New Roman" w:cs="Times New Roman"/>
                <w:lang w:val="ro-RO"/>
              </w:rPr>
            </w:pPr>
          </w:p>
        </w:tc>
        <w:tc>
          <w:tcPr>
            <w:tcW w:w="2268" w:type="dxa"/>
          </w:tcPr>
          <w:p w14:paraId="421F7A05" w14:textId="4137FE2F"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C98E06A" w14:textId="77777777" w:rsidR="009D37CC" w:rsidRPr="00D451A6" w:rsidRDefault="009D37CC" w:rsidP="00B235D0">
            <w:pPr>
              <w:rPr>
                <w:rFonts w:ascii="Times New Roman" w:hAnsi="Times New Roman" w:cs="Times New Roman"/>
                <w:lang w:val="ro-RO"/>
              </w:rPr>
            </w:pPr>
          </w:p>
        </w:tc>
      </w:tr>
      <w:bookmarkEnd w:id="56"/>
      <w:tr w:rsidR="009D37CC" w:rsidRPr="00D451A6" w14:paraId="424D343E" w14:textId="77777777" w:rsidTr="009D37CC">
        <w:trPr>
          <w:gridAfter w:val="1"/>
          <w:wAfter w:w="10" w:type="dxa"/>
        </w:trPr>
        <w:tc>
          <w:tcPr>
            <w:tcW w:w="704" w:type="dxa"/>
            <w:vAlign w:val="center"/>
          </w:tcPr>
          <w:p w14:paraId="2352639C" w14:textId="79B3C693"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(iv)</w:t>
            </w:r>
          </w:p>
        </w:tc>
        <w:tc>
          <w:tcPr>
            <w:tcW w:w="3690" w:type="dxa"/>
          </w:tcPr>
          <w:p w14:paraId="2AC42DC5" w14:textId="41038DC2"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 xml:space="preserve">în cazul zborurilor cu plecarea de pe și sosirea pe un aeroport din spațiul aerian european care traversează un spațiu aerian neeuropean, pentru calcularea acestui indicator se ia în considerare numai segmentul din spațiul aerian european; </w:t>
            </w:r>
          </w:p>
        </w:tc>
        <w:tc>
          <w:tcPr>
            <w:tcW w:w="1130" w:type="dxa"/>
            <w:vAlign w:val="center"/>
          </w:tcPr>
          <w:p w14:paraId="431C9DBB" w14:textId="67E690E8" w:rsidR="009D37CC" w:rsidRPr="00D451A6" w:rsidRDefault="009D37CC" w:rsidP="00B235D0">
            <w:pPr>
              <w:jc w:val="center"/>
              <w:rPr>
                <w:rFonts w:ascii="Times New Roman" w:hAnsi="Times New Roman" w:cs="Times New Roman"/>
                <w:lang w:val="ro-RO"/>
              </w:rPr>
            </w:pPr>
          </w:p>
        </w:tc>
        <w:tc>
          <w:tcPr>
            <w:tcW w:w="4536" w:type="dxa"/>
            <w:vAlign w:val="center"/>
          </w:tcPr>
          <w:p w14:paraId="3BDBED7E" w14:textId="7374EE4A" w:rsidR="009D37CC" w:rsidRPr="00D451A6" w:rsidRDefault="009D37CC" w:rsidP="00B235D0">
            <w:pPr>
              <w:rPr>
                <w:rFonts w:ascii="Times New Roman" w:hAnsi="Times New Roman" w:cs="Times New Roman"/>
                <w:lang w:val="ro-RO"/>
              </w:rPr>
            </w:pPr>
          </w:p>
        </w:tc>
        <w:tc>
          <w:tcPr>
            <w:tcW w:w="2268" w:type="dxa"/>
          </w:tcPr>
          <w:p w14:paraId="7F32DD73" w14:textId="725C6913"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D668D72" w14:textId="77777777" w:rsidR="009D37CC" w:rsidRPr="00D451A6" w:rsidRDefault="009D37CC" w:rsidP="00B235D0">
            <w:pPr>
              <w:rPr>
                <w:rFonts w:ascii="Times New Roman" w:hAnsi="Times New Roman" w:cs="Times New Roman"/>
                <w:lang w:val="ro-RO"/>
              </w:rPr>
            </w:pPr>
          </w:p>
        </w:tc>
      </w:tr>
      <w:tr w:rsidR="009D37CC" w:rsidRPr="00D451A6" w14:paraId="2C294329" w14:textId="77777777" w:rsidTr="009D37CC">
        <w:trPr>
          <w:gridAfter w:val="1"/>
          <w:wAfter w:w="10" w:type="dxa"/>
        </w:trPr>
        <w:tc>
          <w:tcPr>
            <w:tcW w:w="704" w:type="dxa"/>
            <w:vAlign w:val="center"/>
          </w:tcPr>
          <w:p w14:paraId="0CFC9D70" w14:textId="3A4A26E0"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(v)</w:t>
            </w:r>
          </w:p>
        </w:tc>
        <w:tc>
          <w:tcPr>
            <w:tcW w:w="3690" w:type="dxa"/>
          </w:tcPr>
          <w:p w14:paraId="52308CF4" w14:textId="6ED78412"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indicatorul se calculează pe tot anul calendaristic și pentru fiecare an al perioadei de referință, ca medie. La calcularea acestei medii, cele mai mari zece valori zilnice și cele mai mici zece valori zilnice sunt excluse din calcul.</w:t>
            </w:r>
          </w:p>
        </w:tc>
        <w:tc>
          <w:tcPr>
            <w:tcW w:w="1130" w:type="dxa"/>
            <w:vAlign w:val="center"/>
          </w:tcPr>
          <w:p w14:paraId="2B9C607B" w14:textId="0E557D16" w:rsidR="009D37CC" w:rsidRPr="00D451A6" w:rsidRDefault="009D37CC" w:rsidP="00B235D0">
            <w:pPr>
              <w:jc w:val="center"/>
              <w:rPr>
                <w:rFonts w:ascii="Times New Roman" w:hAnsi="Times New Roman" w:cs="Times New Roman"/>
                <w:lang w:val="ro-RO"/>
              </w:rPr>
            </w:pPr>
          </w:p>
        </w:tc>
        <w:tc>
          <w:tcPr>
            <w:tcW w:w="4536" w:type="dxa"/>
            <w:vAlign w:val="center"/>
          </w:tcPr>
          <w:p w14:paraId="292E217B" w14:textId="51FDBD56" w:rsidR="009D37CC" w:rsidRPr="00D451A6" w:rsidRDefault="009D37CC" w:rsidP="00B235D0">
            <w:pPr>
              <w:rPr>
                <w:rFonts w:ascii="Times New Roman" w:hAnsi="Times New Roman" w:cs="Times New Roman"/>
                <w:lang w:val="ro-RO"/>
              </w:rPr>
            </w:pPr>
          </w:p>
        </w:tc>
        <w:tc>
          <w:tcPr>
            <w:tcW w:w="2268" w:type="dxa"/>
          </w:tcPr>
          <w:p w14:paraId="69C73A82" w14:textId="3AD1CADE"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B1C6A5D" w14:textId="77777777" w:rsidR="009D37CC" w:rsidRPr="00D451A6" w:rsidRDefault="009D37CC" w:rsidP="00B235D0">
            <w:pPr>
              <w:rPr>
                <w:rFonts w:ascii="Times New Roman" w:hAnsi="Times New Roman" w:cs="Times New Roman"/>
                <w:lang w:val="ro-RO"/>
              </w:rPr>
            </w:pPr>
          </w:p>
        </w:tc>
      </w:tr>
      <w:tr w:rsidR="009D37CC" w:rsidRPr="00D451A6" w14:paraId="35E466B5" w14:textId="77777777" w:rsidTr="009D37CC">
        <w:trPr>
          <w:gridAfter w:val="1"/>
          <w:wAfter w:w="10" w:type="dxa"/>
        </w:trPr>
        <w:tc>
          <w:tcPr>
            <w:tcW w:w="704" w:type="dxa"/>
            <w:vAlign w:val="center"/>
          </w:tcPr>
          <w:p w14:paraId="05BE6D39" w14:textId="375DFFB1"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7570E4F7" w14:textId="42456041"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Eficiența medie a zborului orizontal pe rută corespunzătoare celei mai scurte traiectorii cu constrângeri, calculată după cum urmează:</w:t>
            </w:r>
          </w:p>
        </w:tc>
        <w:tc>
          <w:tcPr>
            <w:tcW w:w="1130" w:type="dxa"/>
            <w:vAlign w:val="center"/>
          </w:tcPr>
          <w:p w14:paraId="070CDFF4" w14:textId="745B30CB" w:rsidR="009D37CC" w:rsidRPr="00D451A6" w:rsidRDefault="009D37CC" w:rsidP="00B235D0">
            <w:pPr>
              <w:jc w:val="center"/>
              <w:rPr>
                <w:rFonts w:ascii="Times New Roman" w:hAnsi="Times New Roman" w:cs="Times New Roman"/>
                <w:lang w:val="ro-RO"/>
              </w:rPr>
            </w:pPr>
          </w:p>
        </w:tc>
        <w:tc>
          <w:tcPr>
            <w:tcW w:w="4536" w:type="dxa"/>
            <w:vAlign w:val="center"/>
          </w:tcPr>
          <w:p w14:paraId="13F84FD0" w14:textId="00AC7D9A" w:rsidR="009D37CC" w:rsidRPr="00D451A6" w:rsidRDefault="009D37CC" w:rsidP="00B235D0">
            <w:pPr>
              <w:rPr>
                <w:rFonts w:ascii="Times New Roman" w:hAnsi="Times New Roman" w:cs="Times New Roman"/>
                <w:lang w:val="ro-RO"/>
              </w:rPr>
            </w:pPr>
          </w:p>
        </w:tc>
        <w:tc>
          <w:tcPr>
            <w:tcW w:w="2268" w:type="dxa"/>
          </w:tcPr>
          <w:p w14:paraId="381A8C92" w14:textId="1D608AFB"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D8F84BE" w14:textId="77777777" w:rsidR="009D37CC" w:rsidRPr="00D451A6" w:rsidRDefault="009D37CC" w:rsidP="00B235D0">
            <w:pPr>
              <w:rPr>
                <w:rFonts w:ascii="Times New Roman" w:hAnsi="Times New Roman" w:cs="Times New Roman"/>
                <w:lang w:val="ro-RO"/>
              </w:rPr>
            </w:pPr>
          </w:p>
        </w:tc>
      </w:tr>
      <w:tr w:rsidR="009D37CC" w:rsidRPr="00D451A6" w14:paraId="3A4B16FE" w14:textId="77777777" w:rsidTr="009D37CC">
        <w:trPr>
          <w:gridAfter w:val="1"/>
          <w:wAfter w:w="10" w:type="dxa"/>
        </w:trPr>
        <w:tc>
          <w:tcPr>
            <w:tcW w:w="704" w:type="dxa"/>
            <w:vAlign w:val="center"/>
          </w:tcPr>
          <w:p w14:paraId="19A3DED2" w14:textId="5AE9B51A"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3EA7DEF4" w14:textId="151CF79E"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 xml:space="preserve">indicatorul reprezintă diferența dintre lungimea segmentului pe rută al celei mai scurte rute cu constrângeri disponibile pentru planificarea zborului, astfel cum a fost calculată de algoritmii de calcul al traiectoriei și de sistemele de validare a planurilor de zbor ale administratorului de rețea, măsurată între punctele de intrare și de </w:t>
            </w:r>
            <w:r w:rsidRPr="00D451A6">
              <w:rPr>
                <w:rFonts w:ascii="Times New Roman" w:hAnsi="Times New Roman" w:cs="Times New Roman"/>
                <w:lang w:val="ro-RO"/>
              </w:rPr>
              <w:lastRenderedPageBreak/>
              <w:t>ieșire ale celor două regiuni de control terminal, și porțiunea corespunzătoare din distanța ortodromică pentru toate zborurile IFR din interiorul spațiului aerian european sau care îl traversează;</w:t>
            </w:r>
          </w:p>
        </w:tc>
        <w:tc>
          <w:tcPr>
            <w:tcW w:w="1130" w:type="dxa"/>
            <w:vAlign w:val="center"/>
          </w:tcPr>
          <w:p w14:paraId="4921071D" w14:textId="68216ABC" w:rsidR="009D37CC" w:rsidRPr="00D451A6" w:rsidRDefault="009D37CC" w:rsidP="00B235D0">
            <w:pPr>
              <w:jc w:val="center"/>
              <w:rPr>
                <w:rFonts w:ascii="Times New Roman" w:hAnsi="Times New Roman" w:cs="Times New Roman"/>
                <w:lang w:val="ro-RO"/>
              </w:rPr>
            </w:pPr>
          </w:p>
        </w:tc>
        <w:tc>
          <w:tcPr>
            <w:tcW w:w="4536" w:type="dxa"/>
            <w:vAlign w:val="center"/>
          </w:tcPr>
          <w:p w14:paraId="131AC086" w14:textId="696BD042" w:rsidR="009D37CC" w:rsidRPr="00D451A6" w:rsidRDefault="009D37CC" w:rsidP="00B235D0">
            <w:pPr>
              <w:rPr>
                <w:rFonts w:ascii="Times New Roman" w:hAnsi="Times New Roman" w:cs="Times New Roman"/>
                <w:lang w:val="ro-RO"/>
              </w:rPr>
            </w:pPr>
          </w:p>
        </w:tc>
        <w:tc>
          <w:tcPr>
            <w:tcW w:w="2268" w:type="dxa"/>
          </w:tcPr>
          <w:p w14:paraId="0458981E" w14:textId="1BC07AFB"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5D07CA8" w14:textId="77777777" w:rsidR="009D37CC" w:rsidRPr="00D451A6" w:rsidRDefault="009D37CC" w:rsidP="00B235D0">
            <w:pPr>
              <w:rPr>
                <w:rFonts w:ascii="Times New Roman" w:hAnsi="Times New Roman" w:cs="Times New Roman"/>
                <w:lang w:val="ro-RO"/>
              </w:rPr>
            </w:pPr>
          </w:p>
        </w:tc>
      </w:tr>
      <w:tr w:rsidR="009D37CC" w:rsidRPr="00D451A6" w14:paraId="7F8C2DE0" w14:textId="77777777" w:rsidTr="009D37CC">
        <w:trPr>
          <w:gridAfter w:val="1"/>
          <w:wAfter w:w="10" w:type="dxa"/>
        </w:trPr>
        <w:tc>
          <w:tcPr>
            <w:tcW w:w="704" w:type="dxa"/>
            <w:vAlign w:val="center"/>
          </w:tcPr>
          <w:p w14:paraId="13C9B179" w14:textId="52D5865A"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3BAA298D" w14:textId="5779AE61"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acest indicator ține cont de restricțiile de spațiu aerian în zilele cu și fără activități militare publicate în documentul privind disponibilitatea rutelor (</w:t>
            </w:r>
            <w:proofErr w:type="spellStart"/>
            <w:r w:rsidRPr="00D451A6">
              <w:rPr>
                <w:rFonts w:ascii="Times New Roman" w:hAnsi="Times New Roman" w:cs="Times New Roman"/>
                <w:i/>
                <w:iCs/>
                <w:lang w:val="ro-RO"/>
              </w:rPr>
              <w:t>Route</w:t>
            </w:r>
            <w:proofErr w:type="spellEnd"/>
            <w:r w:rsidRPr="00D451A6">
              <w:rPr>
                <w:rFonts w:ascii="Times New Roman" w:hAnsi="Times New Roman" w:cs="Times New Roman"/>
                <w:i/>
                <w:iCs/>
                <w:lang w:val="ro-RO"/>
              </w:rPr>
              <w:t xml:space="preserve"> </w:t>
            </w:r>
            <w:proofErr w:type="spellStart"/>
            <w:r w:rsidRPr="00D451A6">
              <w:rPr>
                <w:rFonts w:ascii="Times New Roman" w:hAnsi="Times New Roman" w:cs="Times New Roman"/>
                <w:i/>
                <w:iCs/>
                <w:lang w:val="ro-RO"/>
              </w:rPr>
              <w:t>Availability</w:t>
            </w:r>
            <w:proofErr w:type="spellEnd"/>
            <w:r w:rsidRPr="00D451A6">
              <w:rPr>
                <w:rFonts w:ascii="Times New Roman" w:hAnsi="Times New Roman" w:cs="Times New Roman"/>
                <w:i/>
                <w:iCs/>
                <w:lang w:val="ro-RO"/>
              </w:rPr>
              <w:t xml:space="preserve"> Document</w:t>
            </w:r>
            <w:r w:rsidRPr="00D451A6">
              <w:rPr>
                <w:rFonts w:ascii="Times New Roman" w:hAnsi="Times New Roman" w:cs="Times New Roman"/>
                <w:lang w:val="ro-RO"/>
              </w:rPr>
              <w:t> – RAD) emis de administratorul de rețea și de statutul real al rutelor condiționate la momentul ultimului plan de zbor depus;</w:t>
            </w:r>
          </w:p>
        </w:tc>
        <w:tc>
          <w:tcPr>
            <w:tcW w:w="1130" w:type="dxa"/>
            <w:vAlign w:val="center"/>
          </w:tcPr>
          <w:p w14:paraId="0A08E1B7" w14:textId="18889CC5" w:rsidR="009D37CC" w:rsidRPr="00D451A6" w:rsidRDefault="009D37CC" w:rsidP="00B235D0">
            <w:pPr>
              <w:jc w:val="center"/>
              <w:rPr>
                <w:rFonts w:ascii="Times New Roman" w:hAnsi="Times New Roman" w:cs="Times New Roman"/>
                <w:lang w:val="ro-RO"/>
              </w:rPr>
            </w:pPr>
          </w:p>
        </w:tc>
        <w:tc>
          <w:tcPr>
            <w:tcW w:w="4536" w:type="dxa"/>
            <w:vAlign w:val="center"/>
          </w:tcPr>
          <w:p w14:paraId="11C7D4A4" w14:textId="6508AAAD" w:rsidR="009D37CC" w:rsidRPr="00D451A6" w:rsidRDefault="009D37CC" w:rsidP="00B235D0">
            <w:pPr>
              <w:rPr>
                <w:rFonts w:ascii="Times New Roman" w:hAnsi="Times New Roman" w:cs="Times New Roman"/>
                <w:lang w:val="ro-RO"/>
              </w:rPr>
            </w:pPr>
          </w:p>
        </w:tc>
        <w:tc>
          <w:tcPr>
            <w:tcW w:w="2268" w:type="dxa"/>
          </w:tcPr>
          <w:p w14:paraId="3A356308" w14:textId="423AA0B6"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D250060" w14:textId="77777777" w:rsidR="009D37CC" w:rsidRPr="00D451A6" w:rsidRDefault="009D37CC" w:rsidP="00B235D0">
            <w:pPr>
              <w:rPr>
                <w:rFonts w:ascii="Times New Roman" w:hAnsi="Times New Roman" w:cs="Times New Roman"/>
                <w:lang w:val="ro-RO"/>
              </w:rPr>
            </w:pPr>
          </w:p>
        </w:tc>
      </w:tr>
      <w:tr w:rsidR="009D37CC" w:rsidRPr="00D451A6" w14:paraId="688EF4BC" w14:textId="77777777" w:rsidTr="009D37CC">
        <w:trPr>
          <w:gridAfter w:val="1"/>
          <w:wAfter w:w="10" w:type="dxa"/>
        </w:trPr>
        <w:tc>
          <w:tcPr>
            <w:tcW w:w="704" w:type="dxa"/>
            <w:vAlign w:val="center"/>
          </w:tcPr>
          <w:p w14:paraId="21D44C89" w14:textId="649017B7"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tcPr>
          <w:p w14:paraId="6888EFBF" w14:textId="16E3ADEA"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„segmentul pe rută” se referă la segmentul din afara unui cerc de 40 de mile nautice în jurul aeroporturilor;</w:t>
            </w:r>
          </w:p>
        </w:tc>
        <w:tc>
          <w:tcPr>
            <w:tcW w:w="1130" w:type="dxa"/>
            <w:vAlign w:val="center"/>
          </w:tcPr>
          <w:p w14:paraId="68625344" w14:textId="7896DD4F" w:rsidR="009D37CC" w:rsidRPr="00D451A6" w:rsidRDefault="009D37CC" w:rsidP="00B235D0">
            <w:pPr>
              <w:jc w:val="center"/>
              <w:rPr>
                <w:rFonts w:ascii="Times New Roman" w:hAnsi="Times New Roman" w:cs="Times New Roman"/>
                <w:lang w:val="ro-RO"/>
              </w:rPr>
            </w:pPr>
          </w:p>
        </w:tc>
        <w:tc>
          <w:tcPr>
            <w:tcW w:w="4536" w:type="dxa"/>
            <w:vAlign w:val="center"/>
          </w:tcPr>
          <w:p w14:paraId="1F215296" w14:textId="781FD763" w:rsidR="009D37CC" w:rsidRPr="00D451A6" w:rsidRDefault="009D37CC" w:rsidP="00B235D0">
            <w:pPr>
              <w:rPr>
                <w:rFonts w:ascii="Times New Roman" w:hAnsi="Times New Roman" w:cs="Times New Roman"/>
                <w:lang w:val="ro-RO"/>
              </w:rPr>
            </w:pPr>
          </w:p>
        </w:tc>
        <w:tc>
          <w:tcPr>
            <w:tcW w:w="2268" w:type="dxa"/>
          </w:tcPr>
          <w:p w14:paraId="5C6A1A22" w14:textId="7567B6BB"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D797BCA" w14:textId="77777777" w:rsidR="009D37CC" w:rsidRPr="00D451A6" w:rsidRDefault="009D37CC" w:rsidP="00B235D0">
            <w:pPr>
              <w:rPr>
                <w:rFonts w:ascii="Times New Roman" w:hAnsi="Times New Roman" w:cs="Times New Roman"/>
                <w:lang w:val="ro-RO"/>
              </w:rPr>
            </w:pPr>
          </w:p>
        </w:tc>
      </w:tr>
      <w:tr w:rsidR="009D37CC" w:rsidRPr="00D451A6" w14:paraId="5209CE36" w14:textId="77777777" w:rsidTr="009D37CC">
        <w:trPr>
          <w:gridAfter w:val="1"/>
          <w:wAfter w:w="10" w:type="dxa"/>
        </w:trPr>
        <w:tc>
          <w:tcPr>
            <w:tcW w:w="704" w:type="dxa"/>
            <w:vAlign w:val="center"/>
          </w:tcPr>
          <w:p w14:paraId="6D5B8194" w14:textId="06EAAC56" w:rsidR="009D37CC" w:rsidRPr="00D451A6" w:rsidRDefault="009D37CC" w:rsidP="00B235D0">
            <w:pPr>
              <w:jc w:val="center"/>
              <w:rPr>
                <w:rFonts w:ascii="Times New Roman" w:hAnsi="Times New Roman" w:cs="Times New Roman"/>
                <w:lang w:val="ro-RO"/>
              </w:rPr>
            </w:pPr>
            <w:bookmarkStart w:id="57" w:name="_Hlk193457060"/>
            <w:r w:rsidRPr="00D451A6">
              <w:rPr>
                <w:rFonts w:ascii="Times New Roman" w:hAnsi="Times New Roman" w:cs="Times New Roman"/>
                <w:lang w:val="ro-RO"/>
              </w:rPr>
              <w:t>(iv)</w:t>
            </w:r>
          </w:p>
        </w:tc>
        <w:tc>
          <w:tcPr>
            <w:tcW w:w="3690" w:type="dxa"/>
          </w:tcPr>
          <w:p w14:paraId="6A87092B" w14:textId="107B1F06"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în cazul zborurilor cu plecarea de pe sau sosirea pe un aeroport din afara spațiului aerian european, pentru calcularea acestui indicator se iau în considerare punctele de intrare sau de ieșire din spațiul aerian european ca fiind originea sau, respectiv, destinația, și nu aeroportul de plecare sau de destinație;</w:t>
            </w:r>
          </w:p>
        </w:tc>
        <w:tc>
          <w:tcPr>
            <w:tcW w:w="1130" w:type="dxa"/>
            <w:vAlign w:val="center"/>
          </w:tcPr>
          <w:p w14:paraId="5977A0F1" w14:textId="139BC96E" w:rsidR="009D37CC" w:rsidRPr="00D451A6" w:rsidRDefault="009D37CC" w:rsidP="00B235D0">
            <w:pPr>
              <w:jc w:val="center"/>
              <w:rPr>
                <w:rFonts w:ascii="Times New Roman" w:hAnsi="Times New Roman" w:cs="Times New Roman"/>
                <w:lang w:val="ro-RO"/>
              </w:rPr>
            </w:pPr>
          </w:p>
        </w:tc>
        <w:tc>
          <w:tcPr>
            <w:tcW w:w="4536" w:type="dxa"/>
            <w:vAlign w:val="center"/>
          </w:tcPr>
          <w:p w14:paraId="5D663416" w14:textId="4EB512B7" w:rsidR="009D37CC" w:rsidRPr="00D451A6" w:rsidRDefault="009D37CC" w:rsidP="00B235D0">
            <w:pPr>
              <w:rPr>
                <w:rFonts w:ascii="Times New Roman" w:hAnsi="Times New Roman" w:cs="Times New Roman"/>
                <w:lang w:val="ro-RO"/>
              </w:rPr>
            </w:pPr>
          </w:p>
        </w:tc>
        <w:tc>
          <w:tcPr>
            <w:tcW w:w="2268" w:type="dxa"/>
          </w:tcPr>
          <w:p w14:paraId="34E91778" w14:textId="187B521E"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D362A83" w14:textId="77777777" w:rsidR="009D37CC" w:rsidRPr="00D451A6" w:rsidRDefault="009D37CC" w:rsidP="00B235D0">
            <w:pPr>
              <w:rPr>
                <w:rFonts w:ascii="Times New Roman" w:hAnsi="Times New Roman" w:cs="Times New Roman"/>
                <w:lang w:val="ro-RO"/>
              </w:rPr>
            </w:pPr>
          </w:p>
        </w:tc>
      </w:tr>
      <w:tr w:rsidR="009D37CC" w:rsidRPr="00D451A6" w14:paraId="3DF7C34D" w14:textId="77777777" w:rsidTr="009D37CC">
        <w:trPr>
          <w:gridAfter w:val="1"/>
          <w:wAfter w:w="10" w:type="dxa"/>
        </w:trPr>
        <w:tc>
          <w:tcPr>
            <w:tcW w:w="704" w:type="dxa"/>
            <w:vAlign w:val="center"/>
          </w:tcPr>
          <w:p w14:paraId="13FDB85D" w14:textId="73E22572" w:rsidR="009D37CC" w:rsidRPr="00D451A6" w:rsidRDefault="009D37CC" w:rsidP="00B235D0">
            <w:pPr>
              <w:jc w:val="center"/>
              <w:rPr>
                <w:rFonts w:ascii="Times New Roman" w:hAnsi="Times New Roman" w:cs="Times New Roman"/>
                <w:lang w:val="ro-RO"/>
              </w:rPr>
            </w:pPr>
            <w:bookmarkStart w:id="58" w:name="_Hlk193457101"/>
            <w:bookmarkEnd w:id="57"/>
            <w:r w:rsidRPr="00D451A6">
              <w:rPr>
                <w:rFonts w:ascii="Times New Roman" w:hAnsi="Times New Roman" w:cs="Times New Roman"/>
                <w:lang w:val="ro-RO"/>
              </w:rPr>
              <w:t>(v)</w:t>
            </w:r>
          </w:p>
        </w:tc>
        <w:tc>
          <w:tcPr>
            <w:tcW w:w="3690" w:type="dxa"/>
          </w:tcPr>
          <w:p w14:paraId="0796763F" w14:textId="641BA930"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în cazul zborurilor cu plecarea de pe și sosirea pe un aeroport din spațiul aerian european care traversează un spațiu aerian neeuropean, pentru calcularea acestui indicator se ia în considerare numai segmentul din spațiul aerian european;</w:t>
            </w:r>
          </w:p>
        </w:tc>
        <w:tc>
          <w:tcPr>
            <w:tcW w:w="1130" w:type="dxa"/>
            <w:vAlign w:val="center"/>
          </w:tcPr>
          <w:p w14:paraId="3242F3AD" w14:textId="29D79951" w:rsidR="009D37CC" w:rsidRPr="00D451A6" w:rsidRDefault="009D37CC" w:rsidP="00B235D0">
            <w:pPr>
              <w:jc w:val="center"/>
              <w:rPr>
                <w:rFonts w:ascii="Times New Roman" w:hAnsi="Times New Roman" w:cs="Times New Roman"/>
                <w:lang w:val="ro-RO"/>
              </w:rPr>
            </w:pPr>
          </w:p>
        </w:tc>
        <w:tc>
          <w:tcPr>
            <w:tcW w:w="4536" w:type="dxa"/>
            <w:vAlign w:val="center"/>
          </w:tcPr>
          <w:p w14:paraId="4D8B14CE" w14:textId="5A8B375C" w:rsidR="009D37CC" w:rsidRPr="00D451A6" w:rsidRDefault="009D37CC" w:rsidP="00B235D0">
            <w:pPr>
              <w:rPr>
                <w:rFonts w:ascii="Times New Roman" w:hAnsi="Times New Roman" w:cs="Times New Roman"/>
                <w:lang w:val="ro-RO"/>
              </w:rPr>
            </w:pPr>
          </w:p>
        </w:tc>
        <w:tc>
          <w:tcPr>
            <w:tcW w:w="2268" w:type="dxa"/>
          </w:tcPr>
          <w:p w14:paraId="6BA9FE52" w14:textId="73C436C6"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38E87AC" w14:textId="77777777" w:rsidR="009D37CC" w:rsidRPr="00D451A6" w:rsidRDefault="009D37CC" w:rsidP="00B235D0">
            <w:pPr>
              <w:rPr>
                <w:rFonts w:ascii="Times New Roman" w:hAnsi="Times New Roman" w:cs="Times New Roman"/>
                <w:lang w:val="ro-RO"/>
              </w:rPr>
            </w:pPr>
          </w:p>
        </w:tc>
      </w:tr>
      <w:bookmarkEnd w:id="58"/>
      <w:tr w:rsidR="009D37CC" w:rsidRPr="00D451A6" w14:paraId="3A8F4361" w14:textId="77777777" w:rsidTr="009D37CC">
        <w:trPr>
          <w:gridAfter w:val="1"/>
          <w:wAfter w:w="10" w:type="dxa"/>
        </w:trPr>
        <w:tc>
          <w:tcPr>
            <w:tcW w:w="704" w:type="dxa"/>
            <w:vAlign w:val="center"/>
          </w:tcPr>
          <w:p w14:paraId="204CBFC4" w14:textId="35706793"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(vi)</w:t>
            </w:r>
          </w:p>
        </w:tc>
        <w:tc>
          <w:tcPr>
            <w:tcW w:w="3690" w:type="dxa"/>
          </w:tcPr>
          <w:p w14:paraId="3B6577DA" w14:textId="6044A3D9"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indicatorul se calculează pentru tot anul calendaristic și pentru fiecare an al perioadei de referință, ca medie. La calcularea acestei medii, cele mai mari zece valori zilnice și cele mai mici zece valori zilnice sunt excluse din calcul.</w:t>
            </w:r>
          </w:p>
        </w:tc>
        <w:tc>
          <w:tcPr>
            <w:tcW w:w="1130" w:type="dxa"/>
            <w:vAlign w:val="center"/>
          </w:tcPr>
          <w:p w14:paraId="3EB3C222" w14:textId="0671F20C" w:rsidR="009D37CC" w:rsidRPr="00D451A6" w:rsidRDefault="009D37CC" w:rsidP="00B235D0">
            <w:pPr>
              <w:jc w:val="center"/>
              <w:rPr>
                <w:rFonts w:ascii="Times New Roman" w:hAnsi="Times New Roman" w:cs="Times New Roman"/>
                <w:lang w:val="ro-RO"/>
              </w:rPr>
            </w:pPr>
          </w:p>
        </w:tc>
        <w:tc>
          <w:tcPr>
            <w:tcW w:w="4536" w:type="dxa"/>
            <w:vAlign w:val="center"/>
          </w:tcPr>
          <w:p w14:paraId="112B6753" w14:textId="5693FD86" w:rsidR="009D37CC" w:rsidRPr="00D451A6" w:rsidRDefault="009D37CC" w:rsidP="00B235D0">
            <w:pPr>
              <w:rPr>
                <w:rFonts w:ascii="Times New Roman" w:hAnsi="Times New Roman" w:cs="Times New Roman"/>
                <w:lang w:val="ro-RO"/>
              </w:rPr>
            </w:pPr>
          </w:p>
        </w:tc>
        <w:tc>
          <w:tcPr>
            <w:tcW w:w="2268" w:type="dxa"/>
          </w:tcPr>
          <w:p w14:paraId="49278DE1" w14:textId="55F35AF8"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D7AC975" w14:textId="77777777" w:rsidR="009D37CC" w:rsidRPr="00D451A6" w:rsidRDefault="009D37CC" w:rsidP="00B235D0">
            <w:pPr>
              <w:rPr>
                <w:rFonts w:ascii="Times New Roman" w:hAnsi="Times New Roman" w:cs="Times New Roman"/>
                <w:lang w:val="ro-RO"/>
              </w:rPr>
            </w:pPr>
          </w:p>
        </w:tc>
      </w:tr>
      <w:tr w:rsidR="009D37CC" w:rsidRPr="00D451A6" w14:paraId="02F37678" w14:textId="77777777" w:rsidTr="009D37CC">
        <w:trPr>
          <w:gridAfter w:val="1"/>
          <w:wAfter w:w="10" w:type="dxa"/>
        </w:trPr>
        <w:tc>
          <w:tcPr>
            <w:tcW w:w="704" w:type="dxa"/>
            <w:vAlign w:val="center"/>
          </w:tcPr>
          <w:p w14:paraId="4EE78CC5" w14:textId="67C2AB2B"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lastRenderedPageBreak/>
              <w:t>(c)</w:t>
            </w:r>
          </w:p>
        </w:tc>
        <w:tc>
          <w:tcPr>
            <w:tcW w:w="3690" w:type="dxa"/>
          </w:tcPr>
          <w:p w14:paraId="24105016" w14:textId="4F0DF1E8"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Eficiența zborului vertical corespunzătoare traiectoriei reale dintre punctul superior al urcării și punctul superior al coborârii, calculată după cum urmează:</w:t>
            </w:r>
          </w:p>
        </w:tc>
        <w:tc>
          <w:tcPr>
            <w:tcW w:w="1130" w:type="dxa"/>
            <w:vAlign w:val="center"/>
          </w:tcPr>
          <w:p w14:paraId="20DD32C3" w14:textId="53ED6298" w:rsidR="009D37CC" w:rsidRPr="00D451A6" w:rsidRDefault="009D37CC" w:rsidP="00B235D0">
            <w:pPr>
              <w:jc w:val="center"/>
              <w:rPr>
                <w:rFonts w:ascii="Times New Roman" w:hAnsi="Times New Roman" w:cs="Times New Roman"/>
                <w:lang w:val="ro-RO"/>
              </w:rPr>
            </w:pPr>
          </w:p>
        </w:tc>
        <w:tc>
          <w:tcPr>
            <w:tcW w:w="4536" w:type="dxa"/>
            <w:vAlign w:val="center"/>
          </w:tcPr>
          <w:p w14:paraId="60F1235A" w14:textId="5C5F6D35" w:rsidR="009D37CC" w:rsidRPr="00D451A6" w:rsidRDefault="009D37CC" w:rsidP="00B235D0">
            <w:pPr>
              <w:rPr>
                <w:rFonts w:ascii="Times New Roman" w:hAnsi="Times New Roman" w:cs="Times New Roman"/>
                <w:lang w:val="ro-RO"/>
              </w:rPr>
            </w:pPr>
          </w:p>
        </w:tc>
        <w:tc>
          <w:tcPr>
            <w:tcW w:w="2268" w:type="dxa"/>
          </w:tcPr>
          <w:p w14:paraId="1DE61C99" w14:textId="343784A9"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FE3D873" w14:textId="77777777" w:rsidR="009D37CC" w:rsidRPr="00D451A6" w:rsidRDefault="009D37CC" w:rsidP="00B235D0">
            <w:pPr>
              <w:rPr>
                <w:rFonts w:ascii="Times New Roman" w:hAnsi="Times New Roman" w:cs="Times New Roman"/>
                <w:lang w:val="ro-RO"/>
              </w:rPr>
            </w:pPr>
          </w:p>
        </w:tc>
      </w:tr>
      <w:tr w:rsidR="009D37CC" w:rsidRPr="00D451A6" w14:paraId="7FC5F02B" w14:textId="77777777" w:rsidTr="009D37CC">
        <w:trPr>
          <w:gridAfter w:val="1"/>
          <w:wAfter w:w="10" w:type="dxa"/>
        </w:trPr>
        <w:tc>
          <w:tcPr>
            <w:tcW w:w="704" w:type="dxa"/>
            <w:vAlign w:val="center"/>
          </w:tcPr>
          <w:p w14:paraId="4CFAB5AF" w14:textId="3D5303BE" w:rsidR="009D37CC" w:rsidRPr="00D451A6" w:rsidRDefault="009D37CC" w:rsidP="00B235D0">
            <w:pPr>
              <w:jc w:val="center"/>
              <w:rPr>
                <w:rFonts w:ascii="Times New Roman" w:hAnsi="Times New Roman" w:cs="Times New Roman"/>
                <w:lang w:val="ro-RO"/>
              </w:rPr>
            </w:pPr>
            <w:bookmarkStart w:id="59" w:name="_Hlk193457151"/>
            <w:r w:rsidRPr="00D451A6">
              <w:rPr>
                <w:rFonts w:ascii="Times New Roman" w:hAnsi="Times New Roman" w:cs="Times New Roman"/>
                <w:lang w:val="ro-RO"/>
              </w:rPr>
              <w:t>(i)</w:t>
            </w:r>
          </w:p>
        </w:tc>
        <w:tc>
          <w:tcPr>
            <w:tcW w:w="3690" w:type="dxa"/>
          </w:tcPr>
          <w:p w14:paraId="4918D5FD" w14:textId="74933773"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acest indicator reprezintă procentul din lungimea traiectoriei reale parcurse în limita a 1 000  </w:t>
            </w:r>
            <w:proofErr w:type="spellStart"/>
            <w:r w:rsidRPr="00D451A6">
              <w:rPr>
                <w:rFonts w:ascii="Times New Roman" w:hAnsi="Times New Roman" w:cs="Times New Roman"/>
                <w:lang w:val="ro-RO"/>
              </w:rPr>
              <w:t>ft</w:t>
            </w:r>
            <w:proofErr w:type="spellEnd"/>
            <w:r w:rsidRPr="00D451A6">
              <w:rPr>
                <w:rFonts w:ascii="Times New Roman" w:hAnsi="Times New Roman" w:cs="Times New Roman"/>
                <w:lang w:val="ro-RO"/>
              </w:rPr>
              <w:t xml:space="preserve"> sub sau la orice altitudine deasupra nivelului de zbor planificat față de ultimul plan de zbor depus, prin însumarea tuturor zborurilor IFR din interiorul spațiului aerian european sau care îl traversează;</w:t>
            </w:r>
          </w:p>
        </w:tc>
        <w:tc>
          <w:tcPr>
            <w:tcW w:w="1130" w:type="dxa"/>
            <w:vAlign w:val="center"/>
          </w:tcPr>
          <w:p w14:paraId="58D61576" w14:textId="068595E8" w:rsidR="009D37CC" w:rsidRPr="00D451A6" w:rsidRDefault="009D37CC" w:rsidP="00B235D0">
            <w:pPr>
              <w:jc w:val="center"/>
              <w:rPr>
                <w:rFonts w:ascii="Times New Roman" w:hAnsi="Times New Roman" w:cs="Times New Roman"/>
                <w:lang w:val="ro-RO"/>
              </w:rPr>
            </w:pPr>
          </w:p>
        </w:tc>
        <w:tc>
          <w:tcPr>
            <w:tcW w:w="4536" w:type="dxa"/>
            <w:vAlign w:val="center"/>
          </w:tcPr>
          <w:p w14:paraId="280245CE" w14:textId="54EC40FA" w:rsidR="009D37CC" w:rsidRPr="00D451A6" w:rsidRDefault="009D37CC" w:rsidP="00B235D0">
            <w:pPr>
              <w:rPr>
                <w:rFonts w:ascii="Times New Roman" w:hAnsi="Times New Roman" w:cs="Times New Roman"/>
                <w:lang w:val="ro-RO"/>
              </w:rPr>
            </w:pPr>
          </w:p>
        </w:tc>
        <w:tc>
          <w:tcPr>
            <w:tcW w:w="2268" w:type="dxa"/>
          </w:tcPr>
          <w:p w14:paraId="7A3CC5ED" w14:textId="1A6D8F51"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88209FD" w14:textId="77777777" w:rsidR="009D37CC" w:rsidRPr="00D451A6" w:rsidRDefault="009D37CC" w:rsidP="00B235D0">
            <w:pPr>
              <w:rPr>
                <w:rFonts w:ascii="Times New Roman" w:hAnsi="Times New Roman" w:cs="Times New Roman"/>
                <w:lang w:val="ro-RO"/>
              </w:rPr>
            </w:pPr>
          </w:p>
        </w:tc>
      </w:tr>
      <w:bookmarkEnd w:id="59"/>
      <w:tr w:rsidR="009D37CC" w:rsidRPr="00D451A6" w14:paraId="0B9AAF18" w14:textId="77777777" w:rsidTr="00BE6559">
        <w:trPr>
          <w:gridAfter w:val="1"/>
          <w:wAfter w:w="10" w:type="dxa"/>
        </w:trPr>
        <w:tc>
          <w:tcPr>
            <w:tcW w:w="704" w:type="dxa"/>
            <w:vAlign w:val="center"/>
          </w:tcPr>
          <w:p w14:paraId="36951A69" w14:textId="6A7C5144"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1123018B" w14:textId="73F07F75"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indicatorul se calculează ca procent pentru tot anul calendaristic și pentru fiecare an al perioadei de referință.</w:t>
            </w:r>
          </w:p>
        </w:tc>
        <w:tc>
          <w:tcPr>
            <w:tcW w:w="1130" w:type="dxa"/>
            <w:vAlign w:val="center"/>
          </w:tcPr>
          <w:p w14:paraId="06FEEB58" w14:textId="3282DB4C" w:rsidR="009D37CC" w:rsidRPr="00D451A6" w:rsidRDefault="009D37CC" w:rsidP="00B235D0">
            <w:pPr>
              <w:jc w:val="center"/>
              <w:rPr>
                <w:rFonts w:ascii="Times New Roman" w:hAnsi="Times New Roman" w:cs="Times New Roman"/>
                <w:lang w:val="ro-RO"/>
              </w:rPr>
            </w:pPr>
          </w:p>
        </w:tc>
        <w:tc>
          <w:tcPr>
            <w:tcW w:w="4536" w:type="dxa"/>
            <w:vAlign w:val="center"/>
          </w:tcPr>
          <w:p w14:paraId="7C974B22" w14:textId="0CEB1B4C" w:rsidR="009D37CC" w:rsidRPr="00D451A6" w:rsidRDefault="009D37CC" w:rsidP="00B235D0">
            <w:pPr>
              <w:rPr>
                <w:rFonts w:ascii="Times New Roman" w:hAnsi="Times New Roman" w:cs="Times New Roman"/>
                <w:lang w:val="ro-RO"/>
              </w:rPr>
            </w:pPr>
          </w:p>
        </w:tc>
        <w:tc>
          <w:tcPr>
            <w:tcW w:w="2268" w:type="dxa"/>
            <w:vAlign w:val="center"/>
          </w:tcPr>
          <w:p w14:paraId="532A5215" w14:textId="4DD4AC03" w:rsidR="009D37CC" w:rsidRPr="00D451A6" w:rsidRDefault="009D37CC" w:rsidP="00B235D0">
            <w:pPr>
              <w:jc w:val="center"/>
              <w:rPr>
                <w:rFonts w:ascii="Times New Roman" w:hAnsi="Times New Roman" w:cs="Times New Roman"/>
                <w:lang w:val="ro-RO"/>
              </w:rPr>
            </w:pPr>
          </w:p>
        </w:tc>
        <w:tc>
          <w:tcPr>
            <w:tcW w:w="2126" w:type="dxa"/>
            <w:vAlign w:val="center"/>
          </w:tcPr>
          <w:p w14:paraId="199BDDDA" w14:textId="77777777" w:rsidR="009D37CC" w:rsidRPr="00D451A6" w:rsidRDefault="009D37CC" w:rsidP="00B235D0">
            <w:pPr>
              <w:rPr>
                <w:rFonts w:ascii="Times New Roman" w:hAnsi="Times New Roman" w:cs="Times New Roman"/>
                <w:lang w:val="ro-RO"/>
              </w:rPr>
            </w:pPr>
          </w:p>
        </w:tc>
      </w:tr>
      <w:tr w:rsidR="009D37CC" w:rsidRPr="00D451A6" w14:paraId="584DE80A" w14:textId="77777777" w:rsidTr="009D37CC">
        <w:trPr>
          <w:gridAfter w:val="1"/>
          <w:wAfter w:w="10" w:type="dxa"/>
        </w:trPr>
        <w:tc>
          <w:tcPr>
            <w:tcW w:w="704" w:type="dxa"/>
            <w:vAlign w:val="center"/>
          </w:tcPr>
          <w:p w14:paraId="6F339488" w14:textId="6ADB57F1"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28D623D0" w14:textId="19124656"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Utilizarea efectivă a unui spațiu aerian rezervat sau segregat, calculată ca raport între timpul utilizat în final pentru segregare sau rezervare față de traficul aerian general și timpul inițial alocat pentru activitatea care necesită segregarea sau rezervarea. Indicatorul se calculează pentru toate alocările de spațiu aerian notificate administratorului de rețea.</w:t>
            </w:r>
          </w:p>
        </w:tc>
        <w:tc>
          <w:tcPr>
            <w:tcW w:w="1130" w:type="dxa"/>
            <w:vAlign w:val="center"/>
          </w:tcPr>
          <w:p w14:paraId="3A28A686" w14:textId="3347E1E5" w:rsidR="009D37CC" w:rsidRPr="00D451A6" w:rsidRDefault="009D37CC" w:rsidP="00B235D0">
            <w:pPr>
              <w:jc w:val="center"/>
              <w:rPr>
                <w:rFonts w:ascii="Times New Roman" w:hAnsi="Times New Roman" w:cs="Times New Roman"/>
                <w:lang w:val="ro-RO"/>
              </w:rPr>
            </w:pPr>
          </w:p>
        </w:tc>
        <w:tc>
          <w:tcPr>
            <w:tcW w:w="4536" w:type="dxa"/>
            <w:vAlign w:val="center"/>
          </w:tcPr>
          <w:p w14:paraId="448932DA" w14:textId="6123BE49" w:rsidR="009D37CC" w:rsidRPr="00D451A6" w:rsidRDefault="009D37CC" w:rsidP="00B235D0">
            <w:pPr>
              <w:rPr>
                <w:rFonts w:ascii="Times New Roman" w:hAnsi="Times New Roman" w:cs="Times New Roman"/>
                <w:lang w:val="ro-RO"/>
              </w:rPr>
            </w:pPr>
          </w:p>
        </w:tc>
        <w:tc>
          <w:tcPr>
            <w:tcW w:w="2268" w:type="dxa"/>
          </w:tcPr>
          <w:p w14:paraId="5E70BCAB" w14:textId="4195F7D2"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602E668" w14:textId="77777777" w:rsidR="009D37CC" w:rsidRPr="00D451A6" w:rsidRDefault="009D37CC" w:rsidP="00B235D0">
            <w:pPr>
              <w:rPr>
                <w:rFonts w:ascii="Times New Roman" w:hAnsi="Times New Roman" w:cs="Times New Roman"/>
                <w:lang w:val="ro-RO"/>
              </w:rPr>
            </w:pPr>
          </w:p>
        </w:tc>
      </w:tr>
      <w:tr w:rsidR="009D37CC" w:rsidRPr="00D451A6" w14:paraId="75D9858A" w14:textId="77777777" w:rsidTr="009D37CC">
        <w:trPr>
          <w:gridAfter w:val="1"/>
          <w:wAfter w:w="10" w:type="dxa"/>
        </w:trPr>
        <w:tc>
          <w:tcPr>
            <w:tcW w:w="704" w:type="dxa"/>
            <w:vAlign w:val="center"/>
          </w:tcPr>
          <w:p w14:paraId="7E778297" w14:textId="73B15F12"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49D9E7A5" w14:textId="49F37AE3"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Rata de planificare prin intermediul structurilor de spațiu aerian disponibile, inclusiv spațiul aerian rezervat sau segregat, pentru traficul aerian general, calculată ca procent al aeronavelor care depun planuri de zbor prin aceste structuri de spațiu aerian din numărul de aeronave care ar fi putut să planifice zboruri prin structurile respective. Indicatorul se calculează pentru toate alocările de spațiu aerian notificate administratorului de rețea.</w:t>
            </w:r>
          </w:p>
        </w:tc>
        <w:tc>
          <w:tcPr>
            <w:tcW w:w="1130" w:type="dxa"/>
            <w:vAlign w:val="center"/>
          </w:tcPr>
          <w:p w14:paraId="47988A78" w14:textId="2B0BDB86" w:rsidR="009D37CC" w:rsidRPr="00D451A6" w:rsidRDefault="009D37CC" w:rsidP="00B235D0">
            <w:pPr>
              <w:jc w:val="center"/>
              <w:rPr>
                <w:rFonts w:ascii="Times New Roman" w:hAnsi="Times New Roman" w:cs="Times New Roman"/>
                <w:lang w:val="ro-RO"/>
              </w:rPr>
            </w:pPr>
          </w:p>
        </w:tc>
        <w:tc>
          <w:tcPr>
            <w:tcW w:w="4536" w:type="dxa"/>
            <w:vAlign w:val="center"/>
          </w:tcPr>
          <w:p w14:paraId="4204FC27" w14:textId="67B1CCD4" w:rsidR="009D37CC" w:rsidRPr="00D451A6" w:rsidRDefault="009D37CC" w:rsidP="00B235D0">
            <w:pPr>
              <w:rPr>
                <w:rFonts w:ascii="Times New Roman" w:hAnsi="Times New Roman" w:cs="Times New Roman"/>
                <w:lang w:val="ro-RO"/>
              </w:rPr>
            </w:pPr>
          </w:p>
        </w:tc>
        <w:tc>
          <w:tcPr>
            <w:tcW w:w="2268" w:type="dxa"/>
          </w:tcPr>
          <w:p w14:paraId="544A46D9" w14:textId="31511872"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08CD523" w14:textId="77777777" w:rsidR="009D37CC" w:rsidRPr="00D451A6" w:rsidRDefault="009D37CC" w:rsidP="00B235D0">
            <w:pPr>
              <w:rPr>
                <w:rFonts w:ascii="Times New Roman" w:hAnsi="Times New Roman" w:cs="Times New Roman"/>
                <w:lang w:val="ro-RO"/>
              </w:rPr>
            </w:pPr>
          </w:p>
        </w:tc>
      </w:tr>
      <w:tr w:rsidR="009D37CC" w:rsidRPr="00D451A6" w14:paraId="155184FE" w14:textId="77777777" w:rsidTr="009D37CC">
        <w:trPr>
          <w:gridAfter w:val="1"/>
          <w:wAfter w:w="10" w:type="dxa"/>
        </w:trPr>
        <w:tc>
          <w:tcPr>
            <w:tcW w:w="704" w:type="dxa"/>
            <w:vAlign w:val="center"/>
          </w:tcPr>
          <w:p w14:paraId="17BFC6F4" w14:textId="04AA96E6"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lastRenderedPageBreak/>
              <w:t>(f)</w:t>
            </w:r>
          </w:p>
        </w:tc>
        <w:tc>
          <w:tcPr>
            <w:tcW w:w="3690" w:type="dxa"/>
          </w:tcPr>
          <w:p w14:paraId="33403E8E" w14:textId="4A94AA2B"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Rata de utilizare a structurilor de spațiu aerian disponibile, inclusiv spațiul aerian rezervat sau segregat, de către traficul aerian general, calculată ca procent al aeronavelor care efectuează zboruri prin aceste structuri de spațiu aerian din numărul de aeronave care ar fi putut să planifice zboruri prin structurile respective. Indicatorul se calculează pentru toate alocările de spațiu aerian notificate administratorului de rețea.</w:t>
            </w:r>
          </w:p>
        </w:tc>
        <w:tc>
          <w:tcPr>
            <w:tcW w:w="1130" w:type="dxa"/>
            <w:vAlign w:val="center"/>
          </w:tcPr>
          <w:p w14:paraId="42ACA51A" w14:textId="4B4F4A27" w:rsidR="009D37CC" w:rsidRPr="00D451A6" w:rsidRDefault="009D37CC" w:rsidP="00B235D0">
            <w:pPr>
              <w:jc w:val="center"/>
              <w:rPr>
                <w:rFonts w:ascii="Times New Roman" w:hAnsi="Times New Roman" w:cs="Times New Roman"/>
                <w:lang w:val="ro-RO"/>
              </w:rPr>
            </w:pPr>
          </w:p>
        </w:tc>
        <w:tc>
          <w:tcPr>
            <w:tcW w:w="4536" w:type="dxa"/>
            <w:vAlign w:val="center"/>
          </w:tcPr>
          <w:p w14:paraId="7446B647" w14:textId="00F17CD9" w:rsidR="009D37CC" w:rsidRPr="00D451A6" w:rsidRDefault="009D37CC" w:rsidP="00B235D0">
            <w:pPr>
              <w:rPr>
                <w:rFonts w:ascii="Times New Roman" w:hAnsi="Times New Roman" w:cs="Times New Roman"/>
                <w:lang w:val="ro-RO"/>
              </w:rPr>
            </w:pPr>
          </w:p>
        </w:tc>
        <w:tc>
          <w:tcPr>
            <w:tcW w:w="2268" w:type="dxa"/>
          </w:tcPr>
          <w:p w14:paraId="57CBA7D8" w14:textId="0F238923"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AF2F298" w14:textId="77777777" w:rsidR="009D37CC" w:rsidRPr="00D451A6" w:rsidRDefault="009D37CC" w:rsidP="00B235D0">
            <w:pPr>
              <w:rPr>
                <w:rFonts w:ascii="Times New Roman" w:hAnsi="Times New Roman" w:cs="Times New Roman"/>
                <w:lang w:val="ro-RO"/>
              </w:rPr>
            </w:pPr>
          </w:p>
        </w:tc>
      </w:tr>
      <w:tr w:rsidR="009D37CC" w:rsidRPr="00D451A6" w14:paraId="4D71665C" w14:textId="77777777" w:rsidTr="009D37CC">
        <w:trPr>
          <w:gridAfter w:val="1"/>
          <w:wAfter w:w="10" w:type="dxa"/>
        </w:trPr>
        <w:tc>
          <w:tcPr>
            <w:tcW w:w="704" w:type="dxa"/>
            <w:vAlign w:val="center"/>
          </w:tcPr>
          <w:p w14:paraId="7560D011" w14:textId="162014BF"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1E1B029B" w14:textId="3B98027E"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CAPACITATE</w:t>
            </w:r>
          </w:p>
        </w:tc>
        <w:tc>
          <w:tcPr>
            <w:tcW w:w="1130" w:type="dxa"/>
            <w:vAlign w:val="center"/>
          </w:tcPr>
          <w:p w14:paraId="0D3FB37A" w14:textId="17E4D0D7" w:rsidR="009D37CC" w:rsidRPr="00D451A6" w:rsidRDefault="009D37CC" w:rsidP="00B235D0">
            <w:pPr>
              <w:jc w:val="center"/>
              <w:rPr>
                <w:rFonts w:ascii="Times New Roman" w:hAnsi="Times New Roman" w:cs="Times New Roman"/>
                <w:lang w:val="ro-RO"/>
              </w:rPr>
            </w:pPr>
          </w:p>
        </w:tc>
        <w:tc>
          <w:tcPr>
            <w:tcW w:w="4536" w:type="dxa"/>
            <w:vAlign w:val="center"/>
          </w:tcPr>
          <w:p w14:paraId="5FD50784" w14:textId="3BDC9249" w:rsidR="009D37CC" w:rsidRPr="00D451A6" w:rsidRDefault="009D37CC" w:rsidP="00B235D0">
            <w:pPr>
              <w:rPr>
                <w:rFonts w:ascii="Times New Roman" w:hAnsi="Times New Roman" w:cs="Times New Roman"/>
                <w:lang w:val="ro-RO"/>
              </w:rPr>
            </w:pPr>
          </w:p>
        </w:tc>
        <w:tc>
          <w:tcPr>
            <w:tcW w:w="2268" w:type="dxa"/>
          </w:tcPr>
          <w:p w14:paraId="0A8E35A3" w14:textId="0ED03789"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CAC6A29" w14:textId="77777777" w:rsidR="009D37CC" w:rsidRPr="00D451A6" w:rsidRDefault="009D37CC" w:rsidP="00B235D0">
            <w:pPr>
              <w:rPr>
                <w:rFonts w:ascii="Times New Roman" w:hAnsi="Times New Roman" w:cs="Times New Roman"/>
                <w:lang w:val="ro-RO"/>
              </w:rPr>
            </w:pPr>
          </w:p>
        </w:tc>
      </w:tr>
      <w:tr w:rsidR="009D37CC" w:rsidRPr="00D451A6" w14:paraId="0DD78DE6" w14:textId="77777777" w:rsidTr="009D37CC">
        <w:trPr>
          <w:gridAfter w:val="1"/>
          <w:wAfter w:w="10" w:type="dxa"/>
        </w:trPr>
        <w:tc>
          <w:tcPr>
            <w:tcW w:w="704" w:type="dxa"/>
            <w:vAlign w:val="center"/>
          </w:tcPr>
          <w:p w14:paraId="7F71BBA2" w14:textId="66453AFB"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3.1.</w:t>
            </w:r>
          </w:p>
        </w:tc>
        <w:tc>
          <w:tcPr>
            <w:tcW w:w="3690" w:type="dxa"/>
          </w:tcPr>
          <w:p w14:paraId="4938359B" w14:textId="49031CE1"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 Indicator-cheie de performanță</w:t>
            </w:r>
          </w:p>
        </w:tc>
        <w:tc>
          <w:tcPr>
            <w:tcW w:w="1130" w:type="dxa"/>
            <w:vAlign w:val="center"/>
          </w:tcPr>
          <w:p w14:paraId="0C6D499D" w14:textId="06FDC440" w:rsidR="009D37CC" w:rsidRPr="00D451A6" w:rsidRDefault="009D37CC" w:rsidP="00B235D0">
            <w:pPr>
              <w:jc w:val="center"/>
              <w:rPr>
                <w:rFonts w:ascii="Times New Roman" w:hAnsi="Times New Roman" w:cs="Times New Roman"/>
                <w:lang w:val="ro-RO"/>
              </w:rPr>
            </w:pPr>
          </w:p>
        </w:tc>
        <w:tc>
          <w:tcPr>
            <w:tcW w:w="4536" w:type="dxa"/>
            <w:vAlign w:val="center"/>
          </w:tcPr>
          <w:p w14:paraId="57ADB864" w14:textId="402C852C" w:rsidR="009D37CC" w:rsidRPr="00D451A6" w:rsidRDefault="009D37CC" w:rsidP="00B235D0">
            <w:pPr>
              <w:rPr>
                <w:rFonts w:ascii="Times New Roman" w:hAnsi="Times New Roman" w:cs="Times New Roman"/>
                <w:lang w:val="ro-RO"/>
              </w:rPr>
            </w:pPr>
          </w:p>
        </w:tc>
        <w:tc>
          <w:tcPr>
            <w:tcW w:w="2268" w:type="dxa"/>
          </w:tcPr>
          <w:p w14:paraId="3E87C28C" w14:textId="48A6F156"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93F561D" w14:textId="77777777" w:rsidR="009D37CC" w:rsidRPr="00D451A6" w:rsidRDefault="009D37CC" w:rsidP="00B235D0">
            <w:pPr>
              <w:rPr>
                <w:rFonts w:ascii="Times New Roman" w:hAnsi="Times New Roman" w:cs="Times New Roman"/>
                <w:lang w:val="ro-RO"/>
              </w:rPr>
            </w:pPr>
          </w:p>
        </w:tc>
      </w:tr>
      <w:tr w:rsidR="009D37CC" w:rsidRPr="00D451A6" w14:paraId="48135EFE" w14:textId="77777777" w:rsidTr="009D37CC">
        <w:trPr>
          <w:gridAfter w:val="1"/>
          <w:wAfter w:w="10" w:type="dxa"/>
        </w:trPr>
        <w:tc>
          <w:tcPr>
            <w:tcW w:w="704" w:type="dxa"/>
            <w:vAlign w:val="center"/>
          </w:tcPr>
          <w:p w14:paraId="097EE924" w14:textId="77777777" w:rsidR="009D37CC" w:rsidRPr="00D451A6" w:rsidRDefault="009D37CC" w:rsidP="00B235D0">
            <w:pPr>
              <w:jc w:val="center"/>
              <w:rPr>
                <w:rFonts w:ascii="Times New Roman" w:hAnsi="Times New Roman" w:cs="Times New Roman"/>
                <w:lang w:val="ro-RO"/>
              </w:rPr>
            </w:pPr>
          </w:p>
        </w:tc>
        <w:tc>
          <w:tcPr>
            <w:tcW w:w="3690" w:type="dxa"/>
          </w:tcPr>
          <w:p w14:paraId="64C2CA11" w14:textId="4ED941F7"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Numărul mediu de minute de întârziere ATFM pe rută per zbor imputabile serviciilor de navigație aeriană, calculat după cum urmează:</w:t>
            </w:r>
          </w:p>
        </w:tc>
        <w:tc>
          <w:tcPr>
            <w:tcW w:w="1130" w:type="dxa"/>
            <w:vAlign w:val="center"/>
          </w:tcPr>
          <w:p w14:paraId="1FCECCAA" w14:textId="77777777" w:rsidR="009D37CC" w:rsidRPr="00D451A6" w:rsidRDefault="009D37CC" w:rsidP="00B235D0">
            <w:pPr>
              <w:jc w:val="center"/>
              <w:rPr>
                <w:rFonts w:ascii="Times New Roman" w:hAnsi="Times New Roman" w:cs="Times New Roman"/>
                <w:lang w:val="ro-RO"/>
              </w:rPr>
            </w:pPr>
          </w:p>
        </w:tc>
        <w:tc>
          <w:tcPr>
            <w:tcW w:w="4536" w:type="dxa"/>
            <w:vAlign w:val="center"/>
          </w:tcPr>
          <w:p w14:paraId="5B8E4B1B" w14:textId="7C236B93" w:rsidR="009D37CC" w:rsidRPr="00D451A6" w:rsidRDefault="009D37CC" w:rsidP="00B235D0">
            <w:pPr>
              <w:rPr>
                <w:rFonts w:ascii="Times New Roman" w:hAnsi="Times New Roman" w:cs="Times New Roman"/>
                <w:lang w:val="ro-RO"/>
              </w:rPr>
            </w:pPr>
          </w:p>
        </w:tc>
        <w:tc>
          <w:tcPr>
            <w:tcW w:w="2268" w:type="dxa"/>
          </w:tcPr>
          <w:p w14:paraId="7CE4313B" w14:textId="6E181F45"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941B040" w14:textId="77777777" w:rsidR="009D37CC" w:rsidRPr="00D451A6" w:rsidRDefault="009D37CC" w:rsidP="00B235D0">
            <w:pPr>
              <w:rPr>
                <w:rFonts w:ascii="Times New Roman" w:hAnsi="Times New Roman" w:cs="Times New Roman"/>
                <w:lang w:val="ro-RO"/>
              </w:rPr>
            </w:pPr>
          </w:p>
        </w:tc>
      </w:tr>
      <w:tr w:rsidR="009D37CC" w:rsidRPr="00D451A6" w14:paraId="5F6E6B78" w14:textId="77777777" w:rsidTr="009D37CC">
        <w:trPr>
          <w:gridAfter w:val="1"/>
          <w:wAfter w:w="10" w:type="dxa"/>
        </w:trPr>
        <w:tc>
          <w:tcPr>
            <w:tcW w:w="704" w:type="dxa"/>
            <w:vAlign w:val="center"/>
          </w:tcPr>
          <w:p w14:paraId="43465372" w14:textId="6A208CDE"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7BFC198C" w14:textId="6FE79B77"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întârzierea ATFM pe rută este întârzierea calculată de administratorul de rețea, exprimată ca diferența dintre ora de decolare estimată și ora de decolare calculată, alocată de administratorul de rețea;</w:t>
            </w:r>
          </w:p>
        </w:tc>
        <w:tc>
          <w:tcPr>
            <w:tcW w:w="1130" w:type="dxa"/>
            <w:vAlign w:val="center"/>
          </w:tcPr>
          <w:p w14:paraId="116D0799" w14:textId="1D2B74AE" w:rsidR="009D37CC" w:rsidRPr="00D451A6" w:rsidRDefault="009D37CC" w:rsidP="00B235D0">
            <w:pPr>
              <w:jc w:val="center"/>
              <w:rPr>
                <w:rFonts w:ascii="Times New Roman" w:hAnsi="Times New Roman" w:cs="Times New Roman"/>
                <w:lang w:val="ro-RO"/>
              </w:rPr>
            </w:pPr>
          </w:p>
        </w:tc>
        <w:tc>
          <w:tcPr>
            <w:tcW w:w="4536" w:type="dxa"/>
            <w:vAlign w:val="center"/>
          </w:tcPr>
          <w:p w14:paraId="1EC93640" w14:textId="75E2E9AC" w:rsidR="009D37CC" w:rsidRPr="00D451A6" w:rsidRDefault="009D37CC" w:rsidP="00B235D0">
            <w:pPr>
              <w:rPr>
                <w:rFonts w:ascii="Times New Roman" w:hAnsi="Times New Roman" w:cs="Times New Roman"/>
                <w:lang w:val="ro-RO"/>
              </w:rPr>
            </w:pPr>
          </w:p>
        </w:tc>
        <w:tc>
          <w:tcPr>
            <w:tcW w:w="2268" w:type="dxa"/>
          </w:tcPr>
          <w:p w14:paraId="2832FB89" w14:textId="2E749A32"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6E878C8" w14:textId="77777777" w:rsidR="009D37CC" w:rsidRPr="00D451A6" w:rsidRDefault="009D37CC" w:rsidP="00B235D0">
            <w:pPr>
              <w:rPr>
                <w:rFonts w:ascii="Times New Roman" w:hAnsi="Times New Roman" w:cs="Times New Roman"/>
                <w:lang w:val="ro-RO"/>
              </w:rPr>
            </w:pPr>
          </w:p>
        </w:tc>
      </w:tr>
      <w:tr w:rsidR="009D37CC" w:rsidRPr="00D451A6" w14:paraId="622E7EA9" w14:textId="77777777" w:rsidTr="009D37CC">
        <w:trPr>
          <w:gridAfter w:val="1"/>
          <w:wAfter w:w="10" w:type="dxa"/>
        </w:trPr>
        <w:tc>
          <w:tcPr>
            <w:tcW w:w="704" w:type="dxa"/>
            <w:vAlign w:val="center"/>
          </w:tcPr>
          <w:p w14:paraId="2727E2D3" w14:textId="7DC91F59"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403591BE" w14:textId="4DA33B24"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în scopul acestui indicator:</w:t>
            </w:r>
          </w:p>
        </w:tc>
        <w:tc>
          <w:tcPr>
            <w:tcW w:w="1130" w:type="dxa"/>
            <w:vAlign w:val="center"/>
          </w:tcPr>
          <w:p w14:paraId="6224FEBD" w14:textId="44C18CD0" w:rsidR="009D37CC" w:rsidRPr="00D451A6" w:rsidRDefault="009D37CC" w:rsidP="00B235D0">
            <w:pPr>
              <w:jc w:val="center"/>
              <w:rPr>
                <w:rFonts w:ascii="Times New Roman" w:hAnsi="Times New Roman" w:cs="Times New Roman"/>
                <w:lang w:val="ro-RO"/>
              </w:rPr>
            </w:pPr>
          </w:p>
        </w:tc>
        <w:tc>
          <w:tcPr>
            <w:tcW w:w="4536" w:type="dxa"/>
            <w:vAlign w:val="center"/>
          </w:tcPr>
          <w:p w14:paraId="404D74E6" w14:textId="2728012B" w:rsidR="009D37CC" w:rsidRPr="00D451A6" w:rsidRDefault="009D37CC" w:rsidP="00B235D0">
            <w:pPr>
              <w:rPr>
                <w:rFonts w:ascii="Times New Roman" w:hAnsi="Times New Roman" w:cs="Times New Roman"/>
                <w:lang w:val="ro-RO"/>
              </w:rPr>
            </w:pPr>
          </w:p>
        </w:tc>
        <w:tc>
          <w:tcPr>
            <w:tcW w:w="2268" w:type="dxa"/>
          </w:tcPr>
          <w:p w14:paraId="768A6608" w14:textId="4A4C3B04"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6792FE0" w14:textId="77777777" w:rsidR="009D37CC" w:rsidRPr="00D451A6" w:rsidRDefault="009D37CC" w:rsidP="00B235D0">
            <w:pPr>
              <w:rPr>
                <w:rFonts w:ascii="Times New Roman" w:hAnsi="Times New Roman" w:cs="Times New Roman"/>
                <w:lang w:val="ro-RO"/>
              </w:rPr>
            </w:pPr>
          </w:p>
        </w:tc>
      </w:tr>
      <w:tr w:rsidR="009D37CC" w:rsidRPr="00D451A6" w14:paraId="7E366A60" w14:textId="77777777" w:rsidTr="009D37CC">
        <w:trPr>
          <w:gridAfter w:val="1"/>
          <w:wAfter w:w="10" w:type="dxa"/>
        </w:trPr>
        <w:tc>
          <w:tcPr>
            <w:tcW w:w="704" w:type="dxa"/>
            <w:vAlign w:val="center"/>
          </w:tcPr>
          <w:p w14:paraId="6D918E74" w14:textId="77777777" w:rsidR="009D37CC" w:rsidRPr="00D451A6" w:rsidRDefault="009D37CC" w:rsidP="00B235D0">
            <w:pPr>
              <w:jc w:val="center"/>
              <w:rPr>
                <w:rFonts w:ascii="Times New Roman" w:hAnsi="Times New Roman" w:cs="Times New Roman"/>
                <w:lang w:val="ro-RO"/>
              </w:rPr>
            </w:pPr>
          </w:p>
        </w:tc>
        <w:tc>
          <w:tcPr>
            <w:tcW w:w="3690" w:type="dxa"/>
          </w:tcPr>
          <w:p w14:paraId="0412EFCE" w14:textId="42BB4AB6"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„ora de decolare estimată” înseamnă ora prevăzută pentru desprinderea de pistă a aeronavei, calculată de administratorul de rețea și bazată pe cea mai recentă oră estimată de punere în mișcare sau pe ora-țintă de punere în mișcare pentru aeroporturile care aplică proceduri de luare a deciziilor în colaborare, plus timpul estimat de rulare la decolare, calculat de administratorul de rețea;</w:t>
            </w:r>
          </w:p>
        </w:tc>
        <w:tc>
          <w:tcPr>
            <w:tcW w:w="1130" w:type="dxa"/>
            <w:vAlign w:val="center"/>
          </w:tcPr>
          <w:p w14:paraId="65866875" w14:textId="77777777" w:rsidR="009D37CC" w:rsidRPr="00D451A6" w:rsidRDefault="009D37CC" w:rsidP="00B235D0">
            <w:pPr>
              <w:jc w:val="center"/>
              <w:rPr>
                <w:rFonts w:ascii="Times New Roman" w:hAnsi="Times New Roman" w:cs="Times New Roman"/>
                <w:lang w:val="ro-RO"/>
              </w:rPr>
            </w:pPr>
          </w:p>
        </w:tc>
        <w:tc>
          <w:tcPr>
            <w:tcW w:w="4536" w:type="dxa"/>
            <w:vAlign w:val="center"/>
          </w:tcPr>
          <w:p w14:paraId="70623A4D" w14:textId="5043D842" w:rsidR="009D37CC" w:rsidRPr="00D451A6" w:rsidRDefault="009D37CC" w:rsidP="00B235D0">
            <w:pPr>
              <w:rPr>
                <w:rFonts w:ascii="Times New Roman" w:hAnsi="Times New Roman" w:cs="Times New Roman"/>
                <w:lang w:val="ro-RO"/>
              </w:rPr>
            </w:pPr>
          </w:p>
        </w:tc>
        <w:tc>
          <w:tcPr>
            <w:tcW w:w="2268" w:type="dxa"/>
          </w:tcPr>
          <w:p w14:paraId="03638819" w14:textId="6980F3E6"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C68DEC2" w14:textId="77777777" w:rsidR="009D37CC" w:rsidRPr="00D451A6" w:rsidRDefault="009D37CC" w:rsidP="00B235D0">
            <w:pPr>
              <w:rPr>
                <w:rFonts w:ascii="Times New Roman" w:hAnsi="Times New Roman" w:cs="Times New Roman"/>
                <w:lang w:val="ro-RO"/>
              </w:rPr>
            </w:pPr>
          </w:p>
        </w:tc>
      </w:tr>
      <w:tr w:rsidR="009D37CC" w:rsidRPr="00D451A6" w14:paraId="65ACEB48" w14:textId="77777777" w:rsidTr="009D37CC">
        <w:trPr>
          <w:gridAfter w:val="1"/>
          <w:wAfter w:w="10" w:type="dxa"/>
        </w:trPr>
        <w:tc>
          <w:tcPr>
            <w:tcW w:w="704" w:type="dxa"/>
            <w:vAlign w:val="center"/>
          </w:tcPr>
          <w:p w14:paraId="57AB917A" w14:textId="77777777" w:rsidR="009D37CC" w:rsidRPr="00D451A6" w:rsidRDefault="009D37CC" w:rsidP="00B235D0">
            <w:pPr>
              <w:jc w:val="center"/>
              <w:rPr>
                <w:rFonts w:ascii="Times New Roman" w:hAnsi="Times New Roman" w:cs="Times New Roman"/>
                <w:lang w:val="ro-RO"/>
              </w:rPr>
            </w:pPr>
          </w:p>
        </w:tc>
        <w:tc>
          <w:tcPr>
            <w:tcW w:w="3690" w:type="dxa"/>
          </w:tcPr>
          <w:p w14:paraId="6BF8D2E7" w14:textId="3556C0BC"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 xml:space="preserve">„ora de decolare calculată” înseamnă ora alocată de administratorul de rețea în ziua operațiunii, ca urmare a alocării tactice a </w:t>
            </w:r>
            <w:proofErr w:type="spellStart"/>
            <w:r w:rsidRPr="00D451A6">
              <w:rPr>
                <w:rFonts w:ascii="Times New Roman" w:hAnsi="Times New Roman" w:cs="Times New Roman"/>
                <w:lang w:val="ro-RO"/>
              </w:rPr>
              <w:t>sloturilor</w:t>
            </w:r>
            <w:proofErr w:type="spellEnd"/>
            <w:r w:rsidRPr="00D451A6">
              <w:rPr>
                <w:rFonts w:ascii="Times New Roman" w:hAnsi="Times New Roman" w:cs="Times New Roman"/>
                <w:lang w:val="ro-RO"/>
              </w:rPr>
              <w:t>, la care se preconizează că o aeronavă se va desprinde de pistă;</w:t>
            </w:r>
          </w:p>
        </w:tc>
        <w:tc>
          <w:tcPr>
            <w:tcW w:w="1130" w:type="dxa"/>
            <w:vAlign w:val="center"/>
          </w:tcPr>
          <w:p w14:paraId="43BFE31A" w14:textId="77777777" w:rsidR="009D37CC" w:rsidRPr="00D451A6" w:rsidRDefault="009D37CC" w:rsidP="00B235D0">
            <w:pPr>
              <w:jc w:val="center"/>
              <w:rPr>
                <w:rFonts w:ascii="Times New Roman" w:hAnsi="Times New Roman" w:cs="Times New Roman"/>
                <w:lang w:val="ro-RO"/>
              </w:rPr>
            </w:pPr>
          </w:p>
        </w:tc>
        <w:tc>
          <w:tcPr>
            <w:tcW w:w="4536" w:type="dxa"/>
            <w:vAlign w:val="center"/>
          </w:tcPr>
          <w:p w14:paraId="33782799" w14:textId="55CC4DDE" w:rsidR="009D37CC" w:rsidRPr="00D451A6" w:rsidRDefault="009D37CC" w:rsidP="00B235D0">
            <w:pPr>
              <w:rPr>
                <w:rFonts w:ascii="Times New Roman" w:hAnsi="Times New Roman" w:cs="Times New Roman"/>
                <w:lang w:val="ro-RO"/>
              </w:rPr>
            </w:pPr>
          </w:p>
        </w:tc>
        <w:tc>
          <w:tcPr>
            <w:tcW w:w="2268" w:type="dxa"/>
          </w:tcPr>
          <w:p w14:paraId="2393F98B" w14:textId="1319AA88"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ED8FE9E" w14:textId="77777777" w:rsidR="009D37CC" w:rsidRPr="00D451A6" w:rsidRDefault="009D37CC" w:rsidP="00B235D0">
            <w:pPr>
              <w:rPr>
                <w:rFonts w:ascii="Times New Roman" w:hAnsi="Times New Roman" w:cs="Times New Roman"/>
                <w:lang w:val="ro-RO"/>
              </w:rPr>
            </w:pPr>
          </w:p>
        </w:tc>
      </w:tr>
      <w:tr w:rsidR="009D37CC" w:rsidRPr="00D451A6" w14:paraId="336608F1" w14:textId="77777777" w:rsidTr="009D37CC">
        <w:trPr>
          <w:gridAfter w:val="1"/>
          <w:wAfter w:w="10" w:type="dxa"/>
        </w:trPr>
        <w:tc>
          <w:tcPr>
            <w:tcW w:w="704" w:type="dxa"/>
            <w:vAlign w:val="center"/>
          </w:tcPr>
          <w:p w14:paraId="1C1AD1D6" w14:textId="77777777" w:rsidR="009D37CC" w:rsidRPr="00D451A6" w:rsidRDefault="009D37CC" w:rsidP="00B235D0">
            <w:pPr>
              <w:jc w:val="center"/>
              <w:rPr>
                <w:rFonts w:ascii="Times New Roman" w:hAnsi="Times New Roman" w:cs="Times New Roman"/>
                <w:lang w:val="ro-RO"/>
              </w:rPr>
            </w:pPr>
          </w:p>
        </w:tc>
        <w:tc>
          <w:tcPr>
            <w:tcW w:w="3690" w:type="dxa"/>
          </w:tcPr>
          <w:p w14:paraId="4BF0BF7B" w14:textId="32074B49"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„timpul estimat de rulare la decolare” înseamnă timpul estimat între momentul punerii în mișcare și momentul decolării. Estimarea include orice marjă de întârziere în punctul de așteptare sau dejivrarea la distanță înainte de decolare;</w:t>
            </w:r>
          </w:p>
        </w:tc>
        <w:tc>
          <w:tcPr>
            <w:tcW w:w="1130" w:type="dxa"/>
            <w:vAlign w:val="center"/>
          </w:tcPr>
          <w:p w14:paraId="6DEEA91F" w14:textId="77777777" w:rsidR="009D37CC" w:rsidRPr="00D451A6" w:rsidRDefault="009D37CC" w:rsidP="00B235D0">
            <w:pPr>
              <w:jc w:val="center"/>
              <w:rPr>
                <w:rFonts w:ascii="Times New Roman" w:hAnsi="Times New Roman" w:cs="Times New Roman"/>
                <w:lang w:val="ro-RO"/>
              </w:rPr>
            </w:pPr>
          </w:p>
        </w:tc>
        <w:tc>
          <w:tcPr>
            <w:tcW w:w="4536" w:type="dxa"/>
            <w:vAlign w:val="center"/>
          </w:tcPr>
          <w:p w14:paraId="77DB097D" w14:textId="19D41B16" w:rsidR="009D37CC" w:rsidRPr="00D451A6" w:rsidRDefault="009D37CC" w:rsidP="00B235D0">
            <w:pPr>
              <w:rPr>
                <w:rFonts w:ascii="Times New Roman" w:hAnsi="Times New Roman" w:cs="Times New Roman"/>
                <w:lang w:val="ro-RO"/>
              </w:rPr>
            </w:pPr>
          </w:p>
        </w:tc>
        <w:tc>
          <w:tcPr>
            <w:tcW w:w="2268" w:type="dxa"/>
          </w:tcPr>
          <w:p w14:paraId="2907EABC" w14:textId="5AAFCD11"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FC4FE8C" w14:textId="77777777" w:rsidR="009D37CC" w:rsidRPr="00D451A6" w:rsidRDefault="009D37CC" w:rsidP="00B235D0">
            <w:pPr>
              <w:rPr>
                <w:rFonts w:ascii="Times New Roman" w:hAnsi="Times New Roman" w:cs="Times New Roman"/>
                <w:lang w:val="ro-RO"/>
              </w:rPr>
            </w:pPr>
          </w:p>
        </w:tc>
      </w:tr>
      <w:tr w:rsidR="009D37CC" w:rsidRPr="00D451A6" w14:paraId="20A90F8C" w14:textId="77777777" w:rsidTr="009D37CC">
        <w:trPr>
          <w:gridAfter w:val="1"/>
          <w:wAfter w:w="10" w:type="dxa"/>
        </w:trPr>
        <w:tc>
          <w:tcPr>
            <w:tcW w:w="704" w:type="dxa"/>
            <w:vAlign w:val="center"/>
          </w:tcPr>
          <w:p w14:paraId="77176677" w14:textId="799A0D56"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57C2E202" w14:textId="3AF8525A"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acest indicator acoperă toate zborurile IFR și toate cauzele de întârzieri ATFM, excluzând evenimentele excepționale;</w:t>
            </w:r>
          </w:p>
        </w:tc>
        <w:tc>
          <w:tcPr>
            <w:tcW w:w="1130" w:type="dxa"/>
            <w:vAlign w:val="center"/>
          </w:tcPr>
          <w:p w14:paraId="6A654D73" w14:textId="572921C5" w:rsidR="009D37CC" w:rsidRPr="00D451A6" w:rsidRDefault="009D37CC" w:rsidP="00B235D0">
            <w:pPr>
              <w:jc w:val="center"/>
              <w:rPr>
                <w:rFonts w:ascii="Times New Roman" w:hAnsi="Times New Roman" w:cs="Times New Roman"/>
                <w:lang w:val="ro-RO"/>
              </w:rPr>
            </w:pPr>
          </w:p>
        </w:tc>
        <w:tc>
          <w:tcPr>
            <w:tcW w:w="4536" w:type="dxa"/>
            <w:vAlign w:val="center"/>
          </w:tcPr>
          <w:p w14:paraId="4B59361A" w14:textId="791FE1DF" w:rsidR="009D37CC" w:rsidRPr="00D451A6" w:rsidRDefault="009D37CC" w:rsidP="00B235D0">
            <w:pPr>
              <w:rPr>
                <w:rFonts w:ascii="Times New Roman" w:hAnsi="Times New Roman" w:cs="Times New Roman"/>
                <w:lang w:val="ro-RO"/>
              </w:rPr>
            </w:pPr>
          </w:p>
        </w:tc>
        <w:tc>
          <w:tcPr>
            <w:tcW w:w="2268" w:type="dxa"/>
          </w:tcPr>
          <w:p w14:paraId="387D70EB" w14:textId="255ADEB8" w:rsidR="009D37CC" w:rsidRPr="00D451A6" w:rsidRDefault="009D37CC"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F61A94F" w14:textId="77777777" w:rsidR="009D37CC" w:rsidRPr="00D451A6" w:rsidRDefault="009D37CC" w:rsidP="00B235D0">
            <w:pPr>
              <w:rPr>
                <w:rFonts w:ascii="Times New Roman" w:hAnsi="Times New Roman" w:cs="Times New Roman"/>
                <w:lang w:val="ro-RO"/>
              </w:rPr>
            </w:pPr>
          </w:p>
        </w:tc>
      </w:tr>
      <w:tr w:rsidR="0049573A" w:rsidRPr="00D451A6" w14:paraId="5DC1D6B9" w14:textId="77777777" w:rsidTr="002D26D2">
        <w:trPr>
          <w:gridAfter w:val="1"/>
          <w:wAfter w:w="10" w:type="dxa"/>
        </w:trPr>
        <w:tc>
          <w:tcPr>
            <w:tcW w:w="704" w:type="dxa"/>
            <w:vAlign w:val="center"/>
          </w:tcPr>
          <w:p w14:paraId="6676B92B" w14:textId="25FE988D"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73AA8999" w14:textId="2FBFDD27"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acest indicator se calculează pe tot anul calendaristic și pentru fiecare an al perioadei de referință.</w:t>
            </w:r>
          </w:p>
        </w:tc>
        <w:tc>
          <w:tcPr>
            <w:tcW w:w="1130" w:type="dxa"/>
            <w:vAlign w:val="center"/>
          </w:tcPr>
          <w:p w14:paraId="706DB0C2" w14:textId="09411192" w:rsidR="0049573A" w:rsidRPr="00D451A6" w:rsidRDefault="0049573A" w:rsidP="00B235D0">
            <w:pPr>
              <w:jc w:val="center"/>
              <w:rPr>
                <w:rFonts w:ascii="Times New Roman" w:hAnsi="Times New Roman" w:cs="Times New Roman"/>
                <w:lang w:val="ro-RO"/>
              </w:rPr>
            </w:pPr>
          </w:p>
        </w:tc>
        <w:tc>
          <w:tcPr>
            <w:tcW w:w="4536" w:type="dxa"/>
            <w:vAlign w:val="center"/>
          </w:tcPr>
          <w:p w14:paraId="3B22FE2F" w14:textId="6291AA59" w:rsidR="0049573A" w:rsidRPr="00D451A6" w:rsidRDefault="0049573A" w:rsidP="00B235D0">
            <w:pPr>
              <w:rPr>
                <w:rFonts w:ascii="Times New Roman" w:hAnsi="Times New Roman" w:cs="Times New Roman"/>
                <w:lang w:val="ro-RO"/>
              </w:rPr>
            </w:pPr>
          </w:p>
        </w:tc>
        <w:tc>
          <w:tcPr>
            <w:tcW w:w="2268" w:type="dxa"/>
          </w:tcPr>
          <w:p w14:paraId="487E26B8" w14:textId="0D14318E"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AA02BEC" w14:textId="77777777" w:rsidR="0049573A" w:rsidRPr="00D451A6" w:rsidRDefault="0049573A" w:rsidP="00B235D0">
            <w:pPr>
              <w:rPr>
                <w:rFonts w:ascii="Times New Roman" w:hAnsi="Times New Roman" w:cs="Times New Roman"/>
                <w:lang w:val="ro-RO"/>
              </w:rPr>
            </w:pPr>
          </w:p>
        </w:tc>
      </w:tr>
      <w:tr w:rsidR="0049573A" w:rsidRPr="00D451A6" w14:paraId="516EE8E2" w14:textId="77777777" w:rsidTr="002D26D2">
        <w:trPr>
          <w:gridAfter w:val="1"/>
          <w:wAfter w:w="10" w:type="dxa"/>
        </w:trPr>
        <w:tc>
          <w:tcPr>
            <w:tcW w:w="704" w:type="dxa"/>
            <w:vAlign w:val="center"/>
          </w:tcPr>
          <w:p w14:paraId="4D4E55AE" w14:textId="40FFD0E9"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3.2.</w:t>
            </w:r>
          </w:p>
        </w:tc>
        <w:tc>
          <w:tcPr>
            <w:tcW w:w="3690" w:type="dxa"/>
          </w:tcPr>
          <w:p w14:paraId="5139CD60" w14:textId="0BCE6263"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Indicatori pentru monitorizare</w:t>
            </w:r>
          </w:p>
        </w:tc>
        <w:tc>
          <w:tcPr>
            <w:tcW w:w="1130" w:type="dxa"/>
            <w:vAlign w:val="center"/>
          </w:tcPr>
          <w:p w14:paraId="3188BB8F" w14:textId="14B07D9D" w:rsidR="0049573A" w:rsidRPr="00D451A6" w:rsidRDefault="0049573A" w:rsidP="00B235D0">
            <w:pPr>
              <w:jc w:val="center"/>
              <w:rPr>
                <w:rFonts w:ascii="Times New Roman" w:hAnsi="Times New Roman" w:cs="Times New Roman"/>
                <w:lang w:val="ro-RO"/>
              </w:rPr>
            </w:pPr>
          </w:p>
        </w:tc>
        <w:tc>
          <w:tcPr>
            <w:tcW w:w="4536" w:type="dxa"/>
            <w:vAlign w:val="center"/>
          </w:tcPr>
          <w:p w14:paraId="65903510" w14:textId="204BBD79" w:rsidR="0049573A" w:rsidRPr="00D451A6" w:rsidRDefault="0049573A" w:rsidP="00B235D0">
            <w:pPr>
              <w:rPr>
                <w:rFonts w:ascii="Times New Roman" w:hAnsi="Times New Roman" w:cs="Times New Roman"/>
                <w:lang w:val="ro-RO"/>
              </w:rPr>
            </w:pPr>
          </w:p>
        </w:tc>
        <w:tc>
          <w:tcPr>
            <w:tcW w:w="2268" w:type="dxa"/>
          </w:tcPr>
          <w:p w14:paraId="68509807" w14:textId="3D520F41"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6E52FFD" w14:textId="77777777" w:rsidR="0049573A" w:rsidRPr="00D451A6" w:rsidRDefault="0049573A" w:rsidP="00B235D0">
            <w:pPr>
              <w:rPr>
                <w:rFonts w:ascii="Times New Roman" w:hAnsi="Times New Roman" w:cs="Times New Roman"/>
                <w:lang w:val="ro-RO"/>
              </w:rPr>
            </w:pPr>
          </w:p>
        </w:tc>
      </w:tr>
      <w:tr w:rsidR="0049573A" w:rsidRPr="00D451A6" w14:paraId="05D32C0C" w14:textId="77777777" w:rsidTr="002D26D2">
        <w:trPr>
          <w:gridAfter w:val="1"/>
          <w:wAfter w:w="10" w:type="dxa"/>
        </w:trPr>
        <w:tc>
          <w:tcPr>
            <w:tcW w:w="704" w:type="dxa"/>
            <w:vAlign w:val="center"/>
          </w:tcPr>
          <w:p w14:paraId="4C3342B3" w14:textId="622528FD"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6592BB2C" w14:textId="622FCA6E"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Durata medie, exprimată în minute, a întârzierii ATFM la sosire per zbor imputabilă serviciilor de navigație aeriană terminală și aeroportuară și cauzată de restricții de aterizare la aeroportul de destinație, calculată după cum urmează:</w:t>
            </w:r>
          </w:p>
        </w:tc>
        <w:tc>
          <w:tcPr>
            <w:tcW w:w="1130" w:type="dxa"/>
            <w:vAlign w:val="center"/>
          </w:tcPr>
          <w:p w14:paraId="49236146" w14:textId="248A383B" w:rsidR="0049573A" w:rsidRPr="00D451A6" w:rsidRDefault="0049573A" w:rsidP="00B235D0">
            <w:pPr>
              <w:jc w:val="center"/>
              <w:rPr>
                <w:rFonts w:ascii="Times New Roman" w:hAnsi="Times New Roman" w:cs="Times New Roman"/>
                <w:lang w:val="ro-RO"/>
              </w:rPr>
            </w:pPr>
          </w:p>
        </w:tc>
        <w:tc>
          <w:tcPr>
            <w:tcW w:w="4536" w:type="dxa"/>
            <w:vAlign w:val="center"/>
          </w:tcPr>
          <w:p w14:paraId="6D578F8C" w14:textId="51CF9B6B" w:rsidR="0049573A" w:rsidRPr="00D451A6" w:rsidRDefault="0049573A" w:rsidP="00B235D0">
            <w:pPr>
              <w:rPr>
                <w:rFonts w:ascii="Times New Roman" w:hAnsi="Times New Roman" w:cs="Times New Roman"/>
                <w:lang w:val="ro-RO"/>
              </w:rPr>
            </w:pPr>
          </w:p>
        </w:tc>
        <w:tc>
          <w:tcPr>
            <w:tcW w:w="2268" w:type="dxa"/>
          </w:tcPr>
          <w:p w14:paraId="532AD4E3" w14:textId="37C23B60"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D35D904" w14:textId="77777777" w:rsidR="0049573A" w:rsidRPr="00D451A6" w:rsidRDefault="0049573A" w:rsidP="00B235D0">
            <w:pPr>
              <w:rPr>
                <w:rFonts w:ascii="Times New Roman" w:hAnsi="Times New Roman" w:cs="Times New Roman"/>
                <w:lang w:val="ro-RO"/>
              </w:rPr>
            </w:pPr>
          </w:p>
        </w:tc>
      </w:tr>
      <w:tr w:rsidR="0049573A" w:rsidRPr="00D451A6" w14:paraId="70DA17B7" w14:textId="77777777" w:rsidTr="002D26D2">
        <w:trPr>
          <w:gridAfter w:val="1"/>
          <w:wAfter w:w="10" w:type="dxa"/>
        </w:trPr>
        <w:tc>
          <w:tcPr>
            <w:tcW w:w="704" w:type="dxa"/>
            <w:vAlign w:val="center"/>
          </w:tcPr>
          <w:p w14:paraId="040CCEC4" w14:textId="46A259D6"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7A64F15E" w14:textId="66A6D75A"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acest indicator este întârzierea ATFM medie generată la sosire per zbor IFR care sosește;</w:t>
            </w:r>
          </w:p>
        </w:tc>
        <w:tc>
          <w:tcPr>
            <w:tcW w:w="1130" w:type="dxa"/>
            <w:vAlign w:val="center"/>
          </w:tcPr>
          <w:p w14:paraId="0D8C9DE2" w14:textId="2BC0EF43" w:rsidR="0049573A" w:rsidRPr="00D451A6" w:rsidRDefault="0049573A" w:rsidP="00B235D0">
            <w:pPr>
              <w:jc w:val="center"/>
              <w:rPr>
                <w:rFonts w:ascii="Times New Roman" w:hAnsi="Times New Roman" w:cs="Times New Roman"/>
                <w:lang w:val="ro-RO"/>
              </w:rPr>
            </w:pPr>
          </w:p>
        </w:tc>
        <w:tc>
          <w:tcPr>
            <w:tcW w:w="4536" w:type="dxa"/>
            <w:vAlign w:val="center"/>
          </w:tcPr>
          <w:p w14:paraId="6691AEF5" w14:textId="659BF989" w:rsidR="0049573A" w:rsidRPr="00D451A6" w:rsidRDefault="0049573A" w:rsidP="00B235D0">
            <w:pPr>
              <w:rPr>
                <w:rFonts w:ascii="Times New Roman" w:hAnsi="Times New Roman" w:cs="Times New Roman"/>
                <w:lang w:val="ro-RO"/>
              </w:rPr>
            </w:pPr>
          </w:p>
        </w:tc>
        <w:tc>
          <w:tcPr>
            <w:tcW w:w="2268" w:type="dxa"/>
          </w:tcPr>
          <w:p w14:paraId="7DF1CE42" w14:textId="2EC29726"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082B156" w14:textId="77777777" w:rsidR="0049573A" w:rsidRPr="00D451A6" w:rsidRDefault="0049573A" w:rsidP="00B235D0">
            <w:pPr>
              <w:rPr>
                <w:rFonts w:ascii="Times New Roman" w:hAnsi="Times New Roman" w:cs="Times New Roman"/>
                <w:lang w:val="ro-RO"/>
              </w:rPr>
            </w:pPr>
          </w:p>
        </w:tc>
      </w:tr>
      <w:tr w:rsidR="0049573A" w:rsidRPr="00D451A6" w14:paraId="6E018EE6" w14:textId="77777777" w:rsidTr="002D26D2">
        <w:trPr>
          <w:gridAfter w:val="1"/>
          <w:wAfter w:w="10" w:type="dxa"/>
        </w:trPr>
        <w:tc>
          <w:tcPr>
            <w:tcW w:w="704" w:type="dxa"/>
            <w:vAlign w:val="center"/>
          </w:tcPr>
          <w:p w14:paraId="30382360" w14:textId="5D5D3E1B"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74B1DFA1" w14:textId="1B55D392"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acest indicator acoperă toate zborurile IFR care aterizează la aeroportul de destinație și toate cauzele de întârzieri ATFM, excluzând evenimentele excepționale;</w:t>
            </w:r>
          </w:p>
        </w:tc>
        <w:tc>
          <w:tcPr>
            <w:tcW w:w="1130" w:type="dxa"/>
            <w:vAlign w:val="center"/>
          </w:tcPr>
          <w:p w14:paraId="66DD27CF" w14:textId="71904F62" w:rsidR="0049573A" w:rsidRPr="00D451A6" w:rsidRDefault="0049573A" w:rsidP="00B235D0">
            <w:pPr>
              <w:jc w:val="center"/>
              <w:rPr>
                <w:rFonts w:ascii="Times New Roman" w:hAnsi="Times New Roman" w:cs="Times New Roman"/>
                <w:lang w:val="ro-RO"/>
              </w:rPr>
            </w:pPr>
          </w:p>
        </w:tc>
        <w:tc>
          <w:tcPr>
            <w:tcW w:w="4536" w:type="dxa"/>
            <w:vAlign w:val="center"/>
          </w:tcPr>
          <w:p w14:paraId="4D4D2802" w14:textId="23A7A5CC" w:rsidR="0049573A" w:rsidRPr="00D451A6" w:rsidRDefault="0049573A" w:rsidP="00B235D0">
            <w:pPr>
              <w:rPr>
                <w:rFonts w:ascii="Times New Roman" w:hAnsi="Times New Roman" w:cs="Times New Roman"/>
                <w:lang w:val="ro-RO"/>
              </w:rPr>
            </w:pPr>
          </w:p>
        </w:tc>
        <w:tc>
          <w:tcPr>
            <w:tcW w:w="2268" w:type="dxa"/>
          </w:tcPr>
          <w:p w14:paraId="2404BF94" w14:textId="385D956B"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53644FD" w14:textId="77777777" w:rsidR="0049573A" w:rsidRPr="00D451A6" w:rsidRDefault="0049573A" w:rsidP="00B235D0">
            <w:pPr>
              <w:rPr>
                <w:rFonts w:ascii="Times New Roman" w:hAnsi="Times New Roman" w:cs="Times New Roman"/>
                <w:lang w:val="ro-RO"/>
              </w:rPr>
            </w:pPr>
          </w:p>
        </w:tc>
      </w:tr>
      <w:tr w:rsidR="0049573A" w:rsidRPr="00D451A6" w14:paraId="6BF9AE8A" w14:textId="77777777" w:rsidTr="002D26D2">
        <w:trPr>
          <w:gridAfter w:val="1"/>
          <w:wAfter w:w="10" w:type="dxa"/>
        </w:trPr>
        <w:tc>
          <w:tcPr>
            <w:tcW w:w="704" w:type="dxa"/>
            <w:vAlign w:val="center"/>
          </w:tcPr>
          <w:p w14:paraId="5CEDDCB5" w14:textId="5D248A11"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lastRenderedPageBreak/>
              <w:t>(iii)</w:t>
            </w:r>
          </w:p>
        </w:tc>
        <w:tc>
          <w:tcPr>
            <w:tcW w:w="3690" w:type="dxa"/>
          </w:tcPr>
          <w:p w14:paraId="2C38E299" w14:textId="23EEB088"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 xml:space="preserve">acest indicator se calculează pe tot anul calendaristic și pentru fiecare an al perioadei de referință. </w:t>
            </w:r>
          </w:p>
        </w:tc>
        <w:tc>
          <w:tcPr>
            <w:tcW w:w="1130" w:type="dxa"/>
            <w:vAlign w:val="center"/>
          </w:tcPr>
          <w:p w14:paraId="1D59CF11" w14:textId="35511088" w:rsidR="0049573A" w:rsidRPr="00D451A6" w:rsidRDefault="0049573A" w:rsidP="00B235D0">
            <w:pPr>
              <w:jc w:val="center"/>
              <w:rPr>
                <w:rFonts w:ascii="Times New Roman" w:hAnsi="Times New Roman" w:cs="Times New Roman"/>
                <w:lang w:val="ro-RO"/>
              </w:rPr>
            </w:pPr>
          </w:p>
        </w:tc>
        <w:tc>
          <w:tcPr>
            <w:tcW w:w="4536" w:type="dxa"/>
            <w:vAlign w:val="center"/>
          </w:tcPr>
          <w:p w14:paraId="19697D98" w14:textId="48425F5B" w:rsidR="0049573A" w:rsidRPr="00D451A6" w:rsidRDefault="0049573A" w:rsidP="00B235D0">
            <w:pPr>
              <w:rPr>
                <w:rFonts w:ascii="Times New Roman" w:hAnsi="Times New Roman" w:cs="Times New Roman"/>
                <w:lang w:val="ro-RO"/>
              </w:rPr>
            </w:pPr>
          </w:p>
        </w:tc>
        <w:tc>
          <w:tcPr>
            <w:tcW w:w="2268" w:type="dxa"/>
          </w:tcPr>
          <w:p w14:paraId="7F03EF74" w14:textId="422BA919"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5064108" w14:textId="77777777" w:rsidR="0049573A" w:rsidRPr="00D451A6" w:rsidRDefault="0049573A" w:rsidP="00B235D0">
            <w:pPr>
              <w:rPr>
                <w:rFonts w:ascii="Times New Roman" w:hAnsi="Times New Roman" w:cs="Times New Roman"/>
                <w:lang w:val="ro-RO"/>
              </w:rPr>
            </w:pPr>
          </w:p>
        </w:tc>
      </w:tr>
      <w:tr w:rsidR="0049573A" w:rsidRPr="00D451A6" w14:paraId="4412087C" w14:textId="77777777" w:rsidTr="002D26D2">
        <w:trPr>
          <w:gridAfter w:val="1"/>
          <w:wAfter w:w="10" w:type="dxa"/>
        </w:trPr>
        <w:tc>
          <w:tcPr>
            <w:tcW w:w="704" w:type="dxa"/>
            <w:vAlign w:val="center"/>
          </w:tcPr>
          <w:p w14:paraId="0C04CBF8" w14:textId="28DD99ED"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2F11A0EB" w14:textId="526F2263"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Procentul zborurilor cu întârzieri ATFM pe rută mai mari de 15 minute, calculat după cum urmează:</w:t>
            </w:r>
          </w:p>
        </w:tc>
        <w:tc>
          <w:tcPr>
            <w:tcW w:w="1130" w:type="dxa"/>
            <w:vAlign w:val="center"/>
          </w:tcPr>
          <w:p w14:paraId="52571736" w14:textId="0B041A31" w:rsidR="0049573A" w:rsidRPr="00D451A6" w:rsidRDefault="0049573A" w:rsidP="00B235D0">
            <w:pPr>
              <w:jc w:val="center"/>
              <w:rPr>
                <w:rFonts w:ascii="Times New Roman" w:hAnsi="Times New Roman" w:cs="Times New Roman"/>
                <w:lang w:val="ro-RO"/>
              </w:rPr>
            </w:pPr>
          </w:p>
        </w:tc>
        <w:tc>
          <w:tcPr>
            <w:tcW w:w="4536" w:type="dxa"/>
            <w:vAlign w:val="center"/>
          </w:tcPr>
          <w:p w14:paraId="7222432A" w14:textId="01F40F85" w:rsidR="0049573A" w:rsidRPr="00D451A6" w:rsidRDefault="0049573A" w:rsidP="00B235D0">
            <w:pPr>
              <w:rPr>
                <w:rFonts w:ascii="Times New Roman" w:hAnsi="Times New Roman" w:cs="Times New Roman"/>
                <w:lang w:val="ro-RO"/>
              </w:rPr>
            </w:pPr>
          </w:p>
        </w:tc>
        <w:tc>
          <w:tcPr>
            <w:tcW w:w="2268" w:type="dxa"/>
          </w:tcPr>
          <w:p w14:paraId="27778637" w14:textId="2F5B06D2"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F64AB72" w14:textId="77777777" w:rsidR="0049573A" w:rsidRPr="00D451A6" w:rsidRDefault="0049573A" w:rsidP="00B235D0">
            <w:pPr>
              <w:rPr>
                <w:rFonts w:ascii="Times New Roman" w:hAnsi="Times New Roman" w:cs="Times New Roman"/>
                <w:lang w:val="ro-RO"/>
              </w:rPr>
            </w:pPr>
          </w:p>
        </w:tc>
      </w:tr>
      <w:tr w:rsidR="0049573A" w:rsidRPr="00D451A6" w14:paraId="65E85166" w14:textId="77777777" w:rsidTr="002D26D2">
        <w:trPr>
          <w:gridAfter w:val="1"/>
          <w:wAfter w:w="10" w:type="dxa"/>
        </w:trPr>
        <w:tc>
          <w:tcPr>
            <w:tcW w:w="704" w:type="dxa"/>
            <w:vAlign w:val="center"/>
          </w:tcPr>
          <w:p w14:paraId="6C1E92E8" w14:textId="5866D4E4"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6BF6BB26" w14:textId="16AA4596"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întârzierea ATFM pe rută calculată în conformitate cu punctul 3.1 litera (a);</w:t>
            </w:r>
          </w:p>
        </w:tc>
        <w:tc>
          <w:tcPr>
            <w:tcW w:w="1130" w:type="dxa"/>
            <w:vAlign w:val="center"/>
          </w:tcPr>
          <w:p w14:paraId="73769E28" w14:textId="7DA59E61" w:rsidR="0049573A" w:rsidRPr="00D451A6" w:rsidRDefault="0049573A" w:rsidP="00B235D0">
            <w:pPr>
              <w:jc w:val="center"/>
              <w:rPr>
                <w:rFonts w:ascii="Times New Roman" w:hAnsi="Times New Roman" w:cs="Times New Roman"/>
                <w:lang w:val="ro-RO"/>
              </w:rPr>
            </w:pPr>
          </w:p>
        </w:tc>
        <w:tc>
          <w:tcPr>
            <w:tcW w:w="4536" w:type="dxa"/>
            <w:vAlign w:val="center"/>
          </w:tcPr>
          <w:p w14:paraId="289E6064" w14:textId="376D781C" w:rsidR="0049573A" w:rsidRPr="00D451A6" w:rsidRDefault="0049573A" w:rsidP="00B235D0">
            <w:pPr>
              <w:rPr>
                <w:rFonts w:ascii="Times New Roman" w:hAnsi="Times New Roman" w:cs="Times New Roman"/>
                <w:lang w:val="ro-RO"/>
              </w:rPr>
            </w:pPr>
          </w:p>
        </w:tc>
        <w:tc>
          <w:tcPr>
            <w:tcW w:w="2268" w:type="dxa"/>
          </w:tcPr>
          <w:p w14:paraId="5EE4998B" w14:textId="66AB2CC9"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2E352B3" w14:textId="77777777" w:rsidR="0049573A" w:rsidRPr="00D451A6" w:rsidRDefault="0049573A" w:rsidP="00B235D0">
            <w:pPr>
              <w:rPr>
                <w:rFonts w:ascii="Times New Roman" w:hAnsi="Times New Roman" w:cs="Times New Roman"/>
                <w:lang w:val="ro-RO"/>
              </w:rPr>
            </w:pPr>
          </w:p>
        </w:tc>
      </w:tr>
      <w:tr w:rsidR="0049573A" w:rsidRPr="00D451A6" w14:paraId="46B40934" w14:textId="77777777" w:rsidTr="002D26D2">
        <w:trPr>
          <w:gridAfter w:val="1"/>
          <w:wAfter w:w="10" w:type="dxa"/>
        </w:trPr>
        <w:tc>
          <w:tcPr>
            <w:tcW w:w="704" w:type="dxa"/>
            <w:vAlign w:val="center"/>
          </w:tcPr>
          <w:p w14:paraId="27B4EE58" w14:textId="7C0206B7"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6328728B" w14:textId="7C172B8F"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acest indicator acoperă toate zborurile IFR și toate cauzele de întârzieri ATFM, excluzând evenimentele excepționale;</w:t>
            </w:r>
          </w:p>
        </w:tc>
        <w:tc>
          <w:tcPr>
            <w:tcW w:w="1130" w:type="dxa"/>
            <w:vAlign w:val="center"/>
          </w:tcPr>
          <w:p w14:paraId="21BF30C4" w14:textId="57CAA351" w:rsidR="0049573A" w:rsidRPr="00D451A6" w:rsidRDefault="0049573A" w:rsidP="00B235D0">
            <w:pPr>
              <w:jc w:val="center"/>
              <w:rPr>
                <w:rFonts w:ascii="Times New Roman" w:hAnsi="Times New Roman" w:cs="Times New Roman"/>
                <w:lang w:val="ro-RO"/>
              </w:rPr>
            </w:pPr>
          </w:p>
        </w:tc>
        <w:tc>
          <w:tcPr>
            <w:tcW w:w="4536" w:type="dxa"/>
            <w:vAlign w:val="center"/>
          </w:tcPr>
          <w:p w14:paraId="3EBE82C1" w14:textId="55B9E673" w:rsidR="0049573A" w:rsidRPr="00D451A6" w:rsidRDefault="0049573A" w:rsidP="00B235D0">
            <w:pPr>
              <w:rPr>
                <w:rFonts w:ascii="Times New Roman" w:hAnsi="Times New Roman" w:cs="Times New Roman"/>
                <w:lang w:val="ro-RO"/>
              </w:rPr>
            </w:pPr>
          </w:p>
        </w:tc>
        <w:tc>
          <w:tcPr>
            <w:tcW w:w="2268" w:type="dxa"/>
          </w:tcPr>
          <w:p w14:paraId="2DAAFEC1" w14:textId="2B55E3C4"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3FC0762" w14:textId="77777777" w:rsidR="0049573A" w:rsidRPr="00D451A6" w:rsidRDefault="0049573A" w:rsidP="00B235D0">
            <w:pPr>
              <w:rPr>
                <w:rFonts w:ascii="Times New Roman" w:hAnsi="Times New Roman" w:cs="Times New Roman"/>
                <w:lang w:val="ro-RO"/>
              </w:rPr>
            </w:pPr>
          </w:p>
        </w:tc>
      </w:tr>
      <w:tr w:rsidR="0049573A" w:rsidRPr="00D451A6" w14:paraId="5FF84C4F" w14:textId="77777777" w:rsidTr="002D26D2">
        <w:trPr>
          <w:gridAfter w:val="1"/>
          <w:wAfter w:w="10" w:type="dxa"/>
        </w:trPr>
        <w:tc>
          <w:tcPr>
            <w:tcW w:w="704" w:type="dxa"/>
            <w:vAlign w:val="center"/>
          </w:tcPr>
          <w:p w14:paraId="0F556737" w14:textId="74C89D27"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tcPr>
          <w:p w14:paraId="5A6551F7" w14:textId="7BC13F9F"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acest indicator se calculează pe tot anul calendaristic și pentru fiecare an al perioadei de referință.</w:t>
            </w:r>
          </w:p>
        </w:tc>
        <w:tc>
          <w:tcPr>
            <w:tcW w:w="1130" w:type="dxa"/>
            <w:vAlign w:val="center"/>
          </w:tcPr>
          <w:p w14:paraId="7C065847" w14:textId="4E83025E" w:rsidR="0049573A" w:rsidRPr="00D451A6" w:rsidRDefault="0049573A" w:rsidP="00B235D0">
            <w:pPr>
              <w:jc w:val="center"/>
              <w:rPr>
                <w:rFonts w:ascii="Times New Roman" w:hAnsi="Times New Roman" w:cs="Times New Roman"/>
                <w:lang w:val="ro-RO"/>
              </w:rPr>
            </w:pPr>
          </w:p>
        </w:tc>
        <w:tc>
          <w:tcPr>
            <w:tcW w:w="4536" w:type="dxa"/>
            <w:vAlign w:val="center"/>
          </w:tcPr>
          <w:p w14:paraId="1A759D0C" w14:textId="13E83697" w:rsidR="0049573A" w:rsidRPr="00D451A6" w:rsidRDefault="0049573A" w:rsidP="00B235D0">
            <w:pPr>
              <w:rPr>
                <w:rFonts w:ascii="Times New Roman" w:hAnsi="Times New Roman" w:cs="Times New Roman"/>
                <w:lang w:val="ro-RO"/>
              </w:rPr>
            </w:pPr>
          </w:p>
        </w:tc>
        <w:tc>
          <w:tcPr>
            <w:tcW w:w="2268" w:type="dxa"/>
          </w:tcPr>
          <w:p w14:paraId="2D169593" w14:textId="08DEB350"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674F56D" w14:textId="77777777" w:rsidR="0049573A" w:rsidRPr="00D451A6" w:rsidRDefault="0049573A" w:rsidP="00B235D0">
            <w:pPr>
              <w:rPr>
                <w:rFonts w:ascii="Times New Roman" w:hAnsi="Times New Roman" w:cs="Times New Roman"/>
                <w:lang w:val="ro-RO"/>
              </w:rPr>
            </w:pPr>
          </w:p>
        </w:tc>
      </w:tr>
      <w:tr w:rsidR="0049573A" w:rsidRPr="00D451A6" w14:paraId="4C71EC4D" w14:textId="77777777" w:rsidTr="002D26D2">
        <w:trPr>
          <w:gridAfter w:val="1"/>
          <w:wAfter w:w="10" w:type="dxa"/>
        </w:trPr>
        <w:tc>
          <w:tcPr>
            <w:tcW w:w="704" w:type="dxa"/>
            <w:vAlign w:val="center"/>
          </w:tcPr>
          <w:p w14:paraId="1D12E871" w14:textId="33458593"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796BEBDF" w14:textId="71C4EE74"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Durata medie, exprimată în minute, a întârzierilor la plecare per zbor, indiferent de cauză, calculată după cum urmează:</w:t>
            </w:r>
          </w:p>
        </w:tc>
        <w:tc>
          <w:tcPr>
            <w:tcW w:w="1130" w:type="dxa"/>
            <w:vAlign w:val="center"/>
          </w:tcPr>
          <w:p w14:paraId="3C44CC63" w14:textId="4CD51737" w:rsidR="0049573A" w:rsidRPr="00D451A6" w:rsidRDefault="0049573A" w:rsidP="00B235D0">
            <w:pPr>
              <w:jc w:val="center"/>
              <w:rPr>
                <w:rFonts w:ascii="Times New Roman" w:hAnsi="Times New Roman" w:cs="Times New Roman"/>
                <w:lang w:val="ro-RO"/>
              </w:rPr>
            </w:pPr>
          </w:p>
        </w:tc>
        <w:tc>
          <w:tcPr>
            <w:tcW w:w="4536" w:type="dxa"/>
            <w:vAlign w:val="center"/>
          </w:tcPr>
          <w:p w14:paraId="3661CDE7" w14:textId="12FE9CE1" w:rsidR="0049573A" w:rsidRPr="00D451A6" w:rsidRDefault="0049573A" w:rsidP="00B235D0">
            <w:pPr>
              <w:rPr>
                <w:rFonts w:ascii="Times New Roman" w:hAnsi="Times New Roman" w:cs="Times New Roman"/>
                <w:lang w:val="ro-RO"/>
              </w:rPr>
            </w:pPr>
          </w:p>
        </w:tc>
        <w:tc>
          <w:tcPr>
            <w:tcW w:w="2268" w:type="dxa"/>
          </w:tcPr>
          <w:p w14:paraId="6124EBE3" w14:textId="560354D8"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07A3C8E" w14:textId="77777777" w:rsidR="0049573A" w:rsidRPr="00D451A6" w:rsidRDefault="0049573A" w:rsidP="00B235D0">
            <w:pPr>
              <w:rPr>
                <w:rFonts w:ascii="Times New Roman" w:hAnsi="Times New Roman" w:cs="Times New Roman"/>
                <w:lang w:val="ro-RO"/>
              </w:rPr>
            </w:pPr>
          </w:p>
        </w:tc>
      </w:tr>
      <w:tr w:rsidR="0049573A" w:rsidRPr="00D451A6" w14:paraId="14A7227E" w14:textId="77777777" w:rsidTr="002D26D2">
        <w:trPr>
          <w:gridAfter w:val="1"/>
          <w:wAfter w:w="10" w:type="dxa"/>
        </w:trPr>
        <w:tc>
          <w:tcPr>
            <w:tcW w:w="704" w:type="dxa"/>
            <w:vAlign w:val="center"/>
          </w:tcPr>
          <w:p w14:paraId="629748E6" w14:textId="1B315727"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60D4963D" w14:textId="31440A4D"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acest indicator reprezintă întârzierea medie care poate fi atribuită:</w:t>
            </w:r>
          </w:p>
        </w:tc>
        <w:tc>
          <w:tcPr>
            <w:tcW w:w="1130" w:type="dxa"/>
            <w:vAlign w:val="center"/>
          </w:tcPr>
          <w:p w14:paraId="56949792" w14:textId="6050620E" w:rsidR="0049573A" w:rsidRPr="00D451A6" w:rsidRDefault="0049573A" w:rsidP="00B235D0">
            <w:pPr>
              <w:jc w:val="center"/>
              <w:rPr>
                <w:rFonts w:ascii="Times New Roman" w:hAnsi="Times New Roman" w:cs="Times New Roman"/>
                <w:lang w:val="ro-RO"/>
              </w:rPr>
            </w:pPr>
          </w:p>
        </w:tc>
        <w:tc>
          <w:tcPr>
            <w:tcW w:w="4536" w:type="dxa"/>
            <w:vAlign w:val="center"/>
          </w:tcPr>
          <w:p w14:paraId="1D87AE15" w14:textId="25E86AA7" w:rsidR="0049573A" w:rsidRPr="00D451A6" w:rsidRDefault="0049573A" w:rsidP="00B235D0">
            <w:pPr>
              <w:rPr>
                <w:rFonts w:ascii="Times New Roman" w:hAnsi="Times New Roman" w:cs="Times New Roman"/>
                <w:lang w:val="ro-RO"/>
              </w:rPr>
            </w:pPr>
          </w:p>
        </w:tc>
        <w:tc>
          <w:tcPr>
            <w:tcW w:w="2268" w:type="dxa"/>
          </w:tcPr>
          <w:p w14:paraId="792E20A2" w14:textId="5A8DF356"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9A6F237" w14:textId="77777777" w:rsidR="0049573A" w:rsidRPr="00D451A6" w:rsidRDefault="0049573A" w:rsidP="00B235D0">
            <w:pPr>
              <w:rPr>
                <w:rFonts w:ascii="Times New Roman" w:hAnsi="Times New Roman" w:cs="Times New Roman"/>
                <w:lang w:val="ro-RO"/>
              </w:rPr>
            </w:pPr>
          </w:p>
        </w:tc>
      </w:tr>
      <w:tr w:rsidR="0049573A" w:rsidRPr="00D451A6" w14:paraId="4D30BD86" w14:textId="77777777" w:rsidTr="002D26D2">
        <w:trPr>
          <w:gridAfter w:val="1"/>
          <w:wAfter w:w="10" w:type="dxa"/>
        </w:trPr>
        <w:tc>
          <w:tcPr>
            <w:tcW w:w="704" w:type="dxa"/>
            <w:vAlign w:val="center"/>
          </w:tcPr>
          <w:p w14:paraId="0B05FDFE" w14:textId="72789701"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7FEDA7A7" w14:textId="1B3F73A5"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întârzierilor datorate operațiunilor companiilor aeriene;</w:t>
            </w:r>
          </w:p>
        </w:tc>
        <w:tc>
          <w:tcPr>
            <w:tcW w:w="1130" w:type="dxa"/>
            <w:vAlign w:val="center"/>
          </w:tcPr>
          <w:p w14:paraId="5B459C37" w14:textId="4103639A" w:rsidR="0049573A" w:rsidRPr="00D451A6" w:rsidRDefault="0049573A" w:rsidP="00B235D0">
            <w:pPr>
              <w:jc w:val="center"/>
              <w:rPr>
                <w:rFonts w:ascii="Times New Roman" w:hAnsi="Times New Roman" w:cs="Times New Roman"/>
                <w:lang w:val="ro-RO"/>
              </w:rPr>
            </w:pPr>
          </w:p>
        </w:tc>
        <w:tc>
          <w:tcPr>
            <w:tcW w:w="4536" w:type="dxa"/>
            <w:vAlign w:val="center"/>
          </w:tcPr>
          <w:p w14:paraId="1886CF36" w14:textId="06CEA7AE" w:rsidR="0049573A" w:rsidRPr="00D451A6" w:rsidRDefault="0049573A" w:rsidP="00B235D0">
            <w:pPr>
              <w:rPr>
                <w:rFonts w:ascii="Times New Roman" w:hAnsi="Times New Roman" w:cs="Times New Roman"/>
                <w:lang w:val="ro-RO"/>
              </w:rPr>
            </w:pPr>
          </w:p>
        </w:tc>
        <w:tc>
          <w:tcPr>
            <w:tcW w:w="2268" w:type="dxa"/>
          </w:tcPr>
          <w:p w14:paraId="06C80D4F" w14:textId="791022C3"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3B33623" w14:textId="77777777" w:rsidR="0049573A" w:rsidRPr="00D451A6" w:rsidRDefault="0049573A" w:rsidP="00B235D0">
            <w:pPr>
              <w:rPr>
                <w:rFonts w:ascii="Times New Roman" w:hAnsi="Times New Roman" w:cs="Times New Roman"/>
                <w:lang w:val="ro-RO"/>
              </w:rPr>
            </w:pPr>
          </w:p>
        </w:tc>
      </w:tr>
      <w:tr w:rsidR="0049573A" w:rsidRPr="00D451A6" w14:paraId="40D4CA54" w14:textId="77777777" w:rsidTr="002D26D2">
        <w:trPr>
          <w:gridAfter w:val="1"/>
          <w:wAfter w:w="10" w:type="dxa"/>
        </w:trPr>
        <w:tc>
          <w:tcPr>
            <w:tcW w:w="704" w:type="dxa"/>
            <w:vAlign w:val="center"/>
          </w:tcPr>
          <w:p w14:paraId="04431B1C" w14:textId="37189D35"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1D73B673" w14:textId="33685979"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întârzierii ATFM pe rută raportate de utilizatorii spațiului aerian;</w:t>
            </w:r>
          </w:p>
        </w:tc>
        <w:tc>
          <w:tcPr>
            <w:tcW w:w="1130" w:type="dxa"/>
            <w:vAlign w:val="center"/>
          </w:tcPr>
          <w:p w14:paraId="7B2B12DF" w14:textId="3311FC9E" w:rsidR="0049573A" w:rsidRPr="00D451A6" w:rsidRDefault="0049573A" w:rsidP="00B235D0">
            <w:pPr>
              <w:jc w:val="center"/>
              <w:rPr>
                <w:rFonts w:ascii="Times New Roman" w:hAnsi="Times New Roman" w:cs="Times New Roman"/>
                <w:lang w:val="ro-RO"/>
              </w:rPr>
            </w:pPr>
          </w:p>
        </w:tc>
        <w:tc>
          <w:tcPr>
            <w:tcW w:w="4536" w:type="dxa"/>
            <w:vAlign w:val="center"/>
          </w:tcPr>
          <w:p w14:paraId="3E7FDE96" w14:textId="3A10D6EC" w:rsidR="0049573A" w:rsidRPr="00D451A6" w:rsidRDefault="0049573A" w:rsidP="00B235D0">
            <w:pPr>
              <w:rPr>
                <w:rFonts w:ascii="Times New Roman" w:hAnsi="Times New Roman" w:cs="Times New Roman"/>
                <w:lang w:val="ro-RO"/>
              </w:rPr>
            </w:pPr>
          </w:p>
        </w:tc>
        <w:tc>
          <w:tcPr>
            <w:tcW w:w="2268" w:type="dxa"/>
          </w:tcPr>
          <w:p w14:paraId="4A8AF7C9" w14:textId="120A6579"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050A4F2" w14:textId="77777777" w:rsidR="0049573A" w:rsidRPr="00D451A6" w:rsidRDefault="0049573A" w:rsidP="00B235D0">
            <w:pPr>
              <w:rPr>
                <w:rFonts w:ascii="Times New Roman" w:hAnsi="Times New Roman" w:cs="Times New Roman"/>
                <w:lang w:val="ro-RO"/>
              </w:rPr>
            </w:pPr>
          </w:p>
        </w:tc>
      </w:tr>
      <w:tr w:rsidR="0049573A" w:rsidRPr="00D451A6" w14:paraId="7BB73DD4" w14:textId="77777777" w:rsidTr="002D26D2">
        <w:trPr>
          <w:gridAfter w:val="1"/>
          <w:wAfter w:w="10" w:type="dxa"/>
        </w:trPr>
        <w:tc>
          <w:tcPr>
            <w:tcW w:w="704" w:type="dxa"/>
            <w:vAlign w:val="center"/>
          </w:tcPr>
          <w:p w14:paraId="43D2E004" w14:textId="4653CFAC"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0BE8D47F" w14:textId="0AA73308"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întârzierilor în lanț;</w:t>
            </w:r>
          </w:p>
        </w:tc>
        <w:tc>
          <w:tcPr>
            <w:tcW w:w="1130" w:type="dxa"/>
            <w:vAlign w:val="center"/>
          </w:tcPr>
          <w:p w14:paraId="7E2CB3D8" w14:textId="46C3C604" w:rsidR="0049573A" w:rsidRPr="00D451A6" w:rsidRDefault="0049573A" w:rsidP="00B235D0">
            <w:pPr>
              <w:jc w:val="center"/>
              <w:rPr>
                <w:rFonts w:ascii="Times New Roman" w:hAnsi="Times New Roman" w:cs="Times New Roman"/>
                <w:lang w:val="ro-RO"/>
              </w:rPr>
            </w:pPr>
          </w:p>
        </w:tc>
        <w:tc>
          <w:tcPr>
            <w:tcW w:w="4536" w:type="dxa"/>
            <w:vAlign w:val="center"/>
          </w:tcPr>
          <w:p w14:paraId="13FC7004" w14:textId="54150DEB" w:rsidR="0049573A" w:rsidRPr="00D451A6" w:rsidRDefault="0049573A" w:rsidP="00B235D0">
            <w:pPr>
              <w:rPr>
                <w:rFonts w:ascii="Times New Roman" w:hAnsi="Times New Roman" w:cs="Times New Roman"/>
                <w:lang w:val="ro-RO"/>
              </w:rPr>
            </w:pPr>
          </w:p>
        </w:tc>
        <w:tc>
          <w:tcPr>
            <w:tcW w:w="2268" w:type="dxa"/>
          </w:tcPr>
          <w:p w14:paraId="5661F762" w14:textId="3944B208"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75C51B5" w14:textId="77777777" w:rsidR="0049573A" w:rsidRPr="00D451A6" w:rsidRDefault="0049573A" w:rsidP="00B235D0">
            <w:pPr>
              <w:rPr>
                <w:rFonts w:ascii="Times New Roman" w:hAnsi="Times New Roman" w:cs="Times New Roman"/>
                <w:lang w:val="ro-RO"/>
              </w:rPr>
            </w:pPr>
          </w:p>
        </w:tc>
      </w:tr>
      <w:tr w:rsidR="0049573A" w:rsidRPr="00D451A6" w14:paraId="002BAA98" w14:textId="77777777" w:rsidTr="002D26D2">
        <w:trPr>
          <w:gridAfter w:val="1"/>
          <w:wAfter w:w="10" w:type="dxa"/>
        </w:trPr>
        <w:tc>
          <w:tcPr>
            <w:tcW w:w="704" w:type="dxa"/>
            <w:vAlign w:val="center"/>
          </w:tcPr>
          <w:p w14:paraId="4C218F85" w14:textId="1852D606"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3E8BB84F" w14:textId="7DA3BCE0"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întârzierii operațiunilor aeroportuare, inclusiv întârzierilor ATFM în aeroporturi raportate de utilizatorii spațiului aerian și cauzate de reglementările bazate pe volumul de trafic pentru care locul de referință este clasificat ca zonă de aerodrom sau aerodrom;</w:t>
            </w:r>
          </w:p>
        </w:tc>
        <w:tc>
          <w:tcPr>
            <w:tcW w:w="1130" w:type="dxa"/>
            <w:vAlign w:val="center"/>
          </w:tcPr>
          <w:p w14:paraId="112A841F" w14:textId="3EBB0565" w:rsidR="0049573A" w:rsidRPr="00D451A6" w:rsidRDefault="0049573A" w:rsidP="00B235D0">
            <w:pPr>
              <w:jc w:val="center"/>
              <w:rPr>
                <w:rFonts w:ascii="Times New Roman" w:hAnsi="Times New Roman" w:cs="Times New Roman"/>
                <w:lang w:val="ro-RO"/>
              </w:rPr>
            </w:pPr>
          </w:p>
        </w:tc>
        <w:tc>
          <w:tcPr>
            <w:tcW w:w="4536" w:type="dxa"/>
            <w:vAlign w:val="center"/>
          </w:tcPr>
          <w:p w14:paraId="271B4F70" w14:textId="5F905288" w:rsidR="0049573A" w:rsidRPr="00D451A6" w:rsidRDefault="0049573A" w:rsidP="00B235D0">
            <w:pPr>
              <w:rPr>
                <w:rFonts w:ascii="Times New Roman" w:hAnsi="Times New Roman" w:cs="Times New Roman"/>
                <w:lang w:val="ro-RO"/>
              </w:rPr>
            </w:pPr>
          </w:p>
        </w:tc>
        <w:tc>
          <w:tcPr>
            <w:tcW w:w="2268" w:type="dxa"/>
          </w:tcPr>
          <w:p w14:paraId="5DC33BAD" w14:textId="032BBAA1"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5D53A56" w14:textId="77777777" w:rsidR="0049573A" w:rsidRPr="00D451A6" w:rsidRDefault="0049573A" w:rsidP="00B235D0">
            <w:pPr>
              <w:rPr>
                <w:rFonts w:ascii="Times New Roman" w:hAnsi="Times New Roman" w:cs="Times New Roman"/>
                <w:lang w:val="ro-RO"/>
              </w:rPr>
            </w:pPr>
          </w:p>
        </w:tc>
      </w:tr>
      <w:tr w:rsidR="0049573A" w:rsidRPr="00D451A6" w14:paraId="67D30CB4" w14:textId="77777777" w:rsidTr="002D26D2">
        <w:trPr>
          <w:gridAfter w:val="1"/>
          <w:wAfter w:w="10" w:type="dxa"/>
        </w:trPr>
        <w:tc>
          <w:tcPr>
            <w:tcW w:w="704" w:type="dxa"/>
            <w:vAlign w:val="center"/>
          </w:tcPr>
          <w:p w14:paraId="6951F084" w14:textId="7F3C12FF"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0784E6B3" w14:textId="3B146762"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acest indicator acoperă toate zborurile IFR și se calculează pe tot anul calendaristic și pentru fiecare an al perioadei de referință.</w:t>
            </w:r>
          </w:p>
        </w:tc>
        <w:tc>
          <w:tcPr>
            <w:tcW w:w="1130" w:type="dxa"/>
            <w:vAlign w:val="center"/>
          </w:tcPr>
          <w:p w14:paraId="10932657" w14:textId="2B19021F" w:rsidR="0049573A" w:rsidRPr="00D451A6" w:rsidRDefault="0049573A" w:rsidP="00B235D0">
            <w:pPr>
              <w:jc w:val="center"/>
              <w:rPr>
                <w:rFonts w:ascii="Times New Roman" w:hAnsi="Times New Roman" w:cs="Times New Roman"/>
                <w:lang w:val="ro-RO"/>
              </w:rPr>
            </w:pPr>
          </w:p>
        </w:tc>
        <w:tc>
          <w:tcPr>
            <w:tcW w:w="4536" w:type="dxa"/>
            <w:vAlign w:val="center"/>
          </w:tcPr>
          <w:p w14:paraId="78328BC1" w14:textId="27CAD34D" w:rsidR="0049573A" w:rsidRPr="00D451A6" w:rsidRDefault="0049573A" w:rsidP="00B235D0">
            <w:pPr>
              <w:rPr>
                <w:rFonts w:ascii="Times New Roman" w:hAnsi="Times New Roman" w:cs="Times New Roman"/>
                <w:lang w:val="ro-RO"/>
              </w:rPr>
            </w:pPr>
          </w:p>
        </w:tc>
        <w:tc>
          <w:tcPr>
            <w:tcW w:w="2268" w:type="dxa"/>
          </w:tcPr>
          <w:p w14:paraId="46285523" w14:textId="7AA2855E"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456FA75" w14:textId="77777777" w:rsidR="0049573A" w:rsidRPr="00D451A6" w:rsidRDefault="0049573A" w:rsidP="00B235D0">
            <w:pPr>
              <w:rPr>
                <w:rFonts w:ascii="Times New Roman" w:hAnsi="Times New Roman" w:cs="Times New Roman"/>
                <w:lang w:val="ro-RO"/>
              </w:rPr>
            </w:pPr>
          </w:p>
        </w:tc>
      </w:tr>
      <w:tr w:rsidR="0049573A" w:rsidRPr="00D451A6" w14:paraId="79297313" w14:textId="77777777" w:rsidTr="002D26D2">
        <w:trPr>
          <w:gridAfter w:val="1"/>
          <w:wAfter w:w="10" w:type="dxa"/>
        </w:trPr>
        <w:tc>
          <w:tcPr>
            <w:tcW w:w="704" w:type="dxa"/>
            <w:vAlign w:val="center"/>
          </w:tcPr>
          <w:p w14:paraId="6AA67172" w14:textId="41238DC0"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lastRenderedPageBreak/>
              <w:t>4.</w:t>
            </w:r>
          </w:p>
        </w:tc>
        <w:tc>
          <w:tcPr>
            <w:tcW w:w="3690" w:type="dxa"/>
          </w:tcPr>
          <w:p w14:paraId="0E5B0459" w14:textId="50D1B307"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RENTABILITATE</w:t>
            </w:r>
          </w:p>
        </w:tc>
        <w:tc>
          <w:tcPr>
            <w:tcW w:w="1130" w:type="dxa"/>
            <w:vAlign w:val="center"/>
          </w:tcPr>
          <w:p w14:paraId="54C28D51" w14:textId="78712B57" w:rsidR="0049573A" w:rsidRPr="00D451A6" w:rsidRDefault="0049573A" w:rsidP="00B235D0">
            <w:pPr>
              <w:jc w:val="center"/>
              <w:rPr>
                <w:rFonts w:ascii="Times New Roman" w:hAnsi="Times New Roman" w:cs="Times New Roman"/>
                <w:lang w:val="ro-RO"/>
              </w:rPr>
            </w:pPr>
          </w:p>
        </w:tc>
        <w:tc>
          <w:tcPr>
            <w:tcW w:w="4536" w:type="dxa"/>
            <w:vAlign w:val="center"/>
          </w:tcPr>
          <w:p w14:paraId="46B4451A" w14:textId="47E35CF0" w:rsidR="0049573A" w:rsidRPr="00D451A6" w:rsidRDefault="0049573A" w:rsidP="00B235D0">
            <w:pPr>
              <w:rPr>
                <w:rFonts w:ascii="Times New Roman" w:hAnsi="Times New Roman" w:cs="Times New Roman"/>
                <w:lang w:val="ro-RO"/>
              </w:rPr>
            </w:pPr>
          </w:p>
        </w:tc>
        <w:tc>
          <w:tcPr>
            <w:tcW w:w="2268" w:type="dxa"/>
          </w:tcPr>
          <w:p w14:paraId="0CCBC6C6" w14:textId="5D30F221"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095429F" w14:textId="77777777" w:rsidR="0049573A" w:rsidRPr="00D451A6" w:rsidRDefault="0049573A" w:rsidP="00B235D0">
            <w:pPr>
              <w:rPr>
                <w:rFonts w:ascii="Times New Roman" w:hAnsi="Times New Roman" w:cs="Times New Roman"/>
                <w:lang w:val="ro-RO"/>
              </w:rPr>
            </w:pPr>
          </w:p>
        </w:tc>
      </w:tr>
      <w:tr w:rsidR="0049573A" w:rsidRPr="00D451A6" w14:paraId="6C7C33E5" w14:textId="77777777" w:rsidTr="002D26D2">
        <w:trPr>
          <w:gridAfter w:val="1"/>
          <w:wAfter w:w="10" w:type="dxa"/>
        </w:trPr>
        <w:tc>
          <w:tcPr>
            <w:tcW w:w="704" w:type="dxa"/>
            <w:vAlign w:val="center"/>
          </w:tcPr>
          <w:p w14:paraId="68117270" w14:textId="5D4FA597"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4.1.</w:t>
            </w:r>
          </w:p>
        </w:tc>
        <w:tc>
          <w:tcPr>
            <w:tcW w:w="3690" w:type="dxa"/>
          </w:tcPr>
          <w:p w14:paraId="006033F1" w14:textId="26D42186"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Indicatori-cheie de performanță</w:t>
            </w:r>
          </w:p>
        </w:tc>
        <w:tc>
          <w:tcPr>
            <w:tcW w:w="1130" w:type="dxa"/>
            <w:vAlign w:val="center"/>
          </w:tcPr>
          <w:p w14:paraId="05B564B1" w14:textId="031B0454" w:rsidR="0049573A" w:rsidRPr="00D451A6" w:rsidRDefault="0049573A" w:rsidP="00B235D0">
            <w:pPr>
              <w:jc w:val="center"/>
              <w:rPr>
                <w:rFonts w:ascii="Times New Roman" w:hAnsi="Times New Roman" w:cs="Times New Roman"/>
                <w:lang w:val="ro-RO"/>
              </w:rPr>
            </w:pPr>
          </w:p>
        </w:tc>
        <w:tc>
          <w:tcPr>
            <w:tcW w:w="4536" w:type="dxa"/>
            <w:vAlign w:val="center"/>
          </w:tcPr>
          <w:p w14:paraId="1AE4A05D" w14:textId="2898A5BD" w:rsidR="0049573A" w:rsidRPr="00D451A6" w:rsidRDefault="0049573A" w:rsidP="00B235D0">
            <w:pPr>
              <w:rPr>
                <w:rFonts w:ascii="Times New Roman" w:hAnsi="Times New Roman" w:cs="Times New Roman"/>
                <w:lang w:val="ro-RO"/>
              </w:rPr>
            </w:pPr>
          </w:p>
        </w:tc>
        <w:tc>
          <w:tcPr>
            <w:tcW w:w="2268" w:type="dxa"/>
          </w:tcPr>
          <w:p w14:paraId="4FE8CB43" w14:textId="742A71AA"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0CABB32" w14:textId="77777777" w:rsidR="0049573A" w:rsidRPr="00D451A6" w:rsidRDefault="0049573A" w:rsidP="00B235D0">
            <w:pPr>
              <w:rPr>
                <w:rFonts w:ascii="Times New Roman" w:hAnsi="Times New Roman" w:cs="Times New Roman"/>
                <w:lang w:val="ro-RO"/>
              </w:rPr>
            </w:pPr>
          </w:p>
        </w:tc>
      </w:tr>
      <w:tr w:rsidR="0049573A" w:rsidRPr="00D451A6" w14:paraId="357D87F0" w14:textId="77777777" w:rsidTr="002D26D2">
        <w:trPr>
          <w:gridAfter w:val="1"/>
          <w:wAfter w:w="10" w:type="dxa"/>
        </w:trPr>
        <w:tc>
          <w:tcPr>
            <w:tcW w:w="704" w:type="dxa"/>
            <w:vAlign w:val="center"/>
          </w:tcPr>
          <w:p w14:paraId="4DF80A3E" w14:textId="77777777" w:rsidR="0049573A" w:rsidRPr="00D451A6" w:rsidRDefault="0049573A" w:rsidP="00B235D0">
            <w:pPr>
              <w:jc w:val="center"/>
              <w:rPr>
                <w:rFonts w:ascii="Times New Roman" w:hAnsi="Times New Roman" w:cs="Times New Roman"/>
                <w:lang w:val="ro-RO"/>
              </w:rPr>
            </w:pPr>
          </w:p>
        </w:tc>
        <w:tc>
          <w:tcPr>
            <w:tcW w:w="3690" w:type="dxa"/>
          </w:tcPr>
          <w:p w14:paraId="3FADCA8F" w14:textId="30D39251"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Variația de la an la an a costului unitar determinat (DUC) mediu la nivelul Uniunii pentru serviciile de navigație aeriană de rută, calculată după cum urmează:</w:t>
            </w:r>
          </w:p>
        </w:tc>
        <w:tc>
          <w:tcPr>
            <w:tcW w:w="1130" w:type="dxa"/>
            <w:vAlign w:val="center"/>
          </w:tcPr>
          <w:p w14:paraId="0940A838" w14:textId="77777777" w:rsidR="0049573A" w:rsidRPr="00D451A6" w:rsidRDefault="0049573A" w:rsidP="00B235D0">
            <w:pPr>
              <w:jc w:val="center"/>
              <w:rPr>
                <w:rFonts w:ascii="Times New Roman" w:hAnsi="Times New Roman" w:cs="Times New Roman"/>
                <w:lang w:val="ro-RO"/>
              </w:rPr>
            </w:pPr>
          </w:p>
        </w:tc>
        <w:tc>
          <w:tcPr>
            <w:tcW w:w="4536" w:type="dxa"/>
            <w:vAlign w:val="center"/>
          </w:tcPr>
          <w:p w14:paraId="10821EC6" w14:textId="3E81B4A0" w:rsidR="0049573A" w:rsidRPr="00D451A6" w:rsidRDefault="0049573A" w:rsidP="00B235D0">
            <w:pPr>
              <w:rPr>
                <w:rFonts w:ascii="Times New Roman" w:hAnsi="Times New Roman" w:cs="Times New Roman"/>
                <w:lang w:val="ro-RO"/>
              </w:rPr>
            </w:pPr>
          </w:p>
        </w:tc>
        <w:tc>
          <w:tcPr>
            <w:tcW w:w="2268" w:type="dxa"/>
          </w:tcPr>
          <w:p w14:paraId="6AE34EC5" w14:textId="0477846F"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D51C84A" w14:textId="77777777" w:rsidR="0049573A" w:rsidRPr="00D451A6" w:rsidRDefault="0049573A" w:rsidP="00B235D0">
            <w:pPr>
              <w:rPr>
                <w:rFonts w:ascii="Times New Roman" w:hAnsi="Times New Roman" w:cs="Times New Roman"/>
                <w:lang w:val="ro-RO"/>
              </w:rPr>
            </w:pPr>
          </w:p>
        </w:tc>
      </w:tr>
      <w:tr w:rsidR="0049573A" w:rsidRPr="00D451A6" w14:paraId="5E34FDBD" w14:textId="77777777" w:rsidTr="002D26D2">
        <w:trPr>
          <w:gridAfter w:val="1"/>
          <w:wAfter w:w="10" w:type="dxa"/>
        </w:trPr>
        <w:tc>
          <w:tcPr>
            <w:tcW w:w="704" w:type="dxa"/>
            <w:vAlign w:val="center"/>
          </w:tcPr>
          <w:p w14:paraId="4F277CCE" w14:textId="5A84451E"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38EBD610" w14:textId="3AEF0CE1"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acest indicator este exprimat ca procent, reflectând variația de la an la an a DUC mediu la nivelul Uniunii pentru serviciile de navigație aeriană de rută, pornind de la valoarea de referință menționată la articolul 9 alineatul (4) litera (a);</w:t>
            </w:r>
          </w:p>
        </w:tc>
        <w:tc>
          <w:tcPr>
            <w:tcW w:w="1130" w:type="dxa"/>
            <w:vAlign w:val="center"/>
          </w:tcPr>
          <w:p w14:paraId="4A7FEB85" w14:textId="1117A1FA" w:rsidR="0049573A" w:rsidRPr="00D451A6" w:rsidRDefault="0049573A" w:rsidP="00B235D0">
            <w:pPr>
              <w:jc w:val="center"/>
              <w:rPr>
                <w:rFonts w:ascii="Times New Roman" w:hAnsi="Times New Roman" w:cs="Times New Roman"/>
                <w:lang w:val="ro-RO"/>
              </w:rPr>
            </w:pPr>
          </w:p>
        </w:tc>
        <w:tc>
          <w:tcPr>
            <w:tcW w:w="4536" w:type="dxa"/>
            <w:vAlign w:val="center"/>
          </w:tcPr>
          <w:p w14:paraId="287B20A3" w14:textId="10FB3B1E" w:rsidR="0049573A" w:rsidRPr="00D451A6" w:rsidRDefault="0049573A" w:rsidP="00B235D0">
            <w:pPr>
              <w:rPr>
                <w:rFonts w:ascii="Times New Roman" w:hAnsi="Times New Roman" w:cs="Times New Roman"/>
                <w:lang w:val="ro-RO"/>
              </w:rPr>
            </w:pPr>
          </w:p>
        </w:tc>
        <w:tc>
          <w:tcPr>
            <w:tcW w:w="2268" w:type="dxa"/>
          </w:tcPr>
          <w:p w14:paraId="169FE675" w14:textId="08BC3AA9"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F58D6CC" w14:textId="77777777" w:rsidR="0049573A" w:rsidRPr="00D451A6" w:rsidRDefault="0049573A" w:rsidP="00B235D0">
            <w:pPr>
              <w:rPr>
                <w:rFonts w:ascii="Times New Roman" w:hAnsi="Times New Roman" w:cs="Times New Roman"/>
                <w:lang w:val="ro-RO"/>
              </w:rPr>
            </w:pPr>
          </w:p>
        </w:tc>
      </w:tr>
      <w:tr w:rsidR="0049573A" w:rsidRPr="00D451A6" w14:paraId="52B51885" w14:textId="77777777" w:rsidTr="002D26D2">
        <w:trPr>
          <w:gridAfter w:val="1"/>
          <w:wAfter w:w="10" w:type="dxa"/>
        </w:trPr>
        <w:tc>
          <w:tcPr>
            <w:tcW w:w="704" w:type="dxa"/>
            <w:vAlign w:val="center"/>
          </w:tcPr>
          <w:p w14:paraId="6936B330" w14:textId="1F5C6F0F"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72852023" w14:textId="3BA515AE"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acest indicator se calculează pe tot anul calendaristic și pentru fiecare an al perioadei de referință;</w:t>
            </w:r>
          </w:p>
        </w:tc>
        <w:tc>
          <w:tcPr>
            <w:tcW w:w="1130" w:type="dxa"/>
            <w:vAlign w:val="center"/>
          </w:tcPr>
          <w:p w14:paraId="782EC789" w14:textId="7F76E3E8" w:rsidR="0049573A" w:rsidRPr="00D451A6" w:rsidRDefault="0049573A" w:rsidP="00B235D0">
            <w:pPr>
              <w:jc w:val="center"/>
              <w:rPr>
                <w:rFonts w:ascii="Times New Roman" w:hAnsi="Times New Roman" w:cs="Times New Roman"/>
                <w:lang w:val="ro-RO"/>
              </w:rPr>
            </w:pPr>
          </w:p>
        </w:tc>
        <w:tc>
          <w:tcPr>
            <w:tcW w:w="4536" w:type="dxa"/>
            <w:vAlign w:val="center"/>
          </w:tcPr>
          <w:p w14:paraId="35A9D778" w14:textId="2574C253" w:rsidR="0049573A" w:rsidRPr="00D451A6" w:rsidRDefault="0049573A" w:rsidP="00B235D0">
            <w:pPr>
              <w:rPr>
                <w:rFonts w:ascii="Times New Roman" w:hAnsi="Times New Roman" w:cs="Times New Roman"/>
                <w:lang w:val="ro-RO"/>
              </w:rPr>
            </w:pPr>
          </w:p>
        </w:tc>
        <w:tc>
          <w:tcPr>
            <w:tcW w:w="2268" w:type="dxa"/>
          </w:tcPr>
          <w:p w14:paraId="4FBBE472" w14:textId="16CFA2FA"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637B8AF" w14:textId="77777777" w:rsidR="0049573A" w:rsidRPr="00D451A6" w:rsidRDefault="0049573A" w:rsidP="00B235D0">
            <w:pPr>
              <w:rPr>
                <w:rFonts w:ascii="Times New Roman" w:hAnsi="Times New Roman" w:cs="Times New Roman"/>
                <w:lang w:val="ro-RO"/>
              </w:rPr>
            </w:pPr>
          </w:p>
        </w:tc>
      </w:tr>
      <w:tr w:rsidR="0049573A" w:rsidRPr="00D451A6" w14:paraId="0A5B5FEB" w14:textId="77777777" w:rsidTr="002D26D2">
        <w:trPr>
          <w:gridAfter w:val="1"/>
          <w:wAfter w:w="10" w:type="dxa"/>
        </w:trPr>
        <w:tc>
          <w:tcPr>
            <w:tcW w:w="704" w:type="dxa"/>
            <w:vAlign w:val="center"/>
          </w:tcPr>
          <w:p w14:paraId="00EB6AE6" w14:textId="381D6027"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6270B173" w14:textId="7D45372D"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DUC mediu la nivelul Uniunii pentru serviciile de navigație aeriană de rută este raportul dintre costurile determinate pentru serviciile de rută și traficul de rută preconizat, exprimat în unități de servicii de rută, care se anticipează pentru fiecare an al perioadei de referință la nivelul Uniunii, așa cum figurează în ipotezele Comisiei pentru stabilirea obiectivelor de performanță la nivelul Uniunii, în conformitate cu articolul 9 alineatul (3);</w:t>
            </w:r>
          </w:p>
        </w:tc>
        <w:tc>
          <w:tcPr>
            <w:tcW w:w="1130" w:type="dxa"/>
            <w:vAlign w:val="center"/>
          </w:tcPr>
          <w:p w14:paraId="185475F4" w14:textId="3D27EAC1" w:rsidR="0049573A" w:rsidRPr="00D451A6" w:rsidRDefault="0049573A" w:rsidP="00B235D0">
            <w:pPr>
              <w:jc w:val="center"/>
              <w:rPr>
                <w:rFonts w:ascii="Times New Roman" w:hAnsi="Times New Roman" w:cs="Times New Roman"/>
                <w:lang w:val="ro-RO"/>
              </w:rPr>
            </w:pPr>
          </w:p>
        </w:tc>
        <w:tc>
          <w:tcPr>
            <w:tcW w:w="4536" w:type="dxa"/>
            <w:vAlign w:val="center"/>
          </w:tcPr>
          <w:p w14:paraId="7B3DC32A" w14:textId="788FBBE3" w:rsidR="0049573A" w:rsidRPr="00D451A6" w:rsidRDefault="0049573A" w:rsidP="00B235D0">
            <w:pPr>
              <w:rPr>
                <w:rFonts w:ascii="Times New Roman" w:hAnsi="Times New Roman" w:cs="Times New Roman"/>
                <w:lang w:val="ro-RO"/>
              </w:rPr>
            </w:pPr>
          </w:p>
        </w:tc>
        <w:tc>
          <w:tcPr>
            <w:tcW w:w="2268" w:type="dxa"/>
          </w:tcPr>
          <w:p w14:paraId="0B7524F0" w14:textId="7FE8AC62"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816B646" w14:textId="77777777" w:rsidR="0049573A" w:rsidRPr="00D451A6" w:rsidRDefault="0049573A" w:rsidP="00B235D0">
            <w:pPr>
              <w:rPr>
                <w:rFonts w:ascii="Times New Roman" w:hAnsi="Times New Roman" w:cs="Times New Roman"/>
                <w:lang w:val="ro-RO"/>
              </w:rPr>
            </w:pPr>
          </w:p>
        </w:tc>
      </w:tr>
      <w:tr w:rsidR="0049573A" w:rsidRPr="00D451A6" w14:paraId="58E96020" w14:textId="77777777" w:rsidTr="002D26D2">
        <w:trPr>
          <w:gridAfter w:val="1"/>
          <w:wAfter w:w="10" w:type="dxa"/>
        </w:trPr>
        <w:tc>
          <w:tcPr>
            <w:tcW w:w="704" w:type="dxa"/>
            <w:vAlign w:val="center"/>
          </w:tcPr>
          <w:p w14:paraId="07D97803" w14:textId="0C197E93"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3CDDC396" w14:textId="29CC0D02"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DUC mediu la nivelul Uniunii pentru serviciile de navigație aeriană de rută se calculează în euro și în termeni reali.</w:t>
            </w:r>
          </w:p>
        </w:tc>
        <w:tc>
          <w:tcPr>
            <w:tcW w:w="1130" w:type="dxa"/>
            <w:vAlign w:val="center"/>
          </w:tcPr>
          <w:p w14:paraId="22A529AF" w14:textId="2C9C8B4C" w:rsidR="0049573A" w:rsidRPr="00D451A6" w:rsidRDefault="0049573A" w:rsidP="00B235D0">
            <w:pPr>
              <w:jc w:val="center"/>
              <w:rPr>
                <w:rFonts w:ascii="Times New Roman" w:hAnsi="Times New Roman" w:cs="Times New Roman"/>
                <w:lang w:val="ro-RO"/>
              </w:rPr>
            </w:pPr>
          </w:p>
        </w:tc>
        <w:tc>
          <w:tcPr>
            <w:tcW w:w="4536" w:type="dxa"/>
            <w:vAlign w:val="center"/>
          </w:tcPr>
          <w:p w14:paraId="353CF066" w14:textId="58541453" w:rsidR="0049573A" w:rsidRPr="00D451A6" w:rsidRDefault="0049573A" w:rsidP="00B235D0">
            <w:pPr>
              <w:rPr>
                <w:rFonts w:ascii="Times New Roman" w:hAnsi="Times New Roman" w:cs="Times New Roman"/>
                <w:lang w:val="ro-RO"/>
              </w:rPr>
            </w:pPr>
          </w:p>
        </w:tc>
        <w:tc>
          <w:tcPr>
            <w:tcW w:w="2268" w:type="dxa"/>
          </w:tcPr>
          <w:p w14:paraId="7DDF3A04" w14:textId="16612C4C"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7C197CC" w14:textId="77777777" w:rsidR="0049573A" w:rsidRPr="00D451A6" w:rsidRDefault="0049573A" w:rsidP="00B235D0">
            <w:pPr>
              <w:rPr>
                <w:rFonts w:ascii="Times New Roman" w:hAnsi="Times New Roman" w:cs="Times New Roman"/>
                <w:lang w:val="ro-RO"/>
              </w:rPr>
            </w:pPr>
          </w:p>
        </w:tc>
      </w:tr>
      <w:tr w:rsidR="0049573A" w:rsidRPr="00D451A6" w14:paraId="05E50D2D" w14:textId="77777777" w:rsidTr="002D26D2">
        <w:trPr>
          <w:gridAfter w:val="1"/>
          <w:wAfter w:w="10" w:type="dxa"/>
        </w:trPr>
        <w:tc>
          <w:tcPr>
            <w:tcW w:w="704" w:type="dxa"/>
            <w:vAlign w:val="center"/>
          </w:tcPr>
          <w:p w14:paraId="5340AFD1" w14:textId="24DED7A6"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4.2.</w:t>
            </w:r>
          </w:p>
        </w:tc>
        <w:tc>
          <w:tcPr>
            <w:tcW w:w="3690" w:type="dxa"/>
          </w:tcPr>
          <w:p w14:paraId="73A5CF2C" w14:textId="740C43FC"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Indicatori pentru monitorizare</w:t>
            </w:r>
          </w:p>
        </w:tc>
        <w:tc>
          <w:tcPr>
            <w:tcW w:w="1130" w:type="dxa"/>
            <w:vAlign w:val="center"/>
          </w:tcPr>
          <w:p w14:paraId="3B09BA8E" w14:textId="74D48898" w:rsidR="0049573A" w:rsidRPr="00D451A6" w:rsidRDefault="0049573A" w:rsidP="00B235D0">
            <w:pPr>
              <w:jc w:val="center"/>
              <w:rPr>
                <w:rFonts w:ascii="Times New Roman" w:hAnsi="Times New Roman" w:cs="Times New Roman"/>
                <w:lang w:val="ro-RO"/>
              </w:rPr>
            </w:pPr>
          </w:p>
        </w:tc>
        <w:tc>
          <w:tcPr>
            <w:tcW w:w="4536" w:type="dxa"/>
            <w:vAlign w:val="center"/>
          </w:tcPr>
          <w:p w14:paraId="7F469EE4" w14:textId="296723C8" w:rsidR="0049573A" w:rsidRPr="00D451A6" w:rsidRDefault="0049573A" w:rsidP="00B235D0">
            <w:pPr>
              <w:rPr>
                <w:rFonts w:ascii="Times New Roman" w:hAnsi="Times New Roman" w:cs="Times New Roman"/>
                <w:lang w:val="ro-RO"/>
              </w:rPr>
            </w:pPr>
          </w:p>
        </w:tc>
        <w:tc>
          <w:tcPr>
            <w:tcW w:w="2268" w:type="dxa"/>
          </w:tcPr>
          <w:p w14:paraId="534A91B4" w14:textId="2A1BE380"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EC49069" w14:textId="77777777" w:rsidR="0049573A" w:rsidRPr="00D451A6" w:rsidRDefault="0049573A" w:rsidP="00B235D0">
            <w:pPr>
              <w:rPr>
                <w:rFonts w:ascii="Times New Roman" w:hAnsi="Times New Roman" w:cs="Times New Roman"/>
                <w:lang w:val="ro-RO"/>
              </w:rPr>
            </w:pPr>
          </w:p>
        </w:tc>
      </w:tr>
      <w:tr w:rsidR="0049573A" w:rsidRPr="00D451A6" w14:paraId="0BE48E7F" w14:textId="77777777" w:rsidTr="002D26D2">
        <w:trPr>
          <w:gridAfter w:val="1"/>
          <w:wAfter w:w="10" w:type="dxa"/>
        </w:trPr>
        <w:tc>
          <w:tcPr>
            <w:tcW w:w="704" w:type="dxa"/>
            <w:vAlign w:val="center"/>
          </w:tcPr>
          <w:p w14:paraId="21E2760B" w14:textId="77777777" w:rsidR="0049573A" w:rsidRPr="00D451A6" w:rsidRDefault="0049573A" w:rsidP="00B235D0">
            <w:pPr>
              <w:jc w:val="center"/>
              <w:rPr>
                <w:rFonts w:ascii="Times New Roman" w:hAnsi="Times New Roman" w:cs="Times New Roman"/>
                <w:lang w:val="ro-RO"/>
              </w:rPr>
            </w:pPr>
            <w:bookmarkStart w:id="60" w:name="_Hlk198627561"/>
          </w:p>
        </w:tc>
        <w:tc>
          <w:tcPr>
            <w:tcW w:w="3690" w:type="dxa"/>
          </w:tcPr>
          <w:p w14:paraId="07D743EA" w14:textId="28253EA1"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 xml:space="preserve">Costul unitar real suportat de utilizatori în mod separat pentru serviciile de navigație aeriană de rută și terminală la </w:t>
            </w:r>
            <w:r w:rsidRPr="00D451A6">
              <w:rPr>
                <w:rFonts w:ascii="Times New Roman" w:hAnsi="Times New Roman" w:cs="Times New Roman"/>
                <w:lang w:val="ro-RO"/>
              </w:rPr>
              <w:lastRenderedPageBreak/>
              <w:t>nivelul Uniunii, calculat după cum urmează:</w:t>
            </w:r>
          </w:p>
        </w:tc>
        <w:tc>
          <w:tcPr>
            <w:tcW w:w="1130" w:type="dxa"/>
            <w:vAlign w:val="center"/>
          </w:tcPr>
          <w:p w14:paraId="68551929" w14:textId="77777777" w:rsidR="0049573A" w:rsidRPr="00D451A6" w:rsidRDefault="0049573A" w:rsidP="00B235D0">
            <w:pPr>
              <w:jc w:val="center"/>
              <w:rPr>
                <w:rFonts w:ascii="Times New Roman" w:hAnsi="Times New Roman" w:cs="Times New Roman"/>
                <w:lang w:val="ro-RO"/>
              </w:rPr>
            </w:pPr>
          </w:p>
        </w:tc>
        <w:tc>
          <w:tcPr>
            <w:tcW w:w="4536" w:type="dxa"/>
            <w:vAlign w:val="center"/>
          </w:tcPr>
          <w:p w14:paraId="23B319BB" w14:textId="1889205D" w:rsidR="0049573A" w:rsidRPr="00D451A6" w:rsidRDefault="0049573A" w:rsidP="00B235D0">
            <w:pPr>
              <w:rPr>
                <w:rFonts w:ascii="Times New Roman" w:hAnsi="Times New Roman" w:cs="Times New Roman"/>
                <w:lang w:val="ro-RO"/>
              </w:rPr>
            </w:pPr>
          </w:p>
        </w:tc>
        <w:tc>
          <w:tcPr>
            <w:tcW w:w="2268" w:type="dxa"/>
          </w:tcPr>
          <w:p w14:paraId="28EEDAA0" w14:textId="3A889CDB"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E45EEBC" w14:textId="77777777" w:rsidR="0049573A" w:rsidRPr="00D451A6" w:rsidRDefault="0049573A" w:rsidP="00B235D0">
            <w:pPr>
              <w:rPr>
                <w:rFonts w:ascii="Times New Roman" w:hAnsi="Times New Roman" w:cs="Times New Roman"/>
                <w:lang w:val="ro-RO"/>
              </w:rPr>
            </w:pPr>
          </w:p>
        </w:tc>
      </w:tr>
      <w:bookmarkEnd w:id="60"/>
      <w:tr w:rsidR="0049573A" w:rsidRPr="00D451A6" w14:paraId="5DF2662E" w14:textId="77777777" w:rsidTr="002D26D2">
        <w:trPr>
          <w:gridAfter w:val="1"/>
          <w:wAfter w:w="10" w:type="dxa"/>
        </w:trPr>
        <w:tc>
          <w:tcPr>
            <w:tcW w:w="704" w:type="dxa"/>
            <w:vAlign w:val="center"/>
          </w:tcPr>
          <w:p w14:paraId="5880874F" w14:textId="436F0750"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55D3B4CB" w14:textId="3EF4D072"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media ponderată a sumei DUC pentru fiecare stat membru pentru serviciile de navigație aeriană și a ajustărilor în conformitate cu articolul 25 alineatul (2) care rezultă din acel an;</w:t>
            </w:r>
          </w:p>
        </w:tc>
        <w:tc>
          <w:tcPr>
            <w:tcW w:w="1130" w:type="dxa"/>
            <w:vAlign w:val="center"/>
          </w:tcPr>
          <w:p w14:paraId="35CBBA72" w14:textId="7038011B" w:rsidR="0049573A" w:rsidRPr="00D451A6" w:rsidRDefault="0049573A" w:rsidP="00B235D0">
            <w:pPr>
              <w:jc w:val="center"/>
              <w:rPr>
                <w:rFonts w:ascii="Times New Roman" w:hAnsi="Times New Roman" w:cs="Times New Roman"/>
                <w:lang w:val="ro-RO"/>
              </w:rPr>
            </w:pPr>
          </w:p>
        </w:tc>
        <w:tc>
          <w:tcPr>
            <w:tcW w:w="4536" w:type="dxa"/>
            <w:vAlign w:val="center"/>
          </w:tcPr>
          <w:p w14:paraId="63BC7410" w14:textId="698D63BC" w:rsidR="0049573A" w:rsidRPr="00D451A6" w:rsidRDefault="0049573A" w:rsidP="00B235D0">
            <w:pPr>
              <w:rPr>
                <w:rFonts w:ascii="Times New Roman" w:hAnsi="Times New Roman" w:cs="Times New Roman"/>
                <w:lang w:val="ro-RO"/>
              </w:rPr>
            </w:pPr>
          </w:p>
        </w:tc>
        <w:tc>
          <w:tcPr>
            <w:tcW w:w="2268" w:type="dxa"/>
          </w:tcPr>
          <w:p w14:paraId="4FBD830C" w14:textId="75672287"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4593927" w14:textId="77777777" w:rsidR="0049573A" w:rsidRPr="00D451A6" w:rsidRDefault="0049573A" w:rsidP="00B235D0">
            <w:pPr>
              <w:rPr>
                <w:rFonts w:ascii="Times New Roman" w:hAnsi="Times New Roman" w:cs="Times New Roman"/>
                <w:lang w:val="ro-RO"/>
              </w:rPr>
            </w:pPr>
          </w:p>
        </w:tc>
      </w:tr>
      <w:tr w:rsidR="0049573A" w:rsidRPr="00D451A6" w14:paraId="1C78C1BA" w14:textId="77777777" w:rsidTr="002D26D2">
        <w:trPr>
          <w:gridAfter w:val="1"/>
          <w:wAfter w:w="10" w:type="dxa"/>
        </w:trPr>
        <w:tc>
          <w:tcPr>
            <w:tcW w:w="704" w:type="dxa"/>
            <w:vAlign w:val="center"/>
          </w:tcPr>
          <w:p w14:paraId="75EFD06A" w14:textId="15787336"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0C1B5CE9" w14:textId="5E74402C"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exprimat în euro, în termeni nominali;</w:t>
            </w:r>
          </w:p>
        </w:tc>
        <w:tc>
          <w:tcPr>
            <w:tcW w:w="1130" w:type="dxa"/>
            <w:vAlign w:val="center"/>
          </w:tcPr>
          <w:p w14:paraId="10C8076D" w14:textId="285E10A3" w:rsidR="0049573A" w:rsidRPr="00D451A6" w:rsidRDefault="0049573A" w:rsidP="00B235D0">
            <w:pPr>
              <w:jc w:val="center"/>
              <w:rPr>
                <w:rFonts w:ascii="Times New Roman" w:hAnsi="Times New Roman" w:cs="Times New Roman"/>
                <w:lang w:val="ro-RO"/>
              </w:rPr>
            </w:pPr>
          </w:p>
        </w:tc>
        <w:tc>
          <w:tcPr>
            <w:tcW w:w="4536" w:type="dxa"/>
            <w:vAlign w:val="center"/>
          </w:tcPr>
          <w:p w14:paraId="64D19D96" w14:textId="2F8F5289" w:rsidR="0049573A" w:rsidRPr="00D451A6" w:rsidRDefault="0049573A" w:rsidP="00B235D0">
            <w:pPr>
              <w:rPr>
                <w:rFonts w:ascii="Times New Roman" w:hAnsi="Times New Roman" w:cs="Times New Roman"/>
                <w:lang w:val="ro-RO"/>
              </w:rPr>
            </w:pPr>
          </w:p>
        </w:tc>
        <w:tc>
          <w:tcPr>
            <w:tcW w:w="2268" w:type="dxa"/>
          </w:tcPr>
          <w:p w14:paraId="58977E26" w14:textId="12D39CAC"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6CF5EE8" w14:textId="77777777" w:rsidR="0049573A" w:rsidRPr="00D451A6" w:rsidRDefault="0049573A" w:rsidP="00B235D0">
            <w:pPr>
              <w:rPr>
                <w:rFonts w:ascii="Times New Roman" w:hAnsi="Times New Roman" w:cs="Times New Roman"/>
                <w:lang w:val="ro-RO"/>
              </w:rPr>
            </w:pPr>
          </w:p>
        </w:tc>
      </w:tr>
      <w:tr w:rsidR="0049573A" w:rsidRPr="00D451A6" w14:paraId="1444A2BC" w14:textId="77777777" w:rsidTr="002D26D2">
        <w:trPr>
          <w:gridAfter w:val="1"/>
          <w:wAfter w:w="10" w:type="dxa"/>
          <w:trHeight w:val="540"/>
        </w:trPr>
        <w:tc>
          <w:tcPr>
            <w:tcW w:w="704" w:type="dxa"/>
            <w:vAlign w:val="center"/>
          </w:tcPr>
          <w:p w14:paraId="5F115FD2" w14:textId="0E0B3170"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3895E9CF" w14:textId="1C29A718" w:rsidR="0049573A" w:rsidRPr="00D451A6" w:rsidRDefault="0049573A" w:rsidP="00B235D0">
            <w:pPr>
              <w:rPr>
                <w:rFonts w:ascii="Times New Roman" w:hAnsi="Times New Roman" w:cs="Times New Roman"/>
                <w:lang w:val="ro-RO"/>
              </w:rPr>
            </w:pPr>
            <w:r w:rsidRPr="00D451A6">
              <w:rPr>
                <w:rFonts w:ascii="Times New Roman" w:hAnsi="Times New Roman" w:cs="Times New Roman"/>
                <w:lang w:val="ro-RO"/>
              </w:rPr>
              <w:t>se calculează pentru tot anul calendaristic și pentru fiecare an al perioadei de referință.</w:t>
            </w:r>
          </w:p>
        </w:tc>
        <w:tc>
          <w:tcPr>
            <w:tcW w:w="1130" w:type="dxa"/>
            <w:vAlign w:val="center"/>
          </w:tcPr>
          <w:p w14:paraId="6A3780F7" w14:textId="10560DB9" w:rsidR="0049573A" w:rsidRPr="00D451A6" w:rsidRDefault="0049573A" w:rsidP="00B235D0">
            <w:pPr>
              <w:jc w:val="center"/>
              <w:rPr>
                <w:rFonts w:ascii="Times New Roman" w:hAnsi="Times New Roman" w:cs="Times New Roman"/>
                <w:lang w:val="ro-RO"/>
              </w:rPr>
            </w:pPr>
          </w:p>
        </w:tc>
        <w:tc>
          <w:tcPr>
            <w:tcW w:w="4536" w:type="dxa"/>
            <w:vAlign w:val="center"/>
          </w:tcPr>
          <w:p w14:paraId="6E5B6A9B" w14:textId="3BB0FFE7" w:rsidR="0049573A" w:rsidRPr="00D451A6" w:rsidRDefault="0049573A" w:rsidP="00B235D0">
            <w:pPr>
              <w:rPr>
                <w:rFonts w:ascii="Times New Roman" w:hAnsi="Times New Roman" w:cs="Times New Roman"/>
                <w:lang w:val="ro-RO"/>
              </w:rPr>
            </w:pPr>
          </w:p>
        </w:tc>
        <w:tc>
          <w:tcPr>
            <w:tcW w:w="2268" w:type="dxa"/>
          </w:tcPr>
          <w:p w14:paraId="4415A535" w14:textId="14EEBA7B" w:rsidR="0049573A" w:rsidRPr="00D451A6" w:rsidRDefault="0049573A"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D6FC77C" w14:textId="77777777" w:rsidR="0049573A" w:rsidRPr="00D451A6" w:rsidRDefault="0049573A" w:rsidP="00B235D0">
            <w:pPr>
              <w:rPr>
                <w:rFonts w:ascii="Times New Roman" w:hAnsi="Times New Roman" w:cs="Times New Roman"/>
                <w:lang w:val="ro-RO"/>
              </w:rPr>
            </w:pPr>
          </w:p>
        </w:tc>
      </w:tr>
      <w:tr w:rsidR="009D37CC" w:rsidRPr="00D451A6" w14:paraId="588A4561" w14:textId="77777777" w:rsidTr="00B235D0">
        <w:tc>
          <w:tcPr>
            <w:tcW w:w="4394" w:type="dxa"/>
            <w:gridSpan w:val="2"/>
            <w:vAlign w:val="center"/>
          </w:tcPr>
          <w:p w14:paraId="1089CC71" w14:textId="427AA3A2" w:rsidR="009D37CC" w:rsidRPr="00D451A6" w:rsidRDefault="009D37CC" w:rsidP="00B235D0">
            <w:pPr>
              <w:jc w:val="left"/>
              <w:rPr>
                <w:rFonts w:ascii="Times New Roman" w:hAnsi="Times New Roman" w:cs="Times New Roman"/>
                <w:lang w:val="ro-RO"/>
              </w:rPr>
            </w:pPr>
            <w:r w:rsidRPr="00D451A6">
              <w:rPr>
                <w:rFonts w:ascii="Times New Roman" w:hAnsi="Times New Roman" w:cs="Times New Roman"/>
                <w:lang w:val="ro-RO"/>
              </w:rPr>
              <w:t>Secțiunea 2 KPI pentru stabilirea obiectivelor la nivel local și indicatori pentru monitorizare la nivel local</w:t>
            </w:r>
          </w:p>
        </w:tc>
        <w:tc>
          <w:tcPr>
            <w:tcW w:w="5666" w:type="dxa"/>
            <w:gridSpan w:val="2"/>
            <w:vAlign w:val="center"/>
          </w:tcPr>
          <w:p w14:paraId="1174C7D2" w14:textId="38C5AB66" w:rsidR="009D37CC" w:rsidRPr="00D451A6" w:rsidRDefault="009D37CC" w:rsidP="00B235D0">
            <w:pPr>
              <w:jc w:val="left"/>
              <w:rPr>
                <w:rFonts w:ascii="Times New Roman" w:hAnsi="Times New Roman" w:cs="Times New Roman"/>
                <w:lang w:val="ro-RO"/>
              </w:rPr>
            </w:pPr>
            <w:r w:rsidRPr="00D451A6">
              <w:rPr>
                <w:rFonts w:ascii="Times New Roman" w:hAnsi="Times New Roman" w:cs="Times New Roman"/>
                <w:lang w:val="ro-RO"/>
              </w:rPr>
              <w:t xml:space="preserve">Anexa nr. 1 la </w:t>
            </w:r>
            <w:proofErr w:type="spellStart"/>
            <w:r w:rsidRPr="00D451A6">
              <w:rPr>
                <w:rFonts w:ascii="Times New Roman" w:hAnsi="Times New Roman" w:cs="Times New Roman"/>
                <w:lang w:val="ro-RO"/>
              </w:rPr>
              <w:t>Regulamentulprivind</w:t>
            </w:r>
            <w:proofErr w:type="spellEnd"/>
            <w:r w:rsidRPr="00D451A6">
              <w:rPr>
                <w:rFonts w:ascii="Times New Roman" w:hAnsi="Times New Roman" w:cs="Times New Roman"/>
                <w:lang w:val="ro-RO"/>
              </w:rPr>
              <w:t xml:space="preserve"> instituirea unui sistem de performanță pentru serviciile ATM/ANS </w:t>
            </w:r>
          </w:p>
        </w:tc>
        <w:tc>
          <w:tcPr>
            <w:tcW w:w="2268" w:type="dxa"/>
            <w:vAlign w:val="center"/>
          </w:tcPr>
          <w:p w14:paraId="482282AE" w14:textId="19B95676" w:rsidR="009D37CC" w:rsidRPr="00D451A6" w:rsidRDefault="009D37CC" w:rsidP="00B235D0">
            <w:pPr>
              <w:jc w:val="center"/>
              <w:rPr>
                <w:rFonts w:ascii="Times New Roman" w:hAnsi="Times New Roman" w:cs="Times New Roman"/>
                <w:lang w:val="ro-RO"/>
              </w:rPr>
            </w:pPr>
          </w:p>
        </w:tc>
        <w:tc>
          <w:tcPr>
            <w:tcW w:w="2136" w:type="dxa"/>
            <w:gridSpan w:val="2"/>
            <w:vAlign w:val="center"/>
          </w:tcPr>
          <w:p w14:paraId="6EFC1A4F" w14:textId="77777777" w:rsidR="009D37CC" w:rsidRPr="00D451A6" w:rsidRDefault="009D37CC" w:rsidP="00B235D0">
            <w:pPr>
              <w:jc w:val="center"/>
              <w:rPr>
                <w:rFonts w:ascii="Times New Roman" w:hAnsi="Times New Roman" w:cs="Times New Roman"/>
                <w:lang w:val="ro-RO"/>
              </w:rPr>
            </w:pPr>
          </w:p>
        </w:tc>
      </w:tr>
      <w:tr w:rsidR="009D37CC" w:rsidRPr="00D451A6" w14:paraId="2CBD0F67" w14:textId="77777777" w:rsidTr="009D37CC">
        <w:trPr>
          <w:gridAfter w:val="1"/>
          <w:wAfter w:w="10" w:type="dxa"/>
        </w:trPr>
        <w:tc>
          <w:tcPr>
            <w:tcW w:w="704" w:type="dxa"/>
            <w:vAlign w:val="center"/>
          </w:tcPr>
          <w:p w14:paraId="60A4096A" w14:textId="77777777" w:rsidR="009D37CC" w:rsidRPr="00D451A6" w:rsidRDefault="009D37CC" w:rsidP="00B235D0">
            <w:pPr>
              <w:jc w:val="center"/>
              <w:rPr>
                <w:rFonts w:ascii="Times New Roman" w:hAnsi="Times New Roman" w:cs="Times New Roman"/>
                <w:lang w:val="ro-RO"/>
              </w:rPr>
            </w:pPr>
          </w:p>
        </w:tc>
        <w:tc>
          <w:tcPr>
            <w:tcW w:w="3690" w:type="dxa"/>
            <w:vAlign w:val="center"/>
          </w:tcPr>
          <w:p w14:paraId="100A114F" w14:textId="316B46F9" w:rsidR="009D37CC" w:rsidRPr="00D451A6" w:rsidRDefault="009D37CC" w:rsidP="00B235D0">
            <w:pPr>
              <w:rPr>
                <w:rFonts w:ascii="Times New Roman" w:hAnsi="Times New Roman" w:cs="Times New Roman"/>
                <w:lang w:val="ro-RO"/>
              </w:rPr>
            </w:pPr>
          </w:p>
        </w:tc>
        <w:tc>
          <w:tcPr>
            <w:tcW w:w="5666" w:type="dxa"/>
            <w:gridSpan w:val="2"/>
            <w:vAlign w:val="center"/>
          </w:tcPr>
          <w:p w14:paraId="4FAB6B77" w14:textId="477740C8" w:rsidR="009D37CC" w:rsidRPr="00D451A6" w:rsidRDefault="009D37CC" w:rsidP="00B235D0">
            <w:pPr>
              <w:rPr>
                <w:rFonts w:ascii="Times New Roman" w:hAnsi="Times New Roman" w:cs="Times New Roman"/>
                <w:lang w:val="ro-RO"/>
              </w:rPr>
            </w:pPr>
            <w:r w:rsidRPr="00D451A6">
              <w:rPr>
                <w:rFonts w:ascii="Times New Roman" w:hAnsi="Times New Roman" w:cs="Times New Roman"/>
                <w:lang w:val="ro-RO"/>
              </w:rPr>
              <w:t>Indicatori cheie de performanță (în continuare - KPI) pentru stabilirea obiectivelor la nivel național</w:t>
            </w:r>
          </w:p>
        </w:tc>
        <w:tc>
          <w:tcPr>
            <w:tcW w:w="2268" w:type="dxa"/>
            <w:vAlign w:val="center"/>
          </w:tcPr>
          <w:p w14:paraId="7E4685AD" w14:textId="77777777" w:rsidR="009D37CC" w:rsidRPr="00D451A6" w:rsidRDefault="009D37CC" w:rsidP="00B235D0">
            <w:pPr>
              <w:jc w:val="center"/>
              <w:rPr>
                <w:rFonts w:ascii="Times New Roman" w:hAnsi="Times New Roman" w:cs="Times New Roman"/>
                <w:lang w:val="ro-RO"/>
              </w:rPr>
            </w:pPr>
          </w:p>
        </w:tc>
        <w:tc>
          <w:tcPr>
            <w:tcW w:w="2126" w:type="dxa"/>
            <w:vAlign w:val="center"/>
          </w:tcPr>
          <w:p w14:paraId="728328B1" w14:textId="77777777" w:rsidR="009D37CC" w:rsidRPr="00D451A6" w:rsidRDefault="009D37CC" w:rsidP="00B235D0">
            <w:pPr>
              <w:rPr>
                <w:rFonts w:ascii="Times New Roman" w:hAnsi="Times New Roman" w:cs="Times New Roman"/>
                <w:lang w:val="ro-RO"/>
              </w:rPr>
            </w:pPr>
          </w:p>
        </w:tc>
      </w:tr>
      <w:tr w:rsidR="00FE2975" w:rsidRPr="00D451A6" w14:paraId="45D32455" w14:textId="77777777" w:rsidTr="002D26D2">
        <w:trPr>
          <w:gridAfter w:val="1"/>
          <w:wAfter w:w="10" w:type="dxa"/>
        </w:trPr>
        <w:tc>
          <w:tcPr>
            <w:tcW w:w="704" w:type="dxa"/>
            <w:vAlign w:val="center"/>
          </w:tcPr>
          <w:p w14:paraId="072EA14E" w14:textId="63EB0BB3" w:rsidR="00FE2975" w:rsidRPr="00D451A6" w:rsidRDefault="00FE2975"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vAlign w:val="center"/>
          </w:tcPr>
          <w:p w14:paraId="22EEDA98" w14:textId="4B2CCFD5" w:rsidR="00FE2975" w:rsidRPr="00D451A6" w:rsidRDefault="00FE2975" w:rsidP="00B235D0">
            <w:pPr>
              <w:rPr>
                <w:rFonts w:ascii="Times New Roman" w:hAnsi="Times New Roman" w:cs="Times New Roman"/>
                <w:lang w:val="ro-RO"/>
              </w:rPr>
            </w:pPr>
            <w:r w:rsidRPr="00D451A6">
              <w:rPr>
                <w:rFonts w:ascii="Times New Roman" w:hAnsi="Times New Roman" w:cs="Times New Roman"/>
                <w:lang w:val="ro-RO"/>
              </w:rPr>
              <w:t>SIGURANȚĂ</w:t>
            </w:r>
          </w:p>
        </w:tc>
        <w:tc>
          <w:tcPr>
            <w:tcW w:w="1130" w:type="dxa"/>
            <w:vAlign w:val="center"/>
          </w:tcPr>
          <w:p w14:paraId="4044C7F8" w14:textId="44D2A49E" w:rsidR="00FE2975" w:rsidRPr="00D451A6" w:rsidRDefault="00FE2975"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4536" w:type="dxa"/>
            <w:vAlign w:val="center"/>
          </w:tcPr>
          <w:p w14:paraId="29B84B43" w14:textId="2F662E8B" w:rsidR="00FE2975" w:rsidRPr="00D451A6" w:rsidRDefault="00FE2975" w:rsidP="00B235D0">
            <w:pPr>
              <w:rPr>
                <w:rFonts w:ascii="Times New Roman" w:hAnsi="Times New Roman" w:cs="Times New Roman"/>
                <w:lang w:val="ro-RO"/>
              </w:rPr>
            </w:pPr>
            <w:r w:rsidRPr="00D451A6">
              <w:rPr>
                <w:rFonts w:ascii="Times New Roman" w:hAnsi="Times New Roman" w:cs="Times New Roman"/>
                <w:lang w:val="ro-RO"/>
              </w:rPr>
              <w:t>SIGURANȚĂ</w:t>
            </w:r>
          </w:p>
        </w:tc>
        <w:tc>
          <w:tcPr>
            <w:tcW w:w="2268" w:type="dxa"/>
            <w:vAlign w:val="center"/>
          </w:tcPr>
          <w:p w14:paraId="1E2C1ED6" w14:textId="74FADD99" w:rsidR="00FE2975" w:rsidRPr="00D451A6" w:rsidRDefault="00FE2975"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vAlign w:val="center"/>
          </w:tcPr>
          <w:p w14:paraId="1DA7B4E3" w14:textId="50592CA7" w:rsidR="00FE2975" w:rsidRPr="00D451A6" w:rsidRDefault="00FE2975" w:rsidP="00B235D0">
            <w:pPr>
              <w:rPr>
                <w:rFonts w:ascii="Times New Roman" w:hAnsi="Times New Roman" w:cs="Times New Roman"/>
                <w:lang w:val="ro-RO"/>
              </w:rPr>
            </w:pPr>
          </w:p>
        </w:tc>
      </w:tr>
      <w:tr w:rsidR="00FE2975" w:rsidRPr="00D451A6" w14:paraId="554983DF" w14:textId="77777777" w:rsidTr="002D26D2">
        <w:trPr>
          <w:gridAfter w:val="1"/>
          <w:wAfter w:w="10" w:type="dxa"/>
        </w:trPr>
        <w:tc>
          <w:tcPr>
            <w:tcW w:w="704" w:type="dxa"/>
            <w:vAlign w:val="center"/>
          </w:tcPr>
          <w:p w14:paraId="223C7E91" w14:textId="112DF73F" w:rsidR="00FE2975" w:rsidRPr="00D451A6" w:rsidRDefault="00FE2975" w:rsidP="00B235D0">
            <w:pPr>
              <w:jc w:val="center"/>
              <w:rPr>
                <w:rFonts w:ascii="Times New Roman" w:hAnsi="Times New Roman" w:cs="Times New Roman"/>
                <w:lang w:val="ro-RO"/>
              </w:rPr>
            </w:pPr>
            <w:r w:rsidRPr="00D451A6">
              <w:rPr>
                <w:rFonts w:ascii="Times New Roman" w:hAnsi="Times New Roman" w:cs="Times New Roman"/>
                <w:lang w:val="ro-RO"/>
              </w:rPr>
              <w:t>1.1.</w:t>
            </w:r>
          </w:p>
        </w:tc>
        <w:tc>
          <w:tcPr>
            <w:tcW w:w="3690" w:type="dxa"/>
            <w:vAlign w:val="center"/>
          </w:tcPr>
          <w:p w14:paraId="05D0385A" w14:textId="3FBEBEC4" w:rsidR="00FE2975" w:rsidRPr="00D451A6" w:rsidRDefault="00FE2975" w:rsidP="00B235D0">
            <w:pPr>
              <w:rPr>
                <w:rFonts w:ascii="Times New Roman" w:hAnsi="Times New Roman" w:cs="Times New Roman"/>
                <w:lang w:val="ro-RO"/>
              </w:rPr>
            </w:pPr>
            <w:r w:rsidRPr="00D451A6">
              <w:rPr>
                <w:rFonts w:ascii="Times New Roman" w:hAnsi="Times New Roman" w:cs="Times New Roman"/>
                <w:lang w:val="ro-RO"/>
              </w:rPr>
              <w:t> Indicator-cheie de performanță</w:t>
            </w:r>
          </w:p>
        </w:tc>
        <w:tc>
          <w:tcPr>
            <w:tcW w:w="1130" w:type="dxa"/>
            <w:vAlign w:val="center"/>
          </w:tcPr>
          <w:p w14:paraId="200E869A" w14:textId="60CBDEDA" w:rsidR="00FE2975" w:rsidRPr="00D451A6" w:rsidRDefault="00FE2975" w:rsidP="00B235D0">
            <w:pPr>
              <w:jc w:val="center"/>
              <w:rPr>
                <w:rFonts w:ascii="Times New Roman" w:hAnsi="Times New Roman" w:cs="Times New Roman"/>
                <w:lang w:val="ro-RO"/>
              </w:rPr>
            </w:pPr>
            <w:r w:rsidRPr="00D451A6">
              <w:rPr>
                <w:rFonts w:ascii="Times New Roman" w:hAnsi="Times New Roman" w:cs="Times New Roman"/>
                <w:lang w:val="ro-RO"/>
              </w:rPr>
              <w:t>1.1.</w:t>
            </w:r>
          </w:p>
        </w:tc>
        <w:tc>
          <w:tcPr>
            <w:tcW w:w="4536" w:type="dxa"/>
            <w:vAlign w:val="center"/>
          </w:tcPr>
          <w:p w14:paraId="684E745F" w14:textId="7E144948" w:rsidR="00FE2975" w:rsidRPr="00D451A6" w:rsidRDefault="00FE2975" w:rsidP="00B235D0">
            <w:pPr>
              <w:rPr>
                <w:rFonts w:ascii="Times New Roman" w:hAnsi="Times New Roman" w:cs="Times New Roman"/>
                <w:lang w:val="ro-RO"/>
              </w:rPr>
            </w:pPr>
            <w:r w:rsidRPr="00D451A6">
              <w:rPr>
                <w:rFonts w:ascii="Times New Roman" w:hAnsi="Times New Roman" w:cs="Times New Roman"/>
                <w:lang w:val="ro-RO"/>
              </w:rPr>
              <w:t> Indicator-cheie de performanță</w:t>
            </w:r>
          </w:p>
        </w:tc>
        <w:tc>
          <w:tcPr>
            <w:tcW w:w="2268" w:type="dxa"/>
          </w:tcPr>
          <w:p w14:paraId="24D343B8" w14:textId="45133D28" w:rsidR="00FE2975" w:rsidRPr="00D451A6" w:rsidRDefault="00FE2975"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vAlign w:val="center"/>
          </w:tcPr>
          <w:p w14:paraId="57D9B033" w14:textId="77777777" w:rsidR="00FE2975" w:rsidRPr="00D451A6" w:rsidRDefault="00FE2975" w:rsidP="00B235D0">
            <w:pPr>
              <w:rPr>
                <w:rFonts w:ascii="Times New Roman" w:hAnsi="Times New Roman" w:cs="Times New Roman"/>
                <w:lang w:val="ro-RO"/>
              </w:rPr>
            </w:pPr>
          </w:p>
        </w:tc>
      </w:tr>
      <w:tr w:rsidR="00FE2975" w:rsidRPr="00D451A6" w14:paraId="012CC751" w14:textId="77777777" w:rsidTr="002D26D2">
        <w:trPr>
          <w:gridAfter w:val="1"/>
          <w:wAfter w:w="10" w:type="dxa"/>
        </w:trPr>
        <w:tc>
          <w:tcPr>
            <w:tcW w:w="704" w:type="dxa"/>
            <w:vAlign w:val="center"/>
          </w:tcPr>
          <w:p w14:paraId="1B6B98AF" w14:textId="77777777" w:rsidR="00FE2975" w:rsidRPr="00D451A6" w:rsidRDefault="00FE2975" w:rsidP="00B235D0">
            <w:pPr>
              <w:jc w:val="center"/>
              <w:rPr>
                <w:rFonts w:ascii="Times New Roman" w:hAnsi="Times New Roman" w:cs="Times New Roman"/>
                <w:lang w:val="ro-RO"/>
              </w:rPr>
            </w:pPr>
          </w:p>
        </w:tc>
        <w:tc>
          <w:tcPr>
            <w:tcW w:w="3690" w:type="dxa"/>
            <w:vAlign w:val="center"/>
          </w:tcPr>
          <w:p w14:paraId="09CD3B28" w14:textId="6CD9BEC2" w:rsidR="00FE2975" w:rsidRPr="00D451A6" w:rsidRDefault="00FE2975" w:rsidP="00B235D0">
            <w:pPr>
              <w:rPr>
                <w:rFonts w:ascii="Times New Roman" w:hAnsi="Times New Roman" w:cs="Times New Roman"/>
                <w:lang w:val="ro-RO"/>
              </w:rPr>
            </w:pPr>
            <w:r w:rsidRPr="00D451A6">
              <w:rPr>
                <w:rFonts w:ascii="Times New Roman" w:hAnsi="Times New Roman" w:cs="Times New Roman"/>
                <w:lang w:val="ro-RO"/>
              </w:rPr>
              <w:t>Nivelul eficacității managementului siguranței în conformitate cu punctul 1.1 din secțiunea 1.</w:t>
            </w:r>
          </w:p>
        </w:tc>
        <w:tc>
          <w:tcPr>
            <w:tcW w:w="1130" w:type="dxa"/>
            <w:vAlign w:val="center"/>
          </w:tcPr>
          <w:p w14:paraId="21632F3F" w14:textId="77777777" w:rsidR="00FE2975" w:rsidRPr="00D451A6" w:rsidRDefault="00FE2975" w:rsidP="00B235D0">
            <w:pPr>
              <w:jc w:val="center"/>
              <w:rPr>
                <w:rFonts w:ascii="Times New Roman" w:hAnsi="Times New Roman" w:cs="Times New Roman"/>
                <w:lang w:val="ro-RO"/>
              </w:rPr>
            </w:pPr>
          </w:p>
        </w:tc>
        <w:tc>
          <w:tcPr>
            <w:tcW w:w="4536" w:type="dxa"/>
          </w:tcPr>
          <w:p w14:paraId="0A5405AF" w14:textId="77777777" w:rsidR="00FE2975" w:rsidRPr="00D451A6" w:rsidRDefault="00FE2975" w:rsidP="00B235D0">
            <w:pPr>
              <w:rPr>
                <w:rFonts w:ascii="Times New Roman" w:hAnsi="Times New Roman" w:cs="Times New Roman"/>
                <w:lang w:val="ro-RO"/>
              </w:rPr>
            </w:pPr>
            <w:r w:rsidRPr="00D451A6">
              <w:rPr>
                <w:rFonts w:ascii="Times New Roman" w:hAnsi="Times New Roman" w:cs="Times New Roman"/>
                <w:lang w:val="ro-RO"/>
              </w:rPr>
              <w:t>Nivelul minim al eficacității managementului siguranței care trebuie atins de FSNA certificați pentru furnizarea de servicii de trafic aerian. Acest KPI măsoară nivelul de implementare a următoarelor obiective de management al siguranței:</w:t>
            </w:r>
          </w:p>
          <w:p w14:paraId="4269A919" w14:textId="61FB8CC3" w:rsidR="00FE2975" w:rsidRPr="00D451A6" w:rsidRDefault="00FE2975" w:rsidP="00B235D0">
            <w:pPr>
              <w:rPr>
                <w:rFonts w:ascii="Times New Roman" w:hAnsi="Times New Roman" w:cs="Times New Roman"/>
                <w:lang w:val="ro-RO"/>
              </w:rPr>
            </w:pPr>
            <w:r w:rsidRPr="00D451A6">
              <w:rPr>
                <w:rFonts w:ascii="Times New Roman" w:hAnsi="Times New Roman" w:cs="Times New Roman"/>
                <w:lang w:val="ro-RO"/>
              </w:rPr>
              <w:t>(a) politica și obiectivele în domeniul siguranței;</w:t>
            </w:r>
          </w:p>
          <w:p w14:paraId="6A88F23B" w14:textId="77777777" w:rsidR="00FE2975" w:rsidRPr="00D451A6" w:rsidRDefault="00FE2975" w:rsidP="00B235D0">
            <w:pPr>
              <w:rPr>
                <w:rFonts w:ascii="Times New Roman" w:hAnsi="Times New Roman" w:cs="Times New Roman"/>
                <w:lang w:val="ro-RO"/>
              </w:rPr>
            </w:pPr>
            <w:r w:rsidRPr="00D451A6">
              <w:rPr>
                <w:rFonts w:ascii="Times New Roman" w:hAnsi="Times New Roman" w:cs="Times New Roman"/>
                <w:lang w:val="ro-RO"/>
              </w:rPr>
              <w:t>(b) managementul riscurilor la adresa siguranței;</w:t>
            </w:r>
          </w:p>
          <w:p w14:paraId="22C1AC95" w14:textId="77777777" w:rsidR="00FE2975" w:rsidRPr="00D451A6" w:rsidRDefault="00FE2975" w:rsidP="00B235D0">
            <w:pPr>
              <w:rPr>
                <w:rFonts w:ascii="Times New Roman" w:hAnsi="Times New Roman" w:cs="Times New Roman"/>
                <w:lang w:val="ro-RO"/>
              </w:rPr>
            </w:pPr>
            <w:r w:rsidRPr="00D451A6">
              <w:rPr>
                <w:rFonts w:ascii="Times New Roman" w:hAnsi="Times New Roman" w:cs="Times New Roman"/>
                <w:lang w:val="ro-RO"/>
              </w:rPr>
              <w:t>(c) asigurarea siguranței;</w:t>
            </w:r>
          </w:p>
          <w:p w14:paraId="7B06A039" w14:textId="77777777" w:rsidR="00FE2975" w:rsidRPr="00D451A6" w:rsidRDefault="00FE2975" w:rsidP="00B235D0">
            <w:pPr>
              <w:rPr>
                <w:rFonts w:ascii="Times New Roman" w:hAnsi="Times New Roman" w:cs="Times New Roman"/>
                <w:lang w:val="ro-RO"/>
              </w:rPr>
            </w:pPr>
            <w:r w:rsidRPr="00D451A6">
              <w:rPr>
                <w:rFonts w:ascii="Times New Roman" w:hAnsi="Times New Roman" w:cs="Times New Roman"/>
                <w:lang w:val="ro-RO"/>
              </w:rPr>
              <w:t>(d) promovarea siguranței;</w:t>
            </w:r>
          </w:p>
          <w:p w14:paraId="751842D3" w14:textId="483DB194" w:rsidR="00FE2975" w:rsidRPr="00D451A6" w:rsidRDefault="00FE2975" w:rsidP="00B235D0">
            <w:pPr>
              <w:rPr>
                <w:rFonts w:ascii="Times New Roman" w:hAnsi="Times New Roman" w:cs="Times New Roman"/>
                <w:lang w:val="ro-RO"/>
              </w:rPr>
            </w:pPr>
            <w:r w:rsidRPr="00D451A6">
              <w:rPr>
                <w:rFonts w:ascii="Times New Roman" w:hAnsi="Times New Roman" w:cs="Times New Roman"/>
                <w:lang w:val="ro-RO"/>
              </w:rPr>
              <w:t>(e) cultura siguranței.</w:t>
            </w:r>
          </w:p>
        </w:tc>
        <w:tc>
          <w:tcPr>
            <w:tcW w:w="2268" w:type="dxa"/>
          </w:tcPr>
          <w:p w14:paraId="3EC888AC" w14:textId="0E1E0678" w:rsidR="00FE2975" w:rsidRPr="00D451A6" w:rsidRDefault="00FE2975"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2E2FF73E" w14:textId="0812D039" w:rsidR="00FE2975" w:rsidRPr="00D451A6" w:rsidRDefault="00FE2975" w:rsidP="00B235D0">
            <w:pPr>
              <w:rPr>
                <w:rFonts w:ascii="Times New Roman" w:hAnsi="Times New Roman" w:cs="Times New Roman"/>
                <w:lang w:val="ro-RO"/>
              </w:rPr>
            </w:pPr>
          </w:p>
        </w:tc>
      </w:tr>
      <w:tr w:rsidR="00FE2975" w:rsidRPr="00D451A6" w14:paraId="02ED26CE" w14:textId="77777777" w:rsidTr="002D26D2">
        <w:trPr>
          <w:gridAfter w:val="1"/>
          <w:wAfter w:w="10" w:type="dxa"/>
        </w:trPr>
        <w:tc>
          <w:tcPr>
            <w:tcW w:w="704" w:type="dxa"/>
            <w:vAlign w:val="center"/>
          </w:tcPr>
          <w:p w14:paraId="0D3D86DA" w14:textId="4F74BB85" w:rsidR="00FE2975" w:rsidRPr="00D451A6" w:rsidRDefault="00FE2975" w:rsidP="00B235D0">
            <w:pPr>
              <w:jc w:val="center"/>
              <w:rPr>
                <w:rFonts w:ascii="Times New Roman" w:hAnsi="Times New Roman" w:cs="Times New Roman"/>
                <w:lang w:val="ro-RO"/>
              </w:rPr>
            </w:pPr>
          </w:p>
        </w:tc>
        <w:tc>
          <w:tcPr>
            <w:tcW w:w="3690" w:type="dxa"/>
            <w:vAlign w:val="center"/>
          </w:tcPr>
          <w:p w14:paraId="0C6B0482" w14:textId="4D68201B" w:rsidR="00FE2975" w:rsidRPr="00D451A6" w:rsidRDefault="00FE2975" w:rsidP="00B235D0">
            <w:pPr>
              <w:rPr>
                <w:rFonts w:ascii="Times New Roman" w:hAnsi="Times New Roman" w:cs="Times New Roman"/>
                <w:lang w:val="ro-RO"/>
              </w:rPr>
            </w:pPr>
            <w:bookmarkStart w:id="61" w:name="_Hlk198833644"/>
            <w:r w:rsidRPr="00D451A6">
              <w:rPr>
                <w:rFonts w:ascii="Times New Roman" w:hAnsi="Times New Roman" w:cs="Times New Roman"/>
                <w:lang w:val="ro-RO"/>
              </w:rPr>
              <w:t>În sensul acestui indicator, „local” înseamnă la nivelul furnizorilor de servicii de navigație aeriană.</w:t>
            </w:r>
            <w:bookmarkEnd w:id="61"/>
          </w:p>
        </w:tc>
        <w:tc>
          <w:tcPr>
            <w:tcW w:w="1130" w:type="dxa"/>
            <w:vAlign w:val="center"/>
          </w:tcPr>
          <w:p w14:paraId="0098B940" w14:textId="77777777" w:rsidR="00FE2975" w:rsidRPr="00D451A6" w:rsidRDefault="00FE2975" w:rsidP="00B235D0">
            <w:pPr>
              <w:jc w:val="center"/>
              <w:rPr>
                <w:rFonts w:ascii="Times New Roman" w:hAnsi="Times New Roman" w:cs="Times New Roman"/>
                <w:lang w:val="ro-RO"/>
              </w:rPr>
            </w:pPr>
          </w:p>
        </w:tc>
        <w:tc>
          <w:tcPr>
            <w:tcW w:w="4536" w:type="dxa"/>
          </w:tcPr>
          <w:p w14:paraId="7E078226" w14:textId="4D781A81" w:rsidR="00FE2975" w:rsidRPr="00D451A6" w:rsidRDefault="00F45BDF" w:rsidP="00B235D0">
            <w:pPr>
              <w:rPr>
                <w:rFonts w:ascii="Times New Roman" w:hAnsi="Times New Roman" w:cs="Times New Roman"/>
                <w:lang w:val="ro-RO"/>
              </w:rPr>
            </w:pPr>
            <w:r w:rsidRPr="00D451A6">
              <w:rPr>
                <w:rFonts w:ascii="Times New Roman" w:hAnsi="Times New Roman" w:cs="Times New Roman"/>
                <w:lang w:val="ro-RO"/>
              </w:rPr>
              <w:t>În sensul acestui indicator, „local” înseamnă la nivelul furnizorilor de servicii de navigație aeriană.</w:t>
            </w:r>
          </w:p>
        </w:tc>
        <w:tc>
          <w:tcPr>
            <w:tcW w:w="2268" w:type="dxa"/>
          </w:tcPr>
          <w:p w14:paraId="0118E410" w14:textId="7C4B7B3D" w:rsidR="00FE2975" w:rsidRPr="00D451A6" w:rsidRDefault="00F45BDF"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tcPr>
          <w:p w14:paraId="32F1D7B6" w14:textId="54CACE1B" w:rsidR="00FE2975" w:rsidRPr="00D451A6" w:rsidRDefault="00FE2975" w:rsidP="00B235D0">
            <w:pPr>
              <w:rPr>
                <w:rFonts w:ascii="Times New Roman" w:hAnsi="Times New Roman" w:cs="Times New Roman"/>
                <w:lang w:val="ro-RO"/>
              </w:rPr>
            </w:pPr>
          </w:p>
        </w:tc>
      </w:tr>
      <w:tr w:rsidR="00AB6F8A" w:rsidRPr="00D451A6" w14:paraId="1F1A593C" w14:textId="77777777" w:rsidTr="002D26D2">
        <w:trPr>
          <w:gridAfter w:val="1"/>
          <w:wAfter w:w="10" w:type="dxa"/>
        </w:trPr>
        <w:tc>
          <w:tcPr>
            <w:tcW w:w="704" w:type="dxa"/>
            <w:vAlign w:val="center"/>
          </w:tcPr>
          <w:p w14:paraId="3B6114C3" w14:textId="4C4AB642" w:rsidR="00AB6F8A" w:rsidRPr="00D451A6" w:rsidRDefault="00AB6F8A" w:rsidP="00B235D0">
            <w:pPr>
              <w:jc w:val="center"/>
              <w:rPr>
                <w:rFonts w:ascii="Times New Roman" w:hAnsi="Times New Roman" w:cs="Times New Roman"/>
                <w:lang w:val="ro-RO"/>
              </w:rPr>
            </w:pPr>
            <w:r w:rsidRPr="00D451A6">
              <w:rPr>
                <w:rFonts w:ascii="Times New Roman" w:hAnsi="Times New Roman" w:cs="Times New Roman"/>
                <w:lang w:val="ro-RO"/>
              </w:rPr>
              <w:t>1.2.</w:t>
            </w:r>
          </w:p>
        </w:tc>
        <w:tc>
          <w:tcPr>
            <w:tcW w:w="3690" w:type="dxa"/>
            <w:vAlign w:val="center"/>
          </w:tcPr>
          <w:p w14:paraId="166644C6" w14:textId="347DF76F" w:rsidR="00AB6F8A" w:rsidRPr="00D451A6" w:rsidRDefault="00AB6F8A" w:rsidP="00B235D0">
            <w:pPr>
              <w:rPr>
                <w:rFonts w:ascii="Times New Roman" w:hAnsi="Times New Roman" w:cs="Times New Roman"/>
                <w:lang w:val="ro-RO"/>
              </w:rPr>
            </w:pPr>
            <w:r w:rsidRPr="00D451A6">
              <w:rPr>
                <w:rFonts w:ascii="Times New Roman" w:hAnsi="Times New Roman" w:cs="Times New Roman"/>
                <w:lang w:val="ro-RO"/>
              </w:rPr>
              <w:t> Indicatori pentru monitorizare</w:t>
            </w:r>
          </w:p>
        </w:tc>
        <w:tc>
          <w:tcPr>
            <w:tcW w:w="1130" w:type="dxa"/>
            <w:vAlign w:val="center"/>
          </w:tcPr>
          <w:p w14:paraId="6C6921CA" w14:textId="09BC6508" w:rsidR="00AB6F8A" w:rsidRPr="00D451A6" w:rsidRDefault="00AB6F8A" w:rsidP="00B235D0">
            <w:pPr>
              <w:jc w:val="center"/>
              <w:rPr>
                <w:rFonts w:ascii="Times New Roman" w:hAnsi="Times New Roman" w:cs="Times New Roman"/>
                <w:lang w:val="ro-RO"/>
              </w:rPr>
            </w:pPr>
            <w:r w:rsidRPr="00D451A6">
              <w:rPr>
                <w:rFonts w:ascii="Times New Roman" w:hAnsi="Times New Roman" w:cs="Times New Roman"/>
                <w:lang w:val="ro-RO"/>
              </w:rPr>
              <w:t>1.2.</w:t>
            </w:r>
          </w:p>
        </w:tc>
        <w:tc>
          <w:tcPr>
            <w:tcW w:w="4536" w:type="dxa"/>
            <w:vAlign w:val="center"/>
          </w:tcPr>
          <w:p w14:paraId="184235A0" w14:textId="10A1CD36" w:rsidR="00AB6F8A" w:rsidRPr="00D451A6" w:rsidRDefault="00AB6F8A" w:rsidP="00B235D0">
            <w:pPr>
              <w:rPr>
                <w:rFonts w:ascii="Times New Roman" w:hAnsi="Times New Roman" w:cs="Times New Roman"/>
                <w:lang w:val="ro-RO"/>
              </w:rPr>
            </w:pPr>
            <w:r w:rsidRPr="00D451A6">
              <w:rPr>
                <w:rFonts w:ascii="Times New Roman" w:hAnsi="Times New Roman" w:cs="Times New Roman"/>
                <w:lang w:val="ro-RO"/>
              </w:rPr>
              <w:t> Indicatori pentru monitorizare</w:t>
            </w:r>
          </w:p>
        </w:tc>
        <w:tc>
          <w:tcPr>
            <w:tcW w:w="2268" w:type="dxa"/>
          </w:tcPr>
          <w:p w14:paraId="3F0FFCB0" w14:textId="3DFBE407" w:rsidR="00AB6F8A" w:rsidRPr="00D451A6" w:rsidRDefault="00AB6F8A"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635DC34D" w14:textId="0351D2E1" w:rsidR="00AB6F8A" w:rsidRPr="00D451A6" w:rsidRDefault="00AB6F8A" w:rsidP="00B235D0">
            <w:pPr>
              <w:rPr>
                <w:rFonts w:ascii="Times New Roman" w:hAnsi="Times New Roman" w:cs="Times New Roman"/>
                <w:lang w:val="ro-RO"/>
              </w:rPr>
            </w:pPr>
          </w:p>
        </w:tc>
      </w:tr>
      <w:tr w:rsidR="00AB6F8A" w:rsidRPr="00D451A6" w14:paraId="4E868ADF" w14:textId="77777777" w:rsidTr="002D26D2">
        <w:trPr>
          <w:gridAfter w:val="1"/>
          <w:wAfter w:w="10" w:type="dxa"/>
        </w:trPr>
        <w:tc>
          <w:tcPr>
            <w:tcW w:w="704" w:type="dxa"/>
            <w:vAlign w:val="center"/>
          </w:tcPr>
          <w:p w14:paraId="48B20FA7" w14:textId="2B72EFB3" w:rsidR="00AB6F8A" w:rsidRPr="00D451A6" w:rsidRDefault="00AB6F8A"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vAlign w:val="center"/>
          </w:tcPr>
          <w:p w14:paraId="720F61E4" w14:textId="3CBDAA04" w:rsidR="00AB6F8A" w:rsidRPr="00D451A6" w:rsidRDefault="00AB6F8A" w:rsidP="00B235D0">
            <w:pPr>
              <w:rPr>
                <w:rFonts w:ascii="Times New Roman" w:hAnsi="Times New Roman" w:cs="Times New Roman"/>
                <w:lang w:val="ro-RO"/>
              </w:rPr>
            </w:pPr>
            <w:r w:rsidRPr="00D451A6">
              <w:rPr>
                <w:rFonts w:ascii="Times New Roman" w:hAnsi="Times New Roman" w:cs="Times New Roman"/>
                <w:lang w:val="ro-RO"/>
              </w:rPr>
              <w:t xml:space="preserve">Rata pătrunderilor neautorizate pe pistă pe aeroporturile situate într-un stat membru, calculată ca număr total de pătrunderi neautorizate pe pistă cu un impact asupra siguranței care au avut </w:t>
            </w:r>
            <w:r w:rsidRPr="00D451A6">
              <w:rPr>
                <w:rFonts w:ascii="Times New Roman" w:hAnsi="Times New Roman" w:cs="Times New Roman"/>
                <w:lang w:val="ro-RO"/>
              </w:rPr>
              <w:lastRenderedPageBreak/>
              <w:t>loc pe aeroporturile respective, împărțit la numărul total de mișcări conform regulilor de zbor instrumental (IFR) și conform regulilor de zbor la vedere (VFR) efectuate pe aeroporturile respective.</w:t>
            </w:r>
          </w:p>
        </w:tc>
        <w:tc>
          <w:tcPr>
            <w:tcW w:w="1130" w:type="dxa"/>
            <w:vAlign w:val="center"/>
          </w:tcPr>
          <w:p w14:paraId="532B5B11" w14:textId="4D43BAFD" w:rsidR="00AB6F8A" w:rsidRPr="00D451A6" w:rsidRDefault="00AB6F8A" w:rsidP="00B235D0">
            <w:pPr>
              <w:jc w:val="center"/>
              <w:rPr>
                <w:rFonts w:ascii="Times New Roman" w:hAnsi="Times New Roman" w:cs="Times New Roman"/>
                <w:lang w:val="ro-RO"/>
              </w:rPr>
            </w:pPr>
            <w:r w:rsidRPr="00D451A6">
              <w:rPr>
                <w:rFonts w:ascii="Times New Roman" w:hAnsi="Times New Roman" w:cs="Times New Roman"/>
                <w:lang w:val="ro-RO"/>
              </w:rPr>
              <w:lastRenderedPageBreak/>
              <w:t>(a)</w:t>
            </w:r>
          </w:p>
        </w:tc>
        <w:tc>
          <w:tcPr>
            <w:tcW w:w="4536" w:type="dxa"/>
          </w:tcPr>
          <w:p w14:paraId="4151831A" w14:textId="34D1B7CC" w:rsidR="00AB6F8A" w:rsidRPr="00D451A6" w:rsidRDefault="00AB6F8A" w:rsidP="00B235D0">
            <w:pPr>
              <w:rPr>
                <w:rFonts w:ascii="Times New Roman" w:hAnsi="Times New Roman" w:cs="Times New Roman"/>
                <w:lang w:val="ro-RO"/>
              </w:rPr>
            </w:pPr>
            <w:r w:rsidRPr="00D451A6">
              <w:rPr>
                <w:rFonts w:ascii="Times New Roman" w:hAnsi="Times New Roman" w:cs="Times New Roman"/>
                <w:lang w:val="ro-MD"/>
              </w:rPr>
              <w:t>Rata pătrunderilor neautorizate pe pistă pe aeroporturile din</w:t>
            </w:r>
            <w:r w:rsidRPr="00D451A6">
              <w:rPr>
                <w:rFonts w:ascii="Times New Roman" w:hAnsi="Times New Roman" w:cs="Times New Roman"/>
                <w:lang w:val="ro-RO"/>
              </w:rPr>
              <w:t xml:space="preserve"> Republica Moldova</w:t>
            </w:r>
            <w:r w:rsidRPr="00D451A6">
              <w:rPr>
                <w:rFonts w:ascii="Times New Roman" w:hAnsi="Times New Roman" w:cs="Times New Roman"/>
                <w:lang w:val="ro-MD"/>
              </w:rPr>
              <w:t xml:space="preserve">, calculată ca număr total de pătrunderi neautorizate pe pistă cu un impact asupra </w:t>
            </w:r>
            <w:proofErr w:type="spellStart"/>
            <w:r w:rsidRPr="00D451A6">
              <w:rPr>
                <w:rFonts w:ascii="Times New Roman" w:hAnsi="Times New Roman" w:cs="Times New Roman"/>
                <w:lang w:val="ro-MD"/>
              </w:rPr>
              <w:t>siguranţei</w:t>
            </w:r>
            <w:proofErr w:type="spellEnd"/>
            <w:r w:rsidRPr="00D451A6">
              <w:rPr>
                <w:rFonts w:ascii="Times New Roman" w:hAnsi="Times New Roman" w:cs="Times New Roman"/>
                <w:lang w:val="ro-MD"/>
              </w:rPr>
              <w:t xml:space="preserve"> care au avut loc pe aeroporturile respective, </w:t>
            </w:r>
            <w:proofErr w:type="spellStart"/>
            <w:r w:rsidRPr="00D451A6">
              <w:rPr>
                <w:rFonts w:ascii="Times New Roman" w:hAnsi="Times New Roman" w:cs="Times New Roman"/>
                <w:lang w:val="ro-MD"/>
              </w:rPr>
              <w:t>împărţit</w:t>
            </w:r>
            <w:proofErr w:type="spellEnd"/>
            <w:r w:rsidRPr="00D451A6">
              <w:rPr>
                <w:rFonts w:ascii="Times New Roman" w:hAnsi="Times New Roman" w:cs="Times New Roman"/>
                <w:lang w:val="ro-MD"/>
              </w:rPr>
              <w:t xml:space="preserve"> la numărul total </w:t>
            </w:r>
            <w:r w:rsidRPr="00D451A6">
              <w:rPr>
                <w:rFonts w:ascii="Times New Roman" w:hAnsi="Times New Roman" w:cs="Times New Roman"/>
                <w:lang w:val="ro-MD"/>
              </w:rPr>
              <w:lastRenderedPageBreak/>
              <w:t xml:space="preserve">de mișcări IFR și VFR efectuate pe aeroporturile respective. </w:t>
            </w:r>
          </w:p>
        </w:tc>
        <w:tc>
          <w:tcPr>
            <w:tcW w:w="2268" w:type="dxa"/>
          </w:tcPr>
          <w:p w14:paraId="6F1F53CF" w14:textId="55538148" w:rsidR="00AB6F8A" w:rsidRPr="00D451A6" w:rsidRDefault="00AB6F8A" w:rsidP="00B235D0">
            <w:pPr>
              <w:jc w:val="center"/>
              <w:rPr>
                <w:rFonts w:ascii="Times New Roman" w:hAnsi="Times New Roman" w:cs="Times New Roman"/>
                <w:lang w:val="ro-RO"/>
              </w:rPr>
            </w:pPr>
            <w:r w:rsidRPr="00D451A6">
              <w:rPr>
                <w:rFonts w:ascii="Times New Roman" w:hAnsi="Times New Roman" w:cs="Times New Roman"/>
                <w:lang w:val="ro-RO"/>
              </w:rPr>
              <w:lastRenderedPageBreak/>
              <w:t xml:space="preserve">Compatibil </w:t>
            </w:r>
          </w:p>
        </w:tc>
        <w:tc>
          <w:tcPr>
            <w:tcW w:w="2126" w:type="dxa"/>
          </w:tcPr>
          <w:p w14:paraId="1FDF2476" w14:textId="7513B8E2" w:rsidR="00AB6F8A" w:rsidRPr="00D451A6" w:rsidRDefault="00AB6F8A" w:rsidP="00B235D0">
            <w:pPr>
              <w:rPr>
                <w:rFonts w:ascii="Times New Roman" w:hAnsi="Times New Roman" w:cs="Times New Roman"/>
                <w:lang w:val="ro-RO"/>
              </w:rPr>
            </w:pPr>
          </w:p>
        </w:tc>
      </w:tr>
      <w:tr w:rsidR="00AB6F8A" w:rsidRPr="00D451A6" w14:paraId="259C6866" w14:textId="77777777" w:rsidTr="002D26D2">
        <w:trPr>
          <w:gridAfter w:val="1"/>
          <w:wAfter w:w="10" w:type="dxa"/>
        </w:trPr>
        <w:tc>
          <w:tcPr>
            <w:tcW w:w="704" w:type="dxa"/>
            <w:vAlign w:val="center"/>
          </w:tcPr>
          <w:p w14:paraId="55472A10" w14:textId="73626843" w:rsidR="00AB6F8A" w:rsidRPr="00D451A6" w:rsidRDefault="00AB6F8A"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vAlign w:val="center"/>
          </w:tcPr>
          <w:p w14:paraId="26259C41" w14:textId="48653D09" w:rsidR="00AB6F8A" w:rsidRPr="00D451A6" w:rsidRDefault="00AB6F8A" w:rsidP="00B235D0">
            <w:pPr>
              <w:rPr>
                <w:rFonts w:ascii="Times New Roman" w:hAnsi="Times New Roman" w:cs="Times New Roman"/>
                <w:lang w:val="ro-RO"/>
              </w:rPr>
            </w:pPr>
            <w:r w:rsidRPr="00D451A6">
              <w:rPr>
                <w:rFonts w:ascii="Times New Roman" w:hAnsi="Times New Roman" w:cs="Times New Roman"/>
                <w:lang w:val="ro-RO"/>
              </w:rPr>
              <w:t>Rata nerespectării distanțelor minime de separare în spațiul aerian al tuturor unităților de control ale serviciilor de trafic aerian dintr-un stat membru, calculată ca număr total de nerespectări ale distanțelor minime de separare cu un impact asupra siguranței care au avut loc în spațiul aerian respectiv, împărțit la numărul total de ore de zbor controlate în spațiul aerian respectiv.</w:t>
            </w:r>
          </w:p>
        </w:tc>
        <w:tc>
          <w:tcPr>
            <w:tcW w:w="1130" w:type="dxa"/>
            <w:vAlign w:val="center"/>
          </w:tcPr>
          <w:p w14:paraId="0BE8276F" w14:textId="39B7A24E" w:rsidR="00AB6F8A" w:rsidRPr="00D451A6" w:rsidRDefault="00AB6F8A"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4536" w:type="dxa"/>
          </w:tcPr>
          <w:p w14:paraId="643D7B2E" w14:textId="37E2F21B" w:rsidR="00AB6F8A" w:rsidRPr="00D451A6" w:rsidRDefault="00AB6F8A" w:rsidP="00B235D0">
            <w:pPr>
              <w:rPr>
                <w:rFonts w:ascii="Times New Roman" w:hAnsi="Times New Roman" w:cs="Times New Roman"/>
                <w:lang w:val="ro-RO"/>
              </w:rPr>
            </w:pPr>
            <w:r w:rsidRPr="00D451A6">
              <w:rPr>
                <w:rFonts w:ascii="Times New Roman" w:hAnsi="Times New Roman" w:cs="Times New Roman"/>
                <w:lang w:val="ro-MD"/>
              </w:rPr>
              <w:t xml:space="preserve">Rata nerespectării </w:t>
            </w:r>
            <w:proofErr w:type="spellStart"/>
            <w:r w:rsidRPr="00D451A6">
              <w:rPr>
                <w:rFonts w:ascii="Times New Roman" w:hAnsi="Times New Roman" w:cs="Times New Roman"/>
                <w:lang w:val="ro-MD"/>
              </w:rPr>
              <w:t>distanţelor</w:t>
            </w:r>
            <w:proofErr w:type="spellEnd"/>
            <w:r w:rsidRPr="00D451A6">
              <w:rPr>
                <w:rFonts w:ascii="Times New Roman" w:hAnsi="Times New Roman" w:cs="Times New Roman"/>
                <w:lang w:val="ro-MD"/>
              </w:rPr>
              <w:t xml:space="preserve"> minime de separare în </w:t>
            </w:r>
            <w:proofErr w:type="spellStart"/>
            <w:r w:rsidRPr="00D451A6">
              <w:rPr>
                <w:rFonts w:ascii="Times New Roman" w:hAnsi="Times New Roman" w:cs="Times New Roman"/>
                <w:lang w:val="ro-MD"/>
              </w:rPr>
              <w:t>spaţiul</w:t>
            </w:r>
            <w:proofErr w:type="spellEnd"/>
            <w:r w:rsidRPr="00D451A6">
              <w:rPr>
                <w:rFonts w:ascii="Times New Roman" w:hAnsi="Times New Roman" w:cs="Times New Roman"/>
                <w:lang w:val="ro-MD"/>
              </w:rPr>
              <w:t xml:space="preserve"> aerian al tuturor </w:t>
            </w:r>
            <w:proofErr w:type="spellStart"/>
            <w:r w:rsidRPr="00D451A6">
              <w:rPr>
                <w:rFonts w:ascii="Times New Roman" w:hAnsi="Times New Roman" w:cs="Times New Roman"/>
                <w:lang w:val="ro-MD"/>
              </w:rPr>
              <w:t>unităţilor</w:t>
            </w:r>
            <w:proofErr w:type="spellEnd"/>
            <w:r w:rsidRPr="00D451A6">
              <w:rPr>
                <w:rFonts w:ascii="Times New Roman" w:hAnsi="Times New Roman" w:cs="Times New Roman"/>
                <w:lang w:val="ro-MD"/>
              </w:rPr>
              <w:t xml:space="preserve"> de control ale serviciilor de trafic aerian, calculată ca număr total de nerespectări ale </w:t>
            </w:r>
            <w:proofErr w:type="spellStart"/>
            <w:r w:rsidRPr="00D451A6">
              <w:rPr>
                <w:rFonts w:ascii="Times New Roman" w:hAnsi="Times New Roman" w:cs="Times New Roman"/>
                <w:lang w:val="ro-MD"/>
              </w:rPr>
              <w:t>distanţelor</w:t>
            </w:r>
            <w:proofErr w:type="spellEnd"/>
            <w:r w:rsidRPr="00D451A6">
              <w:rPr>
                <w:rFonts w:ascii="Times New Roman" w:hAnsi="Times New Roman" w:cs="Times New Roman"/>
                <w:lang w:val="ro-MD"/>
              </w:rPr>
              <w:t xml:space="preserve"> minime de separare cu un impact asupra </w:t>
            </w:r>
            <w:proofErr w:type="spellStart"/>
            <w:r w:rsidRPr="00D451A6">
              <w:rPr>
                <w:rFonts w:ascii="Times New Roman" w:hAnsi="Times New Roman" w:cs="Times New Roman"/>
                <w:lang w:val="ro-MD"/>
              </w:rPr>
              <w:t>siguranţei</w:t>
            </w:r>
            <w:proofErr w:type="spellEnd"/>
            <w:r w:rsidRPr="00D451A6">
              <w:rPr>
                <w:rFonts w:ascii="Times New Roman" w:hAnsi="Times New Roman" w:cs="Times New Roman"/>
                <w:lang w:val="ro-MD"/>
              </w:rPr>
              <w:t xml:space="preserve"> care au avut loc în </w:t>
            </w:r>
            <w:proofErr w:type="spellStart"/>
            <w:r w:rsidRPr="00D451A6">
              <w:rPr>
                <w:rFonts w:ascii="Times New Roman" w:hAnsi="Times New Roman" w:cs="Times New Roman"/>
                <w:lang w:val="ro-MD"/>
              </w:rPr>
              <w:t>spaţiul</w:t>
            </w:r>
            <w:proofErr w:type="spellEnd"/>
            <w:r w:rsidRPr="00D451A6">
              <w:rPr>
                <w:rFonts w:ascii="Times New Roman" w:hAnsi="Times New Roman" w:cs="Times New Roman"/>
                <w:lang w:val="ro-MD"/>
              </w:rPr>
              <w:t xml:space="preserve"> aerian, </w:t>
            </w:r>
            <w:proofErr w:type="spellStart"/>
            <w:r w:rsidRPr="00D451A6">
              <w:rPr>
                <w:rFonts w:ascii="Times New Roman" w:hAnsi="Times New Roman" w:cs="Times New Roman"/>
                <w:lang w:val="ro-MD"/>
              </w:rPr>
              <w:t>împărţit</w:t>
            </w:r>
            <w:proofErr w:type="spellEnd"/>
            <w:r w:rsidRPr="00D451A6">
              <w:rPr>
                <w:rFonts w:ascii="Times New Roman" w:hAnsi="Times New Roman" w:cs="Times New Roman"/>
                <w:lang w:val="ro-MD"/>
              </w:rPr>
              <w:t xml:space="preserve"> la numărul total de ore de zbor controlate în </w:t>
            </w:r>
            <w:proofErr w:type="spellStart"/>
            <w:r w:rsidRPr="00D451A6">
              <w:rPr>
                <w:rFonts w:ascii="Times New Roman" w:hAnsi="Times New Roman" w:cs="Times New Roman"/>
                <w:lang w:val="ro-MD"/>
              </w:rPr>
              <w:t>spaţiul</w:t>
            </w:r>
            <w:proofErr w:type="spellEnd"/>
            <w:r w:rsidRPr="00D451A6">
              <w:rPr>
                <w:rFonts w:ascii="Times New Roman" w:hAnsi="Times New Roman" w:cs="Times New Roman"/>
                <w:lang w:val="ro-MD"/>
              </w:rPr>
              <w:t xml:space="preserve"> aerian respectiv.</w:t>
            </w:r>
          </w:p>
        </w:tc>
        <w:tc>
          <w:tcPr>
            <w:tcW w:w="2268" w:type="dxa"/>
          </w:tcPr>
          <w:p w14:paraId="25AB73D9" w14:textId="7F93796D" w:rsidR="00AB6F8A" w:rsidRPr="00D451A6" w:rsidRDefault="00AB6F8A"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3D880108" w14:textId="10A8AA52" w:rsidR="00AB6F8A" w:rsidRPr="00D451A6" w:rsidRDefault="00AB6F8A" w:rsidP="00B235D0">
            <w:pPr>
              <w:rPr>
                <w:rFonts w:ascii="Times New Roman" w:hAnsi="Times New Roman" w:cs="Times New Roman"/>
                <w:lang w:val="ro-RO"/>
              </w:rPr>
            </w:pPr>
          </w:p>
        </w:tc>
      </w:tr>
      <w:tr w:rsidR="00AB6F8A" w:rsidRPr="00D451A6" w14:paraId="73DDE56B" w14:textId="77777777" w:rsidTr="002D26D2">
        <w:trPr>
          <w:gridAfter w:val="1"/>
          <w:wAfter w:w="10" w:type="dxa"/>
        </w:trPr>
        <w:tc>
          <w:tcPr>
            <w:tcW w:w="704" w:type="dxa"/>
            <w:vAlign w:val="center"/>
          </w:tcPr>
          <w:p w14:paraId="6A6D79D3" w14:textId="2146C20F" w:rsidR="00AB6F8A" w:rsidRPr="00D451A6" w:rsidRDefault="00AB6F8A"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vAlign w:val="center"/>
          </w:tcPr>
          <w:p w14:paraId="04E7882B" w14:textId="74BB2702" w:rsidR="00AB6F8A" w:rsidRPr="00D451A6" w:rsidRDefault="00AB6F8A" w:rsidP="00B235D0">
            <w:pPr>
              <w:rPr>
                <w:rFonts w:ascii="Times New Roman" w:hAnsi="Times New Roman" w:cs="Times New Roman"/>
                <w:lang w:val="ro-RO"/>
              </w:rPr>
            </w:pPr>
            <w:r w:rsidRPr="00D451A6">
              <w:rPr>
                <w:rFonts w:ascii="Times New Roman" w:hAnsi="Times New Roman" w:cs="Times New Roman"/>
                <w:lang w:val="ro-RO"/>
              </w:rPr>
              <w:t>Rata pătrunderilor neautorizate pe pistă pe un aeroport calculată ca număr total de pătrunderi neautorizate pe pistă la care au avut o contribuție serviciile de trafic aerian sau serviciile de comunicații, navigație și supraveghere (CNS), cu un impact asupra siguranței, care au avut loc pe aeroportul respectiv, împărțit la numărul total de mișcări IFR și VFR efectuate pe aeroportul respectiv.</w:t>
            </w:r>
          </w:p>
        </w:tc>
        <w:tc>
          <w:tcPr>
            <w:tcW w:w="1130" w:type="dxa"/>
            <w:vAlign w:val="center"/>
          </w:tcPr>
          <w:p w14:paraId="415F9E68" w14:textId="2A7B5CED" w:rsidR="00AB6F8A" w:rsidRPr="00D451A6" w:rsidRDefault="00AB6F8A"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4536" w:type="dxa"/>
          </w:tcPr>
          <w:p w14:paraId="0C4CCBE2" w14:textId="54B6C271" w:rsidR="00AB6F8A" w:rsidRPr="00D451A6" w:rsidRDefault="00AB6F8A" w:rsidP="00B235D0">
            <w:pPr>
              <w:rPr>
                <w:rFonts w:ascii="Times New Roman" w:hAnsi="Times New Roman" w:cs="Times New Roman"/>
                <w:lang w:val="ro-RO"/>
              </w:rPr>
            </w:pPr>
            <w:r w:rsidRPr="00D451A6">
              <w:rPr>
                <w:rFonts w:ascii="Times New Roman" w:hAnsi="Times New Roman" w:cs="Times New Roman"/>
                <w:lang w:val="ro-MD"/>
              </w:rPr>
              <w:t xml:space="preserve">Rata pătrunderilor neautorizate pe pistă pe un aeroport calculată ca număr total de pătrunderi neautorizate pe pistă la care au avut o </w:t>
            </w:r>
            <w:proofErr w:type="spellStart"/>
            <w:r w:rsidRPr="00D451A6">
              <w:rPr>
                <w:rFonts w:ascii="Times New Roman" w:hAnsi="Times New Roman" w:cs="Times New Roman"/>
                <w:lang w:val="ro-MD"/>
              </w:rPr>
              <w:t>contribuţie</w:t>
            </w:r>
            <w:proofErr w:type="spellEnd"/>
            <w:r w:rsidRPr="00D451A6">
              <w:rPr>
                <w:rFonts w:ascii="Times New Roman" w:hAnsi="Times New Roman" w:cs="Times New Roman"/>
                <w:lang w:val="ro-MD"/>
              </w:rPr>
              <w:t xml:space="preserve"> serviciile de trafic aerian sau serviciile CNS, cu un impact asupra </w:t>
            </w:r>
            <w:proofErr w:type="spellStart"/>
            <w:r w:rsidRPr="00D451A6">
              <w:rPr>
                <w:rFonts w:ascii="Times New Roman" w:hAnsi="Times New Roman" w:cs="Times New Roman"/>
                <w:lang w:val="ro-MD"/>
              </w:rPr>
              <w:t>siguranţei</w:t>
            </w:r>
            <w:proofErr w:type="spellEnd"/>
            <w:r w:rsidRPr="00D451A6">
              <w:rPr>
                <w:rFonts w:ascii="Times New Roman" w:hAnsi="Times New Roman" w:cs="Times New Roman"/>
                <w:lang w:val="ro-MD"/>
              </w:rPr>
              <w:t xml:space="preserve">, care au avut loc pe aeroportul respectiv, </w:t>
            </w:r>
            <w:proofErr w:type="spellStart"/>
            <w:r w:rsidRPr="00D451A6">
              <w:rPr>
                <w:rFonts w:ascii="Times New Roman" w:hAnsi="Times New Roman" w:cs="Times New Roman"/>
                <w:lang w:val="ro-MD"/>
              </w:rPr>
              <w:t>împărţit</w:t>
            </w:r>
            <w:proofErr w:type="spellEnd"/>
            <w:r w:rsidRPr="00D451A6">
              <w:rPr>
                <w:rFonts w:ascii="Times New Roman" w:hAnsi="Times New Roman" w:cs="Times New Roman"/>
                <w:lang w:val="ro-MD"/>
              </w:rPr>
              <w:t xml:space="preserve"> la numărul total de mișcări IFR și VFR efectuate pe aeroportul respectiv. </w:t>
            </w:r>
          </w:p>
        </w:tc>
        <w:tc>
          <w:tcPr>
            <w:tcW w:w="2268" w:type="dxa"/>
          </w:tcPr>
          <w:p w14:paraId="7936573E" w14:textId="57A6355F" w:rsidR="00AB6F8A" w:rsidRPr="00D451A6" w:rsidRDefault="00AB6F8A"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34BDE3EE" w14:textId="1859380D" w:rsidR="00AB6F8A" w:rsidRPr="00D451A6" w:rsidRDefault="00AB6F8A" w:rsidP="00B235D0">
            <w:pPr>
              <w:rPr>
                <w:rFonts w:ascii="Times New Roman" w:hAnsi="Times New Roman" w:cs="Times New Roman"/>
                <w:lang w:val="ro-RO"/>
              </w:rPr>
            </w:pPr>
          </w:p>
        </w:tc>
      </w:tr>
      <w:tr w:rsidR="00AB6F8A" w:rsidRPr="00D451A6" w14:paraId="7C4C3DD1" w14:textId="77777777" w:rsidTr="002D26D2">
        <w:trPr>
          <w:gridAfter w:val="1"/>
          <w:wAfter w:w="10" w:type="dxa"/>
        </w:trPr>
        <w:tc>
          <w:tcPr>
            <w:tcW w:w="704" w:type="dxa"/>
            <w:vAlign w:val="center"/>
          </w:tcPr>
          <w:p w14:paraId="38643FE1" w14:textId="328F8CB2" w:rsidR="00AB6F8A" w:rsidRPr="00D451A6" w:rsidRDefault="00AB6F8A"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vAlign w:val="center"/>
          </w:tcPr>
          <w:p w14:paraId="78F37B78" w14:textId="20393FCD" w:rsidR="00AB6F8A" w:rsidRPr="00D451A6" w:rsidRDefault="00AB6F8A" w:rsidP="00B235D0">
            <w:pPr>
              <w:rPr>
                <w:rFonts w:ascii="Times New Roman" w:hAnsi="Times New Roman" w:cs="Times New Roman"/>
                <w:lang w:val="ro-RO"/>
              </w:rPr>
            </w:pPr>
            <w:r w:rsidRPr="00D451A6">
              <w:rPr>
                <w:rFonts w:ascii="Times New Roman" w:hAnsi="Times New Roman" w:cs="Times New Roman"/>
                <w:lang w:val="ro-RO"/>
              </w:rPr>
              <w:t>Rata nerespectării distanțelor minime de separare în spațiul aerian în care furnizorul de servicii de navigație aeriană furnizează servicii de trafic aerian, calculată ca număr total de nerespectări ale distanțelor minime de separare la care au avut o contribuție serviciile de trafic aerian sau serviciile CNS, cu un impact asupra siguranței, împărțit la numărul total de ore de zbor controlate în spațiul aerian respectiv.</w:t>
            </w:r>
          </w:p>
        </w:tc>
        <w:tc>
          <w:tcPr>
            <w:tcW w:w="1130" w:type="dxa"/>
            <w:vAlign w:val="center"/>
          </w:tcPr>
          <w:p w14:paraId="2FD4978A" w14:textId="69F873C0" w:rsidR="00AB6F8A" w:rsidRPr="00D451A6" w:rsidRDefault="00AB6F8A"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4536" w:type="dxa"/>
          </w:tcPr>
          <w:p w14:paraId="6C197500" w14:textId="2268F628" w:rsidR="00AB6F8A" w:rsidRPr="00D451A6" w:rsidRDefault="00AB6F8A" w:rsidP="00B235D0">
            <w:pPr>
              <w:rPr>
                <w:rFonts w:ascii="Times New Roman" w:hAnsi="Times New Roman" w:cs="Times New Roman"/>
                <w:lang w:val="ro-MD"/>
              </w:rPr>
            </w:pPr>
            <w:r w:rsidRPr="00D451A6">
              <w:rPr>
                <w:rFonts w:ascii="Times New Roman" w:hAnsi="Times New Roman" w:cs="Times New Roman"/>
                <w:lang w:val="ro-MD"/>
              </w:rPr>
              <w:t xml:space="preserve">Rata nerespectării </w:t>
            </w:r>
            <w:proofErr w:type="spellStart"/>
            <w:r w:rsidRPr="00D451A6">
              <w:rPr>
                <w:rFonts w:ascii="Times New Roman" w:hAnsi="Times New Roman" w:cs="Times New Roman"/>
                <w:lang w:val="ro-MD"/>
              </w:rPr>
              <w:t>distanţelor</w:t>
            </w:r>
            <w:proofErr w:type="spellEnd"/>
            <w:r w:rsidRPr="00D451A6">
              <w:rPr>
                <w:rFonts w:ascii="Times New Roman" w:hAnsi="Times New Roman" w:cs="Times New Roman"/>
                <w:lang w:val="ro-MD"/>
              </w:rPr>
              <w:t xml:space="preserve"> minime de separare în </w:t>
            </w:r>
            <w:proofErr w:type="spellStart"/>
            <w:r w:rsidRPr="00D451A6">
              <w:rPr>
                <w:rFonts w:ascii="Times New Roman" w:hAnsi="Times New Roman" w:cs="Times New Roman"/>
                <w:lang w:val="ro-MD"/>
              </w:rPr>
              <w:t>spaţiul</w:t>
            </w:r>
            <w:proofErr w:type="spellEnd"/>
            <w:r w:rsidRPr="00D451A6">
              <w:rPr>
                <w:rFonts w:ascii="Times New Roman" w:hAnsi="Times New Roman" w:cs="Times New Roman"/>
                <w:lang w:val="ro-MD"/>
              </w:rPr>
              <w:t xml:space="preserve"> aerian în care furnizorul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furnizează servicii de trafic aerian, calculată ca număr total de nerespectări ale </w:t>
            </w:r>
            <w:proofErr w:type="spellStart"/>
            <w:r w:rsidRPr="00D451A6">
              <w:rPr>
                <w:rFonts w:ascii="Times New Roman" w:hAnsi="Times New Roman" w:cs="Times New Roman"/>
                <w:lang w:val="ro-MD"/>
              </w:rPr>
              <w:t>distanţelor</w:t>
            </w:r>
            <w:proofErr w:type="spellEnd"/>
            <w:r w:rsidRPr="00D451A6">
              <w:rPr>
                <w:rFonts w:ascii="Times New Roman" w:hAnsi="Times New Roman" w:cs="Times New Roman"/>
                <w:lang w:val="ro-MD"/>
              </w:rPr>
              <w:t xml:space="preserve"> minime de separare la care au avut o </w:t>
            </w:r>
            <w:proofErr w:type="spellStart"/>
            <w:r w:rsidRPr="00D451A6">
              <w:rPr>
                <w:rFonts w:ascii="Times New Roman" w:hAnsi="Times New Roman" w:cs="Times New Roman"/>
                <w:lang w:val="ro-MD"/>
              </w:rPr>
              <w:t>contribuţie</w:t>
            </w:r>
            <w:proofErr w:type="spellEnd"/>
            <w:r w:rsidRPr="00D451A6">
              <w:rPr>
                <w:rFonts w:ascii="Times New Roman" w:hAnsi="Times New Roman" w:cs="Times New Roman"/>
                <w:lang w:val="ro-MD"/>
              </w:rPr>
              <w:t xml:space="preserve"> serviciile de trafic aerian sau serviciile CNS, cu un impact asupra </w:t>
            </w:r>
            <w:proofErr w:type="spellStart"/>
            <w:r w:rsidRPr="00D451A6">
              <w:rPr>
                <w:rFonts w:ascii="Times New Roman" w:hAnsi="Times New Roman" w:cs="Times New Roman"/>
                <w:lang w:val="ro-MD"/>
              </w:rPr>
              <w:t>siguranţei</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împărţit</w:t>
            </w:r>
            <w:proofErr w:type="spellEnd"/>
            <w:r w:rsidRPr="00D451A6">
              <w:rPr>
                <w:rFonts w:ascii="Times New Roman" w:hAnsi="Times New Roman" w:cs="Times New Roman"/>
                <w:lang w:val="ro-MD"/>
              </w:rPr>
              <w:t xml:space="preserve"> la numărul total de ore de zbor controlate în </w:t>
            </w:r>
            <w:proofErr w:type="spellStart"/>
            <w:r w:rsidRPr="00D451A6">
              <w:rPr>
                <w:rFonts w:ascii="Times New Roman" w:hAnsi="Times New Roman" w:cs="Times New Roman"/>
                <w:lang w:val="ro-MD"/>
              </w:rPr>
              <w:t>spaţiul</w:t>
            </w:r>
            <w:proofErr w:type="spellEnd"/>
            <w:r w:rsidRPr="00D451A6">
              <w:rPr>
                <w:rFonts w:ascii="Times New Roman" w:hAnsi="Times New Roman" w:cs="Times New Roman"/>
                <w:lang w:val="ro-MD"/>
              </w:rPr>
              <w:t xml:space="preserve"> aerian respectiv. </w:t>
            </w:r>
          </w:p>
          <w:p w14:paraId="09C6672C" w14:textId="77777777" w:rsidR="00AB6F8A" w:rsidRPr="00D451A6" w:rsidRDefault="00AB6F8A" w:rsidP="00B235D0">
            <w:pPr>
              <w:rPr>
                <w:rFonts w:ascii="Times New Roman" w:hAnsi="Times New Roman" w:cs="Times New Roman"/>
                <w:lang w:val="ro-MD"/>
              </w:rPr>
            </w:pPr>
          </w:p>
        </w:tc>
        <w:tc>
          <w:tcPr>
            <w:tcW w:w="2268" w:type="dxa"/>
          </w:tcPr>
          <w:p w14:paraId="1B70B4E4" w14:textId="5D964223" w:rsidR="00AB6F8A" w:rsidRPr="00D451A6" w:rsidRDefault="00AB6F8A"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4DD84141" w14:textId="024E479D" w:rsidR="00AB6F8A" w:rsidRPr="00D451A6" w:rsidRDefault="00AB6F8A" w:rsidP="00B235D0">
            <w:pPr>
              <w:rPr>
                <w:rFonts w:ascii="Times New Roman" w:hAnsi="Times New Roman" w:cs="Times New Roman"/>
                <w:lang w:val="ro-RO"/>
              </w:rPr>
            </w:pPr>
          </w:p>
        </w:tc>
      </w:tr>
      <w:tr w:rsidR="00AB6F8A" w:rsidRPr="00D451A6" w14:paraId="17C47821" w14:textId="77777777" w:rsidTr="002D26D2">
        <w:trPr>
          <w:gridAfter w:val="1"/>
          <w:wAfter w:w="10" w:type="dxa"/>
        </w:trPr>
        <w:tc>
          <w:tcPr>
            <w:tcW w:w="704" w:type="dxa"/>
            <w:vAlign w:val="center"/>
          </w:tcPr>
          <w:p w14:paraId="1F045E8A" w14:textId="77777777" w:rsidR="00AB6F8A" w:rsidRPr="00D451A6" w:rsidRDefault="00AB6F8A" w:rsidP="00B235D0">
            <w:pPr>
              <w:jc w:val="center"/>
              <w:rPr>
                <w:rFonts w:ascii="Times New Roman" w:hAnsi="Times New Roman" w:cs="Times New Roman"/>
                <w:lang w:val="ro-RO"/>
              </w:rPr>
            </w:pPr>
          </w:p>
        </w:tc>
        <w:tc>
          <w:tcPr>
            <w:tcW w:w="3690" w:type="dxa"/>
            <w:vAlign w:val="center"/>
          </w:tcPr>
          <w:p w14:paraId="05ABA4AF" w14:textId="3B99B6B9" w:rsidR="00AB6F8A" w:rsidRPr="00D451A6" w:rsidRDefault="00AB6F8A" w:rsidP="00B235D0">
            <w:pPr>
              <w:rPr>
                <w:rFonts w:ascii="Times New Roman" w:hAnsi="Times New Roman" w:cs="Times New Roman"/>
                <w:lang w:val="ro-RO"/>
              </w:rPr>
            </w:pPr>
            <w:r w:rsidRPr="00D451A6">
              <w:rPr>
                <w:rFonts w:ascii="Times New Roman" w:hAnsi="Times New Roman" w:cs="Times New Roman"/>
                <w:lang w:val="ro-RO"/>
              </w:rPr>
              <w:t>Indicatorii pentru monitorizare menționați la acest punct se calculează pe tot anul calendaristic și pentru fiecare an al perioadei de referință.</w:t>
            </w:r>
          </w:p>
        </w:tc>
        <w:tc>
          <w:tcPr>
            <w:tcW w:w="1130" w:type="dxa"/>
            <w:vAlign w:val="center"/>
          </w:tcPr>
          <w:p w14:paraId="24D98B2B" w14:textId="77777777" w:rsidR="00AB6F8A" w:rsidRPr="00D451A6" w:rsidRDefault="00AB6F8A" w:rsidP="00B235D0">
            <w:pPr>
              <w:jc w:val="center"/>
              <w:rPr>
                <w:rFonts w:ascii="Times New Roman" w:hAnsi="Times New Roman" w:cs="Times New Roman"/>
                <w:lang w:val="ro-RO"/>
              </w:rPr>
            </w:pPr>
          </w:p>
        </w:tc>
        <w:tc>
          <w:tcPr>
            <w:tcW w:w="4536" w:type="dxa"/>
          </w:tcPr>
          <w:p w14:paraId="48BCAFEF" w14:textId="5B9105A0" w:rsidR="00AB6F8A" w:rsidRPr="00D451A6" w:rsidRDefault="00AB6F8A" w:rsidP="00B235D0">
            <w:pPr>
              <w:rPr>
                <w:rFonts w:ascii="Times New Roman" w:hAnsi="Times New Roman" w:cs="Times New Roman"/>
                <w:lang w:val="ro-RO"/>
              </w:rPr>
            </w:pPr>
            <w:r w:rsidRPr="00D451A6">
              <w:rPr>
                <w:rFonts w:ascii="Times New Roman" w:hAnsi="Times New Roman" w:cs="Times New Roman"/>
                <w:lang w:val="ro-MD"/>
              </w:rPr>
              <w:t xml:space="preserve">Indicatorii pentru monitorizare </w:t>
            </w:r>
            <w:proofErr w:type="spellStart"/>
            <w:r w:rsidRPr="00D451A6">
              <w:rPr>
                <w:rFonts w:ascii="Times New Roman" w:hAnsi="Times New Roman" w:cs="Times New Roman"/>
                <w:lang w:val="ro-MD"/>
              </w:rPr>
              <w:t>menţionaţi</w:t>
            </w:r>
            <w:proofErr w:type="spellEnd"/>
            <w:r w:rsidRPr="00D451A6">
              <w:rPr>
                <w:rFonts w:ascii="Times New Roman" w:hAnsi="Times New Roman" w:cs="Times New Roman"/>
                <w:lang w:val="ro-MD"/>
              </w:rPr>
              <w:t xml:space="preserve"> la acest punct se calculează pe</w:t>
            </w:r>
            <w:r w:rsidR="00BB65B0" w:rsidRPr="00D451A6">
              <w:rPr>
                <w:rFonts w:ascii="Times New Roman" w:hAnsi="Times New Roman" w:cs="Times New Roman"/>
                <w:lang w:val="ro-MD"/>
              </w:rPr>
              <w:t>ntru</w:t>
            </w:r>
            <w:r w:rsidRPr="00D451A6">
              <w:rPr>
                <w:rFonts w:ascii="Times New Roman" w:hAnsi="Times New Roman" w:cs="Times New Roman"/>
                <w:lang w:val="ro-MD"/>
              </w:rPr>
              <w:t xml:space="preserve"> tot anul calendaristic și pentru fiecare an al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w:t>
            </w:r>
          </w:p>
        </w:tc>
        <w:tc>
          <w:tcPr>
            <w:tcW w:w="2268" w:type="dxa"/>
          </w:tcPr>
          <w:p w14:paraId="09B65053" w14:textId="6874341F" w:rsidR="00AB6F8A" w:rsidRPr="00D451A6" w:rsidRDefault="00AB6F8A"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3234343B" w14:textId="04749337" w:rsidR="00AB6F8A" w:rsidRPr="00D451A6" w:rsidRDefault="00AB6F8A" w:rsidP="00B235D0">
            <w:pPr>
              <w:rPr>
                <w:rFonts w:ascii="Times New Roman" w:hAnsi="Times New Roman" w:cs="Times New Roman"/>
                <w:lang w:val="ro-RO"/>
              </w:rPr>
            </w:pPr>
          </w:p>
        </w:tc>
      </w:tr>
      <w:tr w:rsidR="00AB6F8A" w:rsidRPr="00D451A6" w14:paraId="414F4310" w14:textId="77777777" w:rsidTr="002D26D2">
        <w:trPr>
          <w:gridAfter w:val="1"/>
          <w:wAfter w:w="10" w:type="dxa"/>
        </w:trPr>
        <w:tc>
          <w:tcPr>
            <w:tcW w:w="704" w:type="dxa"/>
            <w:vAlign w:val="center"/>
          </w:tcPr>
          <w:p w14:paraId="67414268" w14:textId="77777777" w:rsidR="00AB6F8A" w:rsidRPr="00D451A6" w:rsidRDefault="00AB6F8A" w:rsidP="00B235D0">
            <w:pPr>
              <w:jc w:val="center"/>
              <w:rPr>
                <w:rFonts w:ascii="Times New Roman" w:hAnsi="Times New Roman" w:cs="Times New Roman"/>
                <w:lang w:val="ro-RO"/>
              </w:rPr>
            </w:pPr>
          </w:p>
        </w:tc>
        <w:tc>
          <w:tcPr>
            <w:tcW w:w="3690" w:type="dxa"/>
            <w:vAlign w:val="center"/>
          </w:tcPr>
          <w:p w14:paraId="4D9D875E" w14:textId="1DA4DEA9" w:rsidR="00AB6F8A" w:rsidRPr="00D451A6" w:rsidRDefault="00AB6F8A" w:rsidP="00B235D0">
            <w:pPr>
              <w:rPr>
                <w:rFonts w:ascii="Times New Roman" w:hAnsi="Times New Roman" w:cs="Times New Roman"/>
                <w:lang w:val="ro-RO"/>
              </w:rPr>
            </w:pPr>
            <w:r w:rsidRPr="00D451A6">
              <w:rPr>
                <w:rFonts w:ascii="Times New Roman" w:hAnsi="Times New Roman" w:cs="Times New Roman"/>
                <w:lang w:val="ro-RO"/>
              </w:rPr>
              <w:t>În sensul indicatorilor prevăzuți la literele (a) și (c), „local” înseamnă la nivel de aeroport. În sensul indicatorului prevăzut la litera (b), „local” înseamnă la nivel național. În sensul indicatorului prevăzut la litera (d), „local” înseamnă la nivelul furnizorilor de servicii de navigație aeriană.</w:t>
            </w:r>
          </w:p>
        </w:tc>
        <w:tc>
          <w:tcPr>
            <w:tcW w:w="1130" w:type="dxa"/>
            <w:vAlign w:val="center"/>
          </w:tcPr>
          <w:p w14:paraId="2F5EF718" w14:textId="77777777" w:rsidR="00AB6F8A" w:rsidRPr="00D451A6" w:rsidRDefault="00AB6F8A" w:rsidP="00B235D0">
            <w:pPr>
              <w:jc w:val="center"/>
              <w:rPr>
                <w:rFonts w:ascii="Times New Roman" w:hAnsi="Times New Roman" w:cs="Times New Roman"/>
                <w:lang w:val="ro-RO"/>
              </w:rPr>
            </w:pPr>
          </w:p>
        </w:tc>
        <w:tc>
          <w:tcPr>
            <w:tcW w:w="4536" w:type="dxa"/>
          </w:tcPr>
          <w:p w14:paraId="44C3C9DD" w14:textId="77777777" w:rsidR="00BB65B0" w:rsidRPr="00D451A6" w:rsidRDefault="00AB6F8A" w:rsidP="00B235D0">
            <w:pPr>
              <w:rPr>
                <w:rFonts w:ascii="Times New Roman" w:hAnsi="Times New Roman" w:cs="Times New Roman"/>
                <w:lang w:val="ro-MD"/>
              </w:rPr>
            </w:pPr>
            <w:r w:rsidRPr="00D451A6">
              <w:rPr>
                <w:rFonts w:ascii="Times New Roman" w:hAnsi="Times New Roman" w:cs="Times New Roman"/>
                <w:lang w:val="ro-MD"/>
              </w:rPr>
              <w:t xml:space="preserve">În sensul indicatorilor </w:t>
            </w:r>
            <w:proofErr w:type="spellStart"/>
            <w:r w:rsidRPr="00D451A6">
              <w:rPr>
                <w:rFonts w:ascii="Times New Roman" w:hAnsi="Times New Roman" w:cs="Times New Roman"/>
                <w:lang w:val="ro-MD"/>
              </w:rPr>
              <w:t>prevăzuţi</w:t>
            </w:r>
            <w:proofErr w:type="spellEnd"/>
            <w:r w:rsidRPr="00D451A6">
              <w:rPr>
                <w:rFonts w:ascii="Times New Roman" w:hAnsi="Times New Roman" w:cs="Times New Roman"/>
                <w:lang w:val="ro-MD"/>
              </w:rPr>
              <w:t xml:space="preserve"> la literele (a) și (c), „local” înseamnă la nivel de aeroport.</w:t>
            </w:r>
          </w:p>
          <w:p w14:paraId="2104D74D" w14:textId="2623E9CB" w:rsidR="00BB65B0" w:rsidRPr="00D451A6" w:rsidRDefault="00AB6F8A" w:rsidP="00B235D0">
            <w:pPr>
              <w:rPr>
                <w:rFonts w:ascii="Times New Roman" w:hAnsi="Times New Roman" w:cs="Times New Roman"/>
                <w:lang w:val="ro-MD"/>
              </w:rPr>
            </w:pPr>
            <w:r w:rsidRPr="00D451A6">
              <w:rPr>
                <w:rFonts w:ascii="Times New Roman" w:hAnsi="Times New Roman" w:cs="Times New Roman"/>
                <w:lang w:val="ro-MD"/>
              </w:rPr>
              <w:t xml:space="preserve">În sensul indicatorului prevăzut la litera (b), „local” înseamnă la nivel </w:t>
            </w:r>
            <w:proofErr w:type="spellStart"/>
            <w:r w:rsidRPr="00D451A6">
              <w:rPr>
                <w:rFonts w:ascii="Times New Roman" w:hAnsi="Times New Roman" w:cs="Times New Roman"/>
                <w:lang w:val="ro-MD"/>
              </w:rPr>
              <w:t>naţional</w:t>
            </w:r>
            <w:proofErr w:type="spellEnd"/>
            <w:r w:rsidRPr="00D451A6">
              <w:rPr>
                <w:rFonts w:ascii="Times New Roman" w:hAnsi="Times New Roman" w:cs="Times New Roman"/>
                <w:lang w:val="ro-MD"/>
              </w:rPr>
              <w:t>.</w:t>
            </w:r>
          </w:p>
          <w:p w14:paraId="693A144E" w14:textId="6591AF74" w:rsidR="00AB6F8A" w:rsidRPr="00D451A6" w:rsidRDefault="00AB6F8A" w:rsidP="00B235D0">
            <w:pPr>
              <w:rPr>
                <w:rFonts w:ascii="Times New Roman" w:hAnsi="Times New Roman" w:cs="Times New Roman"/>
                <w:lang w:val="ro-RO"/>
              </w:rPr>
            </w:pPr>
            <w:r w:rsidRPr="00D451A6">
              <w:rPr>
                <w:rFonts w:ascii="Times New Roman" w:hAnsi="Times New Roman" w:cs="Times New Roman"/>
                <w:lang w:val="ro-MD"/>
              </w:rPr>
              <w:t xml:space="preserve"> În sensul indicatorului prevăzut la litera (d), „local” înseamnă la nivelul furnizorilor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w:t>
            </w:r>
          </w:p>
        </w:tc>
        <w:tc>
          <w:tcPr>
            <w:tcW w:w="2268" w:type="dxa"/>
          </w:tcPr>
          <w:p w14:paraId="7429E433" w14:textId="4D006952" w:rsidR="00AB6F8A" w:rsidRPr="00D451A6" w:rsidRDefault="00AB6F8A"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06248000" w14:textId="074068F2" w:rsidR="00AB6F8A" w:rsidRPr="00D451A6" w:rsidRDefault="00AB6F8A" w:rsidP="00B235D0">
            <w:pPr>
              <w:rPr>
                <w:rFonts w:ascii="Times New Roman" w:hAnsi="Times New Roman" w:cs="Times New Roman"/>
                <w:lang w:val="ro-RO"/>
              </w:rPr>
            </w:pPr>
          </w:p>
        </w:tc>
      </w:tr>
      <w:tr w:rsidR="00363422" w:rsidRPr="00D451A6" w14:paraId="1DF4B26B" w14:textId="77777777" w:rsidTr="002D26D2">
        <w:trPr>
          <w:gridAfter w:val="1"/>
          <w:wAfter w:w="10" w:type="dxa"/>
        </w:trPr>
        <w:tc>
          <w:tcPr>
            <w:tcW w:w="704" w:type="dxa"/>
            <w:vAlign w:val="center"/>
          </w:tcPr>
          <w:p w14:paraId="342E50F5" w14:textId="5EBF7EEF"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2. </w:t>
            </w:r>
          </w:p>
        </w:tc>
        <w:tc>
          <w:tcPr>
            <w:tcW w:w="3690" w:type="dxa"/>
            <w:vAlign w:val="center"/>
          </w:tcPr>
          <w:p w14:paraId="6FE48484" w14:textId="73758258"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MEDIU</w:t>
            </w:r>
          </w:p>
        </w:tc>
        <w:tc>
          <w:tcPr>
            <w:tcW w:w="1130" w:type="dxa"/>
            <w:vAlign w:val="center"/>
          </w:tcPr>
          <w:p w14:paraId="2CBCC107" w14:textId="1820EE71"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2. </w:t>
            </w:r>
          </w:p>
        </w:tc>
        <w:tc>
          <w:tcPr>
            <w:tcW w:w="4536" w:type="dxa"/>
            <w:vAlign w:val="center"/>
          </w:tcPr>
          <w:p w14:paraId="6045F3CC" w14:textId="044A2EE7"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MEDIU</w:t>
            </w:r>
          </w:p>
        </w:tc>
        <w:tc>
          <w:tcPr>
            <w:tcW w:w="2268" w:type="dxa"/>
          </w:tcPr>
          <w:p w14:paraId="76A6B32C" w14:textId="135EA58E"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7434858F" w14:textId="4D06B5B9" w:rsidR="00363422" w:rsidRPr="00D451A6" w:rsidRDefault="00363422" w:rsidP="00B235D0">
            <w:pPr>
              <w:rPr>
                <w:rFonts w:ascii="Times New Roman" w:hAnsi="Times New Roman" w:cs="Times New Roman"/>
                <w:lang w:val="ro-RO"/>
              </w:rPr>
            </w:pPr>
          </w:p>
        </w:tc>
      </w:tr>
      <w:tr w:rsidR="00363422" w:rsidRPr="00D451A6" w14:paraId="4B9A4615" w14:textId="77777777" w:rsidTr="002D26D2">
        <w:trPr>
          <w:gridAfter w:val="1"/>
          <w:wAfter w:w="10" w:type="dxa"/>
        </w:trPr>
        <w:tc>
          <w:tcPr>
            <w:tcW w:w="704" w:type="dxa"/>
            <w:vAlign w:val="center"/>
          </w:tcPr>
          <w:p w14:paraId="42A23985" w14:textId="058CF49B"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2.1.</w:t>
            </w:r>
          </w:p>
        </w:tc>
        <w:tc>
          <w:tcPr>
            <w:tcW w:w="3690" w:type="dxa"/>
            <w:vAlign w:val="center"/>
          </w:tcPr>
          <w:p w14:paraId="64857104" w14:textId="047EFBC0"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Indicator-cheie de performanță</w:t>
            </w:r>
          </w:p>
        </w:tc>
        <w:tc>
          <w:tcPr>
            <w:tcW w:w="1130" w:type="dxa"/>
            <w:vAlign w:val="center"/>
          </w:tcPr>
          <w:p w14:paraId="6E4D8E27" w14:textId="42683393"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2.1.</w:t>
            </w:r>
          </w:p>
        </w:tc>
        <w:tc>
          <w:tcPr>
            <w:tcW w:w="4536" w:type="dxa"/>
            <w:vAlign w:val="center"/>
          </w:tcPr>
          <w:p w14:paraId="305356FE" w14:textId="2CF60EBD"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Indicator-cheie de performanță</w:t>
            </w:r>
          </w:p>
        </w:tc>
        <w:tc>
          <w:tcPr>
            <w:tcW w:w="2268" w:type="dxa"/>
          </w:tcPr>
          <w:p w14:paraId="083D2C9D" w14:textId="3101EBFD"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2DE52A73" w14:textId="157661B0" w:rsidR="00363422" w:rsidRPr="00D451A6" w:rsidRDefault="00363422" w:rsidP="00B235D0">
            <w:pPr>
              <w:rPr>
                <w:rFonts w:ascii="Times New Roman" w:hAnsi="Times New Roman" w:cs="Times New Roman"/>
                <w:lang w:val="ro-RO"/>
              </w:rPr>
            </w:pPr>
          </w:p>
        </w:tc>
      </w:tr>
      <w:tr w:rsidR="00363422" w:rsidRPr="00D451A6" w14:paraId="31F6BC3B" w14:textId="77777777" w:rsidTr="002D26D2">
        <w:trPr>
          <w:gridAfter w:val="1"/>
          <w:wAfter w:w="10" w:type="dxa"/>
        </w:trPr>
        <w:tc>
          <w:tcPr>
            <w:tcW w:w="704" w:type="dxa"/>
            <w:vAlign w:val="center"/>
          </w:tcPr>
          <w:p w14:paraId="728939E7" w14:textId="178016DE" w:rsidR="00363422" w:rsidRPr="00D451A6" w:rsidRDefault="00363422" w:rsidP="00B235D0">
            <w:pPr>
              <w:jc w:val="center"/>
              <w:rPr>
                <w:rFonts w:ascii="Times New Roman" w:hAnsi="Times New Roman" w:cs="Times New Roman"/>
                <w:lang w:val="ro-RO"/>
              </w:rPr>
            </w:pPr>
          </w:p>
        </w:tc>
        <w:tc>
          <w:tcPr>
            <w:tcW w:w="3690" w:type="dxa"/>
            <w:vAlign w:val="center"/>
          </w:tcPr>
          <w:p w14:paraId="157F3CDF" w14:textId="3B14E284"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Eficiența medie a zborului orizontal pe rută corespunzătoare traiectoriei reale, calculată după cum urmează:</w:t>
            </w:r>
          </w:p>
        </w:tc>
        <w:tc>
          <w:tcPr>
            <w:tcW w:w="1130" w:type="dxa"/>
            <w:vAlign w:val="center"/>
          </w:tcPr>
          <w:p w14:paraId="4D4EE47E" w14:textId="77777777" w:rsidR="00363422" w:rsidRPr="00D451A6" w:rsidRDefault="00363422" w:rsidP="00B235D0">
            <w:pPr>
              <w:jc w:val="center"/>
              <w:rPr>
                <w:rFonts w:ascii="Times New Roman" w:hAnsi="Times New Roman" w:cs="Times New Roman"/>
                <w:lang w:val="ro-RO"/>
              </w:rPr>
            </w:pPr>
          </w:p>
        </w:tc>
        <w:tc>
          <w:tcPr>
            <w:tcW w:w="4536" w:type="dxa"/>
          </w:tcPr>
          <w:p w14:paraId="66A0996D" w14:textId="40526AD9" w:rsidR="00363422" w:rsidRPr="00D451A6" w:rsidRDefault="00363422" w:rsidP="00B235D0">
            <w:pPr>
              <w:rPr>
                <w:rFonts w:ascii="Times New Roman" w:hAnsi="Times New Roman" w:cs="Times New Roman"/>
                <w:lang w:val="ro-RO"/>
              </w:rPr>
            </w:pPr>
            <w:proofErr w:type="spellStart"/>
            <w:r w:rsidRPr="00D451A6">
              <w:rPr>
                <w:rFonts w:ascii="Times New Roman" w:hAnsi="Times New Roman" w:cs="Times New Roman"/>
                <w:lang w:val="ro-MD"/>
              </w:rPr>
              <w:t>Eficienţa</w:t>
            </w:r>
            <w:proofErr w:type="spellEnd"/>
            <w:r w:rsidRPr="00D451A6">
              <w:rPr>
                <w:rFonts w:ascii="Times New Roman" w:hAnsi="Times New Roman" w:cs="Times New Roman"/>
                <w:lang w:val="ro-MD"/>
              </w:rPr>
              <w:t xml:space="preserve"> medie a zborului orizontal pe rută corespunzătoare traiectoriei reale, calculată după cum urmează: </w:t>
            </w:r>
          </w:p>
        </w:tc>
        <w:tc>
          <w:tcPr>
            <w:tcW w:w="2268" w:type="dxa"/>
          </w:tcPr>
          <w:p w14:paraId="3A2ADAC4" w14:textId="31C7139D"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191767D3" w14:textId="5ED1FB38" w:rsidR="00363422" w:rsidRPr="00D451A6" w:rsidRDefault="00363422" w:rsidP="00B235D0">
            <w:pPr>
              <w:rPr>
                <w:rFonts w:ascii="Times New Roman" w:hAnsi="Times New Roman" w:cs="Times New Roman"/>
                <w:lang w:val="ro-RO"/>
              </w:rPr>
            </w:pPr>
          </w:p>
        </w:tc>
      </w:tr>
      <w:tr w:rsidR="00363422" w:rsidRPr="00D451A6" w14:paraId="7539B9F7" w14:textId="77777777" w:rsidTr="002D26D2">
        <w:trPr>
          <w:gridAfter w:val="1"/>
          <w:wAfter w:w="10" w:type="dxa"/>
        </w:trPr>
        <w:tc>
          <w:tcPr>
            <w:tcW w:w="704" w:type="dxa"/>
            <w:vAlign w:val="center"/>
          </w:tcPr>
          <w:p w14:paraId="0FD7A9E2" w14:textId="297268A4"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vAlign w:val="center"/>
          </w:tcPr>
          <w:p w14:paraId="5F9D076F" w14:textId="491B7C11"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comparația dintre lungimea segmentului pe rută al traiectoriei reale stabilite pe baza datelor de supraveghere și distanța parcursă, prin însumarea zborurilor IFR din interiorul spațiului aerian local sau care îl traversează;</w:t>
            </w:r>
          </w:p>
        </w:tc>
        <w:tc>
          <w:tcPr>
            <w:tcW w:w="1130" w:type="dxa"/>
            <w:vAlign w:val="center"/>
          </w:tcPr>
          <w:p w14:paraId="26332057" w14:textId="328F7608"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4536" w:type="dxa"/>
          </w:tcPr>
          <w:p w14:paraId="126C7C7B" w14:textId="0437FC86" w:rsidR="00363422" w:rsidRPr="00D451A6" w:rsidRDefault="00363422" w:rsidP="00B235D0">
            <w:pPr>
              <w:rPr>
                <w:rFonts w:ascii="Times New Roman" w:hAnsi="Times New Roman" w:cs="Times New Roman"/>
                <w:lang w:val="ro-RO"/>
              </w:rPr>
            </w:pPr>
            <w:proofErr w:type="spellStart"/>
            <w:r w:rsidRPr="00D451A6">
              <w:rPr>
                <w:rFonts w:ascii="Times New Roman" w:hAnsi="Times New Roman" w:cs="Times New Roman"/>
                <w:lang w:val="ro-MD"/>
              </w:rPr>
              <w:t>comparaţia</w:t>
            </w:r>
            <w:proofErr w:type="spellEnd"/>
            <w:r w:rsidRPr="00D451A6">
              <w:rPr>
                <w:rFonts w:ascii="Times New Roman" w:hAnsi="Times New Roman" w:cs="Times New Roman"/>
                <w:lang w:val="ro-MD"/>
              </w:rPr>
              <w:t xml:space="preserve"> dintre lungimea segmentului pe rută al traiectoriei reale stabilite pe baza datelor de supraveghere și </w:t>
            </w:r>
            <w:proofErr w:type="spellStart"/>
            <w:r w:rsidRPr="00D451A6">
              <w:rPr>
                <w:rFonts w:ascii="Times New Roman" w:hAnsi="Times New Roman" w:cs="Times New Roman"/>
                <w:lang w:val="ro-MD"/>
              </w:rPr>
              <w:t>distanţa</w:t>
            </w:r>
            <w:proofErr w:type="spellEnd"/>
            <w:r w:rsidRPr="00D451A6">
              <w:rPr>
                <w:rFonts w:ascii="Times New Roman" w:hAnsi="Times New Roman" w:cs="Times New Roman"/>
                <w:lang w:val="ro-MD"/>
              </w:rPr>
              <w:t xml:space="preserve"> parcursă, prin însumarea zborurilor IFR din interiorul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local sau care îl traversează; </w:t>
            </w:r>
          </w:p>
        </w:tc>
        <w:tc>
          <w:tcPr>
            <w:tcW w:w="2268" w:type="dxa"/>
          </w:tcPr>
          <w:p w14:paraId="66F02A1C" w14:textId="3D484B8C"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268C738D" w14:textId="389F70A1" w:rsidR="00363422" w:rsidRPr="00D451A6" w:rsidRDefault="00363422" w:rsidP="00B235D0">
            <w:pPr>
              <w:rPr>
                <w:rFonts w:ascii="Times New Roman" w:hAnsi="Times New Roman" w:cs="Times New Roman"/>
                <w:lang w:val="ro-RO"/>
              </w:rPr>
            </w:pPr>
          </w:p>
        </w:tc>
      </w:tr>
      <w:tr w:rsidR="00363422" w:rsidRPr="00D451A6" w14:paraId="36A72CA3" w14:textId="77777777" w:rsidTr="002D26D2">
        <w:trPr>
          <w:gridAfter w:val="1"/>
          <w:wAfter w:w="10" w:type="dxa"/>
        </w:trPr>
        <w:tc>
          <w:tcPr>
            <w:tcW w:w="704" w:type="dxa"/>
            <w:vAlign w:val="center"/>
          </w:tcPr>
          <w:p w14:paraId="48BF9AD6" w14:textId="252529CE"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vAlign w:val="center"/>
          </w:tcPr>
          <w:p w14:paraId="79A3DEA1" w14:textId="166674DF"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 xml:space="preserve">„segmentul pe rută” înseamnă distanța de zbor parcursă în afara unui cerc de 40 de mile nautice în jurul aeroporturilor de origine și de destinație; </w:t>
            </w:r>
          </w:p>
        </w:tc>
        <w:tc>
          <w:tcPr>
            <w:tcW w:w="1130" w:type="dxa"/>
            <w:vAlign w:val="center"/>
          </w:tcPr>
          <w:p w14:paraId="1EA0ACFE" w14:textId="44AFCC66"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4536" w:type="dxa"/>
          </w:tcPr>
          <w:p w14:paraId="15195256" w14:textId="62B01C99"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MD"/>
              </w:rPr>
              <w:t xml:space="preserve">„segmentul pe rută” înseamnă </w:t>
            </w:r>
            <w:proofErr w:type="spellStart"/>
            <w:r w:rsidRPr="00D451A6">
              <w:rPr>
                <w:rFonts w:ascii="Times New Roman" w:hAnsi="Times New Roman" w:cs="Times New Roman"/>
                <w:lang w:val="ro-MD"/>
              </w:rPr>
              <w:t>distanţa</w:t>
            </w:r>
            <w:proofErr w:type="spellEnd"/>
            <w:r w:rsidRPr="00D451A6">
              <w:rPr>
                <w:rFonts w:ascii="Times New Roman" w:hAnsi="Times New Roman" w:cs="Times New Roman"/>
                <w:lang w:val="ro-MD"/>
              </w:rPr>
              <w:t xml:space="preserve"> de zbor parcursă în afara unui cerc de 40 de mile nautice în jurul aeroporturilor de origine și de </w:t>
            </w:r>
            <w:proofErr w:type="spellStart"/>
            <w:r w:rsidRPr="00D451A6">
              <w:rPr>
                <w:rFonts w:ascii="Times New Roman" w:hAnsi="Times New Roman" w:cs="Times New Roman"/>
                <w:lang w:val="ro-MD"/>
              </w:rPr>
              <w:t>destinaţie</w:t>
            </w:r>
            <w:proofErr w:type="spellEnd"/>
            <w:r w:rsidRPr="00D451A6">
              <w:rPr>
                <w:rFonts w:ascii="Times New Roman" w:hAnsi="Times New Roman" w:cs="Times New Roman"/>
                <w:lang w:val="ro-MD"/>
              </w:rPr>
              <w:t xml:space="preserve">; </w:t>
            </w:r>
          </w:p>
        </w:tc>
        <w:tc>
          <w:tcPr>
            <w:tcW w:w="2268" w:type="dxa"/>
          </w:tcPr>
          <w:p w14:paraId="07785A5A" w14:textId="198707B6"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2F2EEF82" w14:textId="57B0AFCC" w:rsidR="00363422" w:rsidRPr="00D451A6" w:rsidRDefault="00363422" w:rsidP="00B235D0">
            <w:pPr>
              <w:rPr>
                <w:rFonts w:ascii="Times New Roman" w:hAnsi="Times New Roman" w:cs="Times New Roman"/>
                <w:lang w:val="ro-RO"/>
              </w:rPr>
            </w:pPr>
          </w:p>
        </w:tc>
      </w:tr>
      <w:tr w:rsidR="00363422" w:rsidRPr="00D451A6" w14:paraId="5225CD52" w14:textId="77777777" w:rsidTr="002D26D2">
        <w:trPr>
          <w:gridAfter w:val="1"/>
          <w:wAfter w:w="10" w:type="dxa"/>
        </w:trPr>
        <w:tc>
          <w:tcPr>
            <w:tcW w:w="704" w:type="dxa"/>
            <w:vAlign w:val="center"/>
          </w:tcPr>
          <w:p w14:paraId="0F3FEA1D" w14:textId="1DC18F97"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vAlign w:val="center"/>
          </w:tcPr>
          <w:p w14:paraId="220510C9" w14:textId="2A34BD88"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în cazul zborurilor cu plecarea sau sosirea pe un aeroport din afara spațiului aerian local, pentru calcularea acestui indicator se iau în considerare punctele de intrare sau de ieșire din spațiul aerian local;</w:t>
            </w:r>
          </w:p>
        </w:tc>
        <w:tc>
          <w:tcPr>
            <w:tcW w:w="1130" w:type="dxa"/>
            <w:vAlign w:val="center"/>
          </w:tcPr>
          <w:p w14:paraId="3761B5FA" w14:textId="27414770"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4536" w:type="dxa"/>
          </w:tcPr>
          <w:p w14:paraId="3A8F122F" w14:textId="275249D4"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MD"/>
              </w:rPr>
              <w:t xml:space="preserve">în cazul zborurilor cu plecarea sau sosirea pe un aeroport din afara </w:t>
            </w:r>
            <w:proofErr w:type="spellStart"/>
            <w:r w:rsidRPr="00D451A6">
              <w:rPr>
                <w:rFonts w:ascii="Times New Roman" w:hAnsi="Times New Roman" w:cs="Times New Roman"/>
                <w:lang w:val="ro-MD"/>
              </w:rPr>
              <w:t>spaţiului</w:t>
            </w:r>
            <w:proofErr w:type="spellEnd"/>
            <w:r w:rsidRPr="00D451A6">
              <w:rPr>
                <w:rFonts w:ascii="Times New Roman" w:hAnsi="Times New Roman" w:cs="Times New Roman"/>
                <w:lang w:val="ro-MD"/>
              </w:rPr>
              <w:t xml:space="preserve"> aerian local, pentru calcularea acestui indicator se iau în considerare punctele de intrare sau de ieșire din </w:t>
            </w:r>
            <w:proofErr w:type="spellStart"/>
            <w:r w:rsidRPr="00D451A6">
              <w:rPr>
                <w:rFonts w:ascii="Times New Roman" w:hAnsi="Times New Roman" w:cs="Times New Roman"/>
                <w:lang w:val="ro-MD"/>
              </w:rPr>
              <w:t>spaţiul</w:t>
            </w:r>
            <w:proofErr w:type="spellEnd"/>
            <w:r w:rsidRPr="00D451A6">
              <w:rPr>
                <w:rFonts w:ascii="Times New Roman" w:hAnsi="Times New Roman" w:cs="Times New Roman"/>
                <w:lang w:val="ro-MD"/>
              </w:rPr>
              <w:t xml:space="preserve"> aerian local; </w:t>
            </w:r>
          </w:p>
        </w:tc>
        <w:tc>
          <w:tcPr>
            <w:tcW w:w="2268" w:type="dxa"/>
          </w:tcPr>
          <w:p w14:paraId="1DB9712A" w14:textId="6C3FA064"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6E3714CC" w14:textId="305500BF" w:rsidR="00363422" w:rsidRPr="00D451A6" w:rsidRDefault="00363422" w:rsidP="00B235D0">
            <w:pPr>
              <w:rPr>
                <w:rFonts w:ascii="Times New Roman" w:hAnsi="Times New Roman" w:cs="Times New Roman"/>
                <w:lang w:val="ro-RO"/>
              </w:rPr>
            </w:pPr>
          </w:p>
        </w:tc>
      </w:tr>
      <w:tr w:rsidR="00363422" w:rsidRPr="00D451A6" w14:paraId="71B29656" w14:textId="77777777" w:rsidTr="002D26D2">
        <w:trPr>
          <w:gridAfter w:val="1"/>
          <w:wAfter w:w="10" w:type="dxa"/>
        </w:trPr>
        <w:tc>
          <w:tcPr>
            <w:tcW w:w="704" w:type="dxa"/>
            <w:vAlign w:val="center"/>
          </w:tcPr>
          <w:p w14:paraId="07E9235B" w14:textId="25AE5FD6"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vAlign w:val="center"/>
          </w:tcPr>
          <w:p w14:paraId="15FE01EC" w14:textId="6CBA489C"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 xml:space="preserve">în cazul zborurilor cu plecarea sau sosirea pe un aeroport din spațiul aerian local care traversează un spațiu aerian </w:t>
            </w:r>
            <w:r w:rsidRPr="00D451A6">
              <w:rPr>
                <w:rFonts w:ascii="Times New Roman" w:hAnsi="Times New Roman" w:cs="Times New Roman"/>
                <w:lang w:val="ro-RO"/>
              </w:rPr>
              <w:lastRenderedPageBreak/>
              <w:t>nelocal, pentru calcularea acestui indicator se ia în considerare numai segmentul din spațiul aerian local;</w:t>
            </w:r>
          </w:p>
        </w:tc>
        <w:tc>
          <w:tcPr>
            <w:tcW w:w="1130" w:type="dxa"/>
            <w:vAlign w:val="center"/>
          </w:tcPr>
          <w:p w14:paraId="4C9C867D" w14:textId="0E5E5A20"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lastRenderedPageBreak/>
              <w:t>(d)</w:t>
            </w:r>
          </w:p>
        </w:tc>
        <w:tc>
          <w:tcPr>
            <w:tcW w:w="4536" w:type="dxa"/>
          </w:tcPr>
          <w:p w14:paraId="2BE03564" w14:textId="63C4850D"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MD"/>
              </w:rPr>
              <w:t xml:space="preserve">în cazul zborurilor cu plecarea sau sosirea pe un aeroport din </w:t>
            </w:r>
            <w:proofErr w:type="spellStart"/>
            <w:r w:rsidRPr="00D451A6">
              <w:rPr>
                <w:rFonts w:ascii="Times New Roman" w:hAnsi="Times New Roman" w:cs="Times New Roman"/>
                <w:lang w:val="ro-MD"/>
              </w:rPr>
              <w:t>spaţiul</w:t>
            </w:r>
            <w:proofErr w:type="spellEnd"/>
            <w:r w:rsidRPr="00D451A6">
              <w:rPr>
                <w:rFonts w:ascii="Times New Roman" w:hAnsi="Times New Roman" w:cs="Times New Roman"/>
                <w:lang w:val="ro-MD"/>
              </w:rPr>
              <w:t xml:space="preserve"> aerian local care traversează un </w:t>
            </w:r>
            <w:proofErr w:type="spellStart"/>
            <w:r w:rsidRPr="00D451A6">
              <w:rPr>
                <w:rFonts w:ascii="Times New Roman" w:hAnsi="Times New Roman" w:cs="Times New Roman"/>
                <w:lang w:val="ro-MD"/>
              </w:rPr>
              <w:t>spaţiu</w:t>
            </w:r>
            <w:proofErr w:type="spellEnd"/>
            <w:r w:rsidRPr="00D451A6">
              <w:rPr>
                <w:rFonts w:ascii="Times New Roman" w:hAnsi="Times New Roman" w:cs="Times New Roman"/>
                <w:lang w:val="ro-MD"/>
              </w:rPr>
              <w:t xml:space="preserve"> aerian nelocal, pentru calcularea acestui </w:t>
            </w:r>
            <w:r w:rsidRPr="00D451A6">
              <w:rPr>
                <w:rFonts w:ascii="Times New Roman" w:hAnsi="Times New Roman" w:cs="Times New Roman"/>
                <w:lang w:val="ro-MD"/>
              </w:rPr>
              <w:lastRenderedPageBreak/>
              <w:t xml:space="preserve">indicator se ia în considerare numai segmentul din </w:t>
            </w:r>
            <w:proofErr w:type="spellStart"/>
            <w:r w:rsidRPr="00D451A6">
              <w:rPr>
                <w:rFonts w:ascii="Times New Roman" w:hAnsi="Times New Roman" w:cs="Times New Roman"/>
                <w:lang w:val="ro-MD"/>
              </w:rPr>
              <w:t>spaţiul</w:t>
            </w:r>
            <w:proofErr w:type="spellEnd"/>
            <w:r w:rsidRPr="00D451A6">
              <w:rPr>
                <w:rFonts w:ascii="Times New Roman" w:hAnsi="Times New Roman" w:cs="Times New Roman"/>
                <w:lang w:val="ro-MD"/>
              </w:rPr>
              <w:t xml:space="preserve"> aerian local;</w:t>
            </w:r>
          </w:p>
        </w:tc>
        <w:tc>
          <w:tcPr>
            <w:tcW w:w="2268" w:type="dxa"/>
          </w:tcPr>
          <w:p w14:paraId="536CF7D9" w14:textId="5FF8FCE9"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lastRenderedPageBreak/>
              <w:t xml:space="preserve">Compatibil </w:t>
            </w:r>
          </w:p>
        </w:tc>
        <w:tc>
          <w:tcPr>
            <w:tcW w:w="2126" w:type="dxa"/>
          </w:tcPr>
          <w:p w14:paraId="166D145B" w14:textId="480A7ED8" w:rsidR="00363422" w:rsidRPr="00D451A6" w:rsidRDefault="00363422" w:rsidP="00B235D0">
            <w:pPr>
              <w:rPr>
                <w:rFonts w:ascii="Times New Roman" w:hAnsi="Times New Roman" w:cs="Times New Roman"/>
                <w:lang w:val="ro-RO"/>
              </w:rPr>
            </w:pPr>
          </w:p>
        </w:tc>
      </w:tr>
      <w:tr w:rsidR="00363422" w:rsidRPr="00D451A6" w14:paraId="2DF76B27" w14:textId="77777777" w:rsidTr="002D26D2">
        <w:trPr>
          <w:gridAfter w:val="1"/>
          <w:wAfter w:w="10" w:type="dxa"/>
        </w:trPr>
        <w:tc>
          <w:tcPr>
            <w:tcW w:w="704" w:type="dxa"/>
            <w:vAlign w:val="center"/>
          </w:tcPr>
          <w:p w14:paraId="2CC6AB22" w14:textId="2D9F4F43"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vAlign w:val="center"/>
          </w:tcPr>
          <w:p w14:paraId="5CA00B32" w14:textId="3412C508"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„distanța parcursă” este o funcție a poziției punctelor de intrare și ieșire ale zborului în și din spațiul aerian local. Distanța parcursă reprezintă contribuția punctelor respective la distanța ortodromică dintre originea și destinația zborului;</w:t>
            </w:r>
          </w:p>
        </w:tc>
        <w:tc>
          <w:tcPr>
            <w:tcW w:w="1130" w:type="dxa"/>
            <w:vAlign w:val="center"/>
          </w:tcPr>
          <w:p w14:paraId="02DA60D3" w14:textId="6081BF5A"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(e)</w:t>
            </w:r>
          </w:p>
        </w:tc>
        <w:tc>
          <w:tcPr>
            <w:tcW w:w="4536" w:type="dxa"/>
          </w:tcPr>
          <w:p w14:paraId="0EC12219" w14:textId="5BD274C2"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MD"/>
              </w:rPr>
              <w:t>„</w:t>
            </w:r>
            <w:proofErr w:type="spellStart"/>
            <w:r w:rsidRPr="00D451A6">
              <w:rPr>
                <w:rFonts w:ascii="Times New Roman" w:hAnsi="Times New Roman" w:cs="Times New Roman"/>
                <w:lang w:val="ro-MD"/>
              </w:rPr>
              <w:t>distanţa</w:t>
            </w:r>
            <w:proofErr w:type="spellEnd"/>
            <w:r w:rsidRPr="00D451A6">
              <w:rPr>
                <w:rFonts w:ascii="Times New Roman" w:hAnsi="Times New Roman" w:cs="Times New Roman"/>
                <w:lang w:val="ro-MD"/>
              </w:rPr>
              <w:t xml:space="preserve"> parcursă” este o </w:t>
            </w:r>
            <w:proofErr w:type="spellStart"/>
            <w:r w:rsidRPr="00D451A6">
              <w:rPr>
                <w:rFonts w:ascii="Times New Roman" w:hAnsi="Times New Roman" w:cs="Times New Roman"/>
                <w:lang w:val="ro-MD"/>
              </w:rPr>
              <w:t>funcţie</w:t>
            </w:r>
            <w:proofErr w:type="spellEnd"/>
            <w:r w:rsidRPr="00D451A6">
              <w:rPr>
                <w:rFonts w:ascii="Times New Roman" w:hAnsi="Times New Roman" w:cs="Times New Roman"/>
                <w:lang w:val="ro-MD"/>
              </w:rPr>
              <w:t xml:space="preserve"> a </w:t>
            </w:r>
            <w:proofErr w:type="spellStart"/>
            <w:r w:rsidRPr="00D451A6">
              <w:rPr>
                <w:rFonts w:ascii="Times New Roman" w:hAnsi="Times New Roman" w:cs="Times New Roman"/>
                <w:lang w:val="ro-MD"/>
              </w:rPr>
              <w:t>poziţiei</w:t>
            </w:r>
            <w:proofErr w:type="spellEnd"/>
            <w:r w:rsidRPr="00D451A6">
              <w:rPr>
                <w:rFonts w:ascii="Times New Roman" w:hAnsi="Times New Roman" w:cs="Times New Roman"/>
                <w:lang w:val="ro-MD"/>
              </w:rPr>
              <w:t xml:space="preserve"> punctelor de intrare și ieșire ale zborului în și din </w:t>
            </w:r>
            <w:proofErr w:type="spellStart"/>
            <w:r w:rsidRPr="00D451A6">
              <w:rPr>
                <w:rFonts w:ascii="Times New Roman" w:hAnsi="Times New Roman" w:cs="Times New Roman"/>
                <w:lang w:val="ro-MD"/>
              </w:rPr>
              <w:t>spaţiul</w:t>
            </w:r>
            <w:proofErr w:type="spellEnd"/>
            <w:r w:rsidRPr="00D451A6">
              <w:rPr>
                <w:rFonts w:ascii="Times New Roman" w:hAnsi="Times New Roman" w:cs="Times New Roman"/>
                <w:lang w:val="ro-MD"/>
              </w:rPr>
              <w:t xml:space="preserve"> aerian local. </w:t>
            </w:r>
            <w:proofErr w:type="spellStart"/>
            <w:r w:rsidRPr="00D451A6">
              <w:rPr>
                <w:rFonts w:ascii="Times New Roman" w:hAnsi="Times New Roman" w:cs="Times New Roman"/>
                <w:lang w:val="ro-MD"/>
              </w:rPr>
              <w:t>Distanţa</w:t>
            </w:r>
            <w:proofErr w:type="spellEnd"/>
            <w:r w:rsidRPr="00D451A6">
              <w:rPr>
                <w:rFonts w:ascii="Times New Roman" w:hAnsi="Times New Roman" w:cs="Times New Roman"/>
                <w:lang w:val="ro-MD"/>
              </w:rPr>
              <w:t xml:space="preserve"> parcursă reprezintă </w:t>
            </w:r>
            <w:proofErr w:type="spellStart"/>
            <w:r w:rsidRPr="00D451A6">
              <w:rPr>
                <w:rFonts w:ascii="Times New Roman" w:hAnsi="Times New Roman" w:cs="Times New Roman"/>
                <w:lang w:val="ro-MD"/>
              </w:rPr>
              <w:t>contribuţia</w:t>
            </w:r>
            <w:proofErr w:type="spellEnd"/>
            <w:r w:rsidRPr="00D451A6">
              <w:rPr>
                <w:rFonts w:ascii="Times New Roman" w:hAnsi="Times New Roman" w:cs="Times New Roman"/>
                <w:lang w:val="ro-MD"/>
              </w:rPr>
              <w:t xml:space="preserve"> punctelor respective la </w:t>
            </w:r>
            <w:proofErr w:type="spellStart"/>
            <w:r w:rsidRPr="00D451A6">
              <w:rPr>
                <w:rFonts w:ascii="Times New Roman" w:hAnsi="Times New Roman" w:cs="Times New Roman"/>
                <w:lang w:val="ro-MD"/>
              </w:rPr>
              <w:t>distanţa</w:t>
            </w:r>
            <w:proofErr w:type="spellEnd"/>
            <w:r w:rsidRPr="00D451A6">
              <w:rPr>
                <w:rFonts w:ascii="Times New Roman" w:hAnsi="Times New Roman" w:cs="Times New Roman"/>
                <w:lang w:val="ro-MD"/>
              </w:rPr>
              <w:t xml:space="preserve"> ortodromică dintre originea și </w:t>
            </w:r>
            <w:proofErr w:type="spellStart"/>
            <w:r w:rsidRPr="00D451A6">
              <w:rPr>
                <w:rFonts w:ascii="Times New Roman" w:hAnsi="Times New Roman" w:cs="Times New Roman"/>
                <w:lang w:val="ro-MD"/>
              </w:rPr>
              <w:t>destinaţia</w:t>
            </w:r>
            <w:proofErr w:type="spellEnd"/>
            <w:r w:rsidRPr="00D451A6">
              <w:rPr>
                <w:rFonts w:ascii="Times New Roman" w:hAnsi="Times New Roman" w:cs="Times New Roman"/>
                <w:lang w:val="ro-MD"/>
              </w:rPr>
              <w:t xml:space="preserve"> zborului;</w:t>
            </w:r>
          </w:p>
        </w:tc>
        <w:tc>
          <w:tcPr>
            <w:tcW w:w="2268" w:type="dxa"/>
          </w:tcPr>
          <w:p w14:paraId="2245C957" w14:textId="6E0B55BA"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6A49D82F" w14:textId="55B10E0B" w:rsidR="00363422" w:rsidRPr="00D451A6" w:rsidRDefault="00363422" w:rsidP="00B235D0">
            <w:pPr>
              <w:rPr>
                <w:rFonts w:ascii="Times New Roman" w:hAnsi="Times New Roman" w:cs="Times New Roman"/>
                <w:lang w:val="ro-RO"/>
              </w:rPr>
            </w:pPr>
          </w:p>
        </w:tc>
      </w:tr>
      <w:tr w:rsidR="00363422" w:rsidRPr="00D451A6" w14:paraId="3DEBF80D" w14:textId="77777777" w:rsidTr="002D26D2">
        <w:trPr>
          <w:gridAfter w:val="1"/>
          <w:wAfter w:w="10" w:type="dxa"/>
        </w:trPr>
        <w:tc>
          <w:tcPr>
            <w:tcW w:w="704" w:type="dxa"/>
            <w:vAlign w:val="center"/>
          </w:tcPr>
          <w:p w14:paraId="07CFC3E3" w14:textId="53B091DC"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(f)</w:t>
            </w:r>
          </w:p>
        </w:tc>
        <w:tc>
          <w:tcPr>
            <w:tcW w:w="3690" w:type="dxa"/>
            <w:vAlign w:val="center"/>
          </w:tcPr>
          <w:p w14:paraId="489A8161" w14:textId="0F8E6333"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în sensul acestui indicator, „local” înseamnă la nivel național sau la nivelul blocurilor funcționale de spațiu aerian, în funcție de nivelul la care este stabilit planul de performanță;</w:t>
            </w:r>
          </w:p>
        </w:tc>
        <w:tc>
          <w:tcPr>
            <w:tcW w:w="1130" w:type="dxa"/>
            <w:vAlign w:val="center"/>
          </w:tcPr>
          <w:p w14:paraId="6A623CA1" w14:textId="6C96BEED"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(f)</w:t>
            </w:r>
          </w:p>
        </w:tc>
        <w:tc>
          <w:tcPr>
            <w:tcW w:w="4536" w:type="dxa"/>
          </w:tcPr>
          <w:p w14:paraId="55BCD6E3" w14:textId="395A4529"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MD"/>
              </w:rPr>
              <w:t xml:space="preserve">în sensul acestui indicator, „local” înseamnă la nivel </w:t>
            </w:r>
            <w:proofErr w:type="spellStart"/>
            <w:r w:rsidRPr="00D451A6">
              <w:rPr>
                <w:rFonts w:ascii="Times New Roman" w:hAnsi="Times New Roman" w:cs="Times New Roman"/>
                <w:lang w:val="ro-MD"/>
              </w:rPr>
              <w:t>naţional</w:t>
            </w:r>
            <w:proofErr w:type="spellEnd"/>
            <w:r w:rsidRPr="00D451A6">
              <w:rPr>
                <w:rFonts w:ascii="Times New Roman" w:hAnsi="Times New Roman" w:cs="Times New Roman"/>
                <w:lang w:val="ro-MD"/>
              </w:rPr>
              <w:t xml:space="preserve"> sau la nivelul blocurilor </w:t>
            </w:r>
            <w:proofErr w:type="spellStart"/>
            <w:r w:rsidRPr="00D451A6">
              <w:rPr>
                <w:rFonts w:ascii="Times New Roman" w:hAnsi="Times New Roman" w:cs="Times New Roman"/>
                <w:lang w:val="ro-MD"/>
              </w:rPr>
              <w:t>funcţionale</w:t>
            </w:r>
            <w:proofErr w:type="spellEnd"/>
            <w:r w:rsidRPr="00D451A6">
              <w:rPr>
                <w:rFonts w:ascii="Times New Roman" w:hAnsi="Times New Roman" w:cs="Times New Roman"/>
                <w:lang w:val="ro-MD"/>
              </w:rPr>
              <w:t xml:space="preserve"> de </w:t>
            </w:r>
            <w:proofErr w:type="spellStart"/>
            <w:r w:rsidRPr="00D451A6">
              <w:rPr>
                <w:rFonts w:ascii="Times New Roman" w:hAnsi="Times New Roman" w:cs="Times New Roman"/>
                <w:lang w:val="ro-MD"/>
              </w:rPr>
              <w:t>spaţiu</w:t>
            </w:r>
            <w:proofErr w:type="spellEnd"/>
            <w:r w:rsidRPr="00D451A6">
              <w:rPr>
                <w:rFonts w:ascii="Times New Roman" w:hAnsi="Times New Roman" w:cs="Times New Roman"/>
                <w:lang w:val="ro-MD"/>
              </w:rPr>
              <w:t xml:space="preserve"> aerian, în </w:t>
            </w:r>
            <w:proofErr w:type="spellStart"/>
            <w:r w:rsidRPr="00D451A6">
              <w:rPr>
                <w:rFonts w:ascii="Times New Roman" w:hAnsi="Times New Roman" w:cs="Times New Roman"/>
                <w:lang w:val="ro-MD"/>
              </w:rPr>
              <w:t>funcţie</w:t>
            </w:r>
            <w:proofErr w:type="spellEnd"/>
            <w:r w:rsidRPr="00D451A6">
              <w:rPr>
                <w:rFonts w:ascii="Times New Roman" w:hAnsi="Times New Roman" w:cs="Times New Roman"/>
                <w:lang w:val="ro-MD"/>
              </w:rPr>
              <w:t xml:space="preserve"> de nivelul la care este stabilit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w:t>
            </w:r>
          </w:p>
        </w:tc>
        <w:tc>
          <w:tcPr>
            <w:tcW w:w="2268" w:type="dxa"/>
          </w:tcPr>
          <w:p w14:paraId="488C999B" w14:textId="1D7D1569"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54EDB2AA" w14:textId="319ACBB4" w:rsidR="00363422" w:rsidRPr="00D451A6" w:rsidRDefault="00363422" w:rsidP="00B235D0">
            <w:pPr>
              <w:rPr>
                <w:rFonts w:ascii="Times New Roman" w:hAnsi="Times New Roman" w:cs="Times New Roman"/>
                <w:lang w:val="ro-RO"/>
              </w:rPr>
            </w:pPr>
          </w:p>
        </w:tc>
      </w:tr>
      <w:tr w:rsidR="00363422" w:rsidRPr="00D451A6" w14:paraId="237B47AB" w14:textId="77777777" w:rsidTr="002D26D2">
        <w:trPr>
          <w:gridAfter w:val="1"/>
          <w:wAfter w:w="10" w:type="dxa"/>
        </w:trPr>
        <w:tc>
          <w:tcPr>
            <w:tcW w:w="704" w:type="dxa"/>
            <w:vAlign w:val="center"/>
          </w:tcPr>
          <w:p w14:paraId="1155A0A8" w14:textId="630BE0D8"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(g)</w:t>
            </w:r>
          </w:p>
        </w:tc>
        <w:tc>
          <w:tcPr>
            <w:tcW w:w="3690" w:type="dxa"/>
            <w:vAlign w:val="center"/>
          </w:tcPr>
          <w:p w14:paraId="1D01138B" w14:textId="32992561"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indicatorul se calculează pe tot anul calendaristic și pentru fiecare an al perioadei de referință, ca medie. La calcularea acestei medii, cele mai mari zece valori zilnice și cele mai mici zece valori zilnice sunt excluse din calcul.</w:t>
            </w:r>
          </w:p>
        </w:tc>
        <w:tc>
          <w:tcPr>
            <w:tcW w:w="1130" w:type="dxa"/>
            <w:vAlign w:val="center"/>
          </w:tcPr>
          <w:p w14:paraId="4D576C0D" w14:textId="6E278521"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(g)</w:t>
            </w:r>
          </w:p>
        </w:tc>
        <w:tc>
          <w:tcPr>
            <w:tcW w:w="4536" w:type="dxa"/>
          </w:tcPr>
          <w:p w14:paraId="2DD8FD2D" w14:textId="2C30EBCD"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MD"/>
              </w:rPr>
              <w:t>indicatorul se calculează pe</w:t>
            </w:r>
            <w:r w:rsidR="00431EE8" w:rsidRPr="00D451A6">
              <w:rPr>
                <w:rFonts w:ascii="Times New Roman" w:hAnsi="Times New Roman" w:cs="Times New Roman"/>
                <w:lang w:val="ro-MD"/>
              </w:rPr>
              <w:t>ntru</w:t>
            </w:r>
            <w:r w:rsidRPr="00D451A6">
              <w:rPr>
                <w:rFonts w:ascii="Times New Roman" w:hAnsi="Times New Roman" w:cs="Times New Roman"/>
                <w:lang w:val="ro-MD"/>
              </w:rPr>
              <w:t xml:space="preserve"> tot anul calendaristic și pentru fiecare an al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ca medie. La calcularea acestei medii, cele mai mari zece valori zilnice și cele mai mici zece valori zilnice sunt excluse din calcul</w:t>
            </w:r>
          </w:p>
        </w:tc>
        <w:tc>
          <w:tcPr>
            <w:tcW w:w="2268" w:type="dxa"/>
          </w:tcPr>
          <w:p w14:paraId="787561A4" w14:textId="62AB1710"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4A2FB68E" w14:textId="1A858FE9" w:rsidR="00363422" w:rsidRPr="00D451A6" w:rsidRDefault="00363422" w:rsidP="00B235D0">
            <w:pPr>
              <w:rPr>
                <w:rFonts w:ascii="Times New Roman" w:hAnsi="Times New Roman" w:cs="Times New Roman"/>
                <w:lang w:val="ro-RO"/>
              </w:rPr>
            </w:pPr>
          </w:p>
        </w:tc>
      </w:tr>
      <w:tr w:rsidR="00363422" w:rsidRPr="00D451A6" w14:paraId="3EE9656B" w14:textId="77777777" w:rsidTr="002D26D2">
        <w:trPr>
          <w:gridAfter w:val="1"/>
          <w:wAfter w:w="10" w:type="dxa"/>
        </w:trPr>
        <w:tc>
          <w:tcPr>
            <w:tcW w:w="704" w:type="dxa"/>
            <w:vAlign w:val="center"/>
          </w:tcPr>
          <w:p w14:paraId="37DB51E4" w14:textId="1C451EA4"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2.2.</w:t>
            </w:r>
          </w:p>
        </w:tc>
        <w:tc>
          <w:tcPr>
            <w:tcW w:w="3690" w:type="dxa"/>
            <w:vAlign w:val="center"/>
          </w:tcPr>
          <w:p w14:paraId="73E15DE2" w14:textId="1A0F7BD6"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Indicatori pentru monitorizare</w:t>
            </w:r>
          </w:p>
        </w:tc>
        <w:tc>
          <w:tcPr>
            <w:tcW w:w="1130" w:type="dxa"/>
            <w:vAlign w:val="center"/>
          </w:tcPr>
          <w:p w14:paraId="27DBA0F0" w14:textId="3F11F8E0"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2.2.</w:t>
            </w:r>
          </w:p>
        </w:tc>
        <w:tc>
          <w:tcPr>
            <w:tcW w:w="4536" w:type="dxa"/>
            <w:vAlign w:val="center"/>
          </w:tcPr>
          <w:p w14:paraId="2FB9D827" w14:textId="52243313"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Indicatori pentru monitorizare</w:t>
            </w:r>
          </w:p>
        </w:tc>
        <w:tc>
          <w:tcPr>
            <w:tcW w:w="2268" w:type="dxa"/>
          </w:tcPr>
          <w:p w14:paraId="07A61628" w14:textId="097713DA"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09ACA2AC" w14:textId="10EE971E" w:rsidR="00363422" w:rsidRPr="00D451A6" w:rsidRDefault="00363422" w:rsidP="00B235D0">
            <w:pPr>
              <w:rPr>
                <w:rFonts w:ascii="Times New Roman" w:hAnsi="Times New Roman" w:cs="Times New Roman"/>
                <w:lang w:val="ro-RO"/>
              </w:rPr>
            </w:pPr>
          </w:p>
        </w:tc>
      </w:tr>
      <w:tr w:rsidR="00363422" w:rsidRPr="00D451A6" w14:paraId="7762DCFB" w14:textId="77777777" w:rsidTr="002D26D2">
        <w:trPr>
          <w:gridAfter w:val="1"/>
          <w:wAfter w:w="10" w:type="dxa"/>
        </w:trPr>
        <w:tc>
          <w:tcPr>
            <w:tcW w:w="704" w:type="dxa"/>
            <w:vAlign w:val="center"/>
          </w:tcPr>
          <w:p w14:paraId="36443D8A" w14:textId="7AAAB983"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vAlign w:val="center"/>
          </w:tcPr>
          <w:p w14:paraId="72F9B2EB" w14:textId="31AA9904"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Eficiența medie a zborului orizontal pe rută corespunzătoare traiectoriei ultimului plan de zbor depus, calculată la nivel local după cum urmează:</w:t>
            </w:r>
          </w:p>
        </w:tc>
        <w:tc>
          <w:tcPr>
            <w:tcW w:w="1130" w:type="dxa"/>
            <w:vAlign w:val="center"/>
          </w:tcPr>
          <w:p w14:paraId="7051CEC4" w14:textId="2F857A86"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4536" w:type="dxa"/>
            <w:vAlign w:val="center"/>
          </w:tcPr>
          <w:p w14:paraId="0D76168A" w14:textId="51C839F7"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Eficiența medie a zborului orizontal pe rută corespunzătoare traiectoriei ultimului plan de zbor depus, calculată la nivel local după cum urmează:</w:t>
            </w:r>
          </w:p>
        </w:tc>
        <w:tc>
          <w:tcPr>
            <w:tcW w:w="2268" w:type="dxa"/>
          </w:tcPr>
          <w:p w14:paraId="064B5DD0" w14:textId="384143F3"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145AB873" w14:textId="2C281997" w:rsidR="00363422" w:rsidRPr="00D451A6" w:rsidRDefault="00363422" w:rsidP="00B235D0">
            <w:pPr>
              <w:rPr>
                <w:rFonts w:ascii="Times New Roman" w:hAnsi="Times New Roman" w:cs="Times New Roman"/>
                <w:lang w:val="ro-RO"/>
              </w:rPr>
            </w:pPr>
          </w:p>
        </w:tc>
      </w:tr>
      <w:tr w:rsidR="00363422" w:rsidRPr="00D451A6" w14:paraId="2C700303" w14:textId="77777777" w:rsidTr="002D26D2">
        <w:trPr>
          <w:gridAfter w:val="1"/>
          <w:wAfter w:w="10" w:type="dxa"/>
        </w:trPr>
        <w:tc>
          <w:tcPr>
            <w:tcW w:w="704" w:type="dxa"/>
            <w:vAlign w:val="center"/>
          </w:tcPr>
          <w:p w14:paraId="00AB0D3A" w14:textId="029BDAC4"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vAlign w:val="center"/>
          </w:tcPr>
          <w:p w14:paraId="3D271D3F" w14:textId="3F7BD384"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diferența dintre lungimea segmentului pe rută al traiectoriei ultimului plan de zbor depus și partea corespunzătoare din distanța ortodromică, prin însumarea tuturor zborurilor IFR din interiorul spațiului aerian local sau care îl traversează;</w:t>
            </w:r>
          </w:p>
        </w:tc>
        <w:tc>
          <w:tcPr>
            <w:tcW w:w="1130" w:type="dxa"/>
            <w:vAlign w:val="center"/>
          </w:tcPr>
          <w:p w14:paraId="2099D60D" w14:textId="2EBA35A8"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4536" w:type="dxa"/>
            <w:vAlign w:val="center"/>
          </w:tcPr>
          <w:p w14:paraId="48B57FB2" w14:textId="09649F50"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diferența dintre lungimea segmentului pe rută al traiectoriei ultimului plan de zbor depus și partea corespunzătoare din distanța ortodromică, prin însumarea tuturor zborurilor IFR din interiorul spațiului aerian local sau care îl traversează;</w:t>
            </w:r>
          </w:p>
        </w:tc>
        <w:tc>
          <w:tcPr>
            <w:tcW w:w="2268" w:type="dxa"/>
          </w:tcPr>
          <w:p w14:paraId="75F0BABC" w14:textId="3AD88C22"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2F38ADCB" w14:textId="196A7878" w:rsidR="00363422" w:rsidRPr="00D451A6" w:rsidRDefault="00363422" w:rsidP="00B235D0">
            <w:pPr>
              <w:rPr>
                <w:rFonts w:ascii="Times New Roman" w:hAnsi="Times New Roman" w:cs="Times New Roman"/>
                <w:lang w:val="ro-RO"/>
              </w:rPr>
            </w:pPr>
          </w:p>
        </w:tc>
      </w:tr>
      <w:tr w:rsidR="00363422" w:rsidRPr="00D451A6" w14:paraId="2CF84943" w14:textId="77777777" w:rsidTr="002D26D2">
        <w:trPr>
          <w:gridAfter w:val="1"/>
          <w:wAfter w:w="10" w:type="dxa"/>
        </w:trPr>
        <w:tc>
          <w:tcPr>
            <w:tcW w:w="704" w:type="dxa"/>
            <w:vAlign w:val="center"/>
          </w:tcPr>
          <w:p w14:paraId="030A6603" w14:textId="30245491"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vAlign w:val="center"/>
          </w:tcPr>
          <w:p w14:paraId="40F83B29" w14:textId="47ED5033"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„segmentul pe rută” înseamnă distanța de zbor parcursă în afara unui cerc de 40 de mile nautice în jurul aeroporturilor;</w:t>
            </w:r>
          </w:p>
        </w:tc>
        <w:tc>
          <w:tcPr>
            <w:tcW w:w="1130" w:type="dxa"/>
            <w:vAlign w:val="center"/>
          </w:tcPr>
          <w:p w14:paraId="0E0264F9" w14:textId="38A932BE"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4536" w:type="dxa"/>
            <w:vAlign w:val="center"/>
          </w:tcPr>
          <w:p w14:paraId="0CE85D1B" w14:textId="744066B9"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„segmentul pe rută” înseamnă distanța de zbor parcursă în afara unui cerc de 40 de mile nautice în jurul aeroporturilor;</w:t>
            </w:r>
          </w:p>
        </w:tc>
        <w:tc>
          <w:tcPr>
            <w:tcW w:w="2268" w:type="dxa"/>
          </w:tcPr>
          <w:p w14:paraId="49489493" w14:textId="2084B970"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007894FC" w14:textId="249C596E" w:rsidR="00363422" w:rsidRPr="00D451A6" w:rsidRDefault="00363422" w:rsidP="00B235D0">
            <w:pPr>
              <w:rPr>
                <w:rFonts w:ascii="Times New Roman" w:hAnsi="Times New Roman" w:cs="Times New Roman"/>
                <w:lang w:val="ro-RO"/>
              </w:rPr>
            </w:pPr>
          </w:p>
        </w:tc>
      </w:tr>
      <w:tr w:rsidR="00363422" w:rsidRPr="00D451A6" w14:paraId="3ECEA461" w14:textId="77777777" w:rsidTr="002D26D2">
        <w:trPr>
          <w:gridAfter w:val="1"/>
          <w:wAfter w:w="10" w:type="dxa"/>
        </w:trPr>
        <w:tc>
          <w:tcPr>
            <w:tcW w:w="704" w:type="dxa"/>
            <w:vAlign w:val="center"/>
          </w:tcPr>
          <w:p w14:paraId="3FC7C01C" w14:textId="7CCCFD77"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vAlign w:val="center"/>
          </w:tcPr>
          <w:p w14:paraId="6D21D9F2" w14:textId="733C6E2E"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 xml:space="preserve">în cazul zborurilor cu plecarea de pe sau sosirea pe un aeroport din afara </w:t>
            </w:r>
            <w:r w:rsidRPr="00D451A6">
              <w:rPr>
                <w:rFonts w:ascii="Times New Roman" w:hAnsi="Times New Roman" w:cs="Times New Roman"/>
                <w:lang w:val="ro-RO"/>
              </w:rPr>
              <w:lastRenderedPageBreak/>
              <w:t>spațiului aerian local, pentru calcularea acestui indicator se iau în considerare punctele de intrare sau de ieșire din spațiul aerian local;</w:t>
            </w:r>
          </w:p>
        </w:tc>
        <w:tc>
          <w:tcPr>
            <w:tcW w:w="1130" w:type="dxa"/>
            <w:vAlign w:val="center"/>
          </w:tcPr>
          <w:p w14:paraId="46B308B5" w14:textId="4E0C6C27"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lastRenderedPageBreak/>
              <w:t>(iii)</w:t>
            </w:r>
          </w:p>
        </w:tc>
        <w:tc>
          <w:tcPr>
            <w:tcW w:w="4536" w:type="dxa"/>
            <w:vAlign w:val="center"/>
          </w:tcPr>
          <w:p w14:paraId="5D61E1E4" w14:textId="65B1BCEB"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 xml:space="preserve">în cazul zborurilor cu plecarea de pe sau sosirea pe un aeroport din afara spațiului aerian local, </w:t>
            </w:r>
            <w:r w:rsidRPr="00D451A6">
              <w:rPr>
                <w:rFonts w:ascii="Times New Roman" w:hAnsi="Times New Roman" w:cs="Times New Roman"/>
                <w:lang w:val="ro-RO"/>
              </w:rPr>
              <w:lastRenderedPageBreak/>
              <w:t>pentru calcularea acestui indicator se iau în considerare punctele de intrare sau de ieșire din spațiul aerian local;</w:t>
            </w:r>
          </w:p>
        </w:tc>
        <w:tc>
          <w:tcPr>
            <w:tcW w:w="2268" w:type="dxa"/>
          </w:tcPr>
          <w:p w14:paraId="0F23D560" w14:textId="1ECAC34C"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lastRenderedPageBreak/>
              <w:t xml:space="preserve">Compatibil </w:t>
            </w:r>
          </w:p>
        </w:tc>
        <w:tc>
          <w:tcPr>
            <w:tcW w:w="2126" w:type="dxa"/>
          </w:tcPr>
          <w:p w14:paraId="6CBD8CC7" w14:textId="1D1F8F87" w:rsidR="00363422" w:rsidRPr="00D451A6" w:rsidRDefault="00363422" w:rsidP="00B235D0">
            <w:pPr>
              <w:rPr>
                <w:rFonts w:ascii="Times New Roman" w:hAnsi="Times New Roman" w:cs="Times New Roman"/>
                <w:lang w:val="ro-RO"/>
              </w:rPr>
            </w:pPr>
          </w:p>
        </w:tc>
      </w:tr>
      <w:tr w:rsidR="00363422" w:rsidRPr="00D451A6" w14:paraId="08536664" w14:textId="77777777" w:rsidTr="002D26D2">
        <w:trPr>
          <w:gridAfter w:val="1"/>
          <w:wAfter w:w="10" w:type="dxa"/>
        </w:trPr>
        <w:tc>
          <w:tcPr>
            <w:tcW w:w="704" w:type="dxa"/>
            <w:vAlign w:val="center"/>
          </w:tcPr>
          <w:p w14:paraId="49F97E5B" w14:textId="7661EC4D"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(iv)</w:t>
            </w:r>
          </w:p>
        </w:tc>
        <w:tc>
          <w:tcPr>
            <w:tcW w:w="3690" w:type="dxa"/>
            <w:vAlign w:val="center"/>
          </w:tcPr>
          <w:p w14:paraId="03713B55" w14:textId="79F705CA"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în cazul zborurilor cu plecarea de pe și sosirea pe un aeroport din spațiul aerian local care traversează un spațiu aerian nelocal, pentru calcularea acestui indicator se ia în considerare numai segmentul din spațiul aerian local;</w:t>
            </w:r>
          </w:p>
        </w:tc>
        <w:tc>
          <w:tcPr>
            <w:tcW w:w="1130" w:type="dxa"/>
            <w:vAlign w:val="center"/>
          </w:tcPr>
          <w:p w14:paraId="29FDF04A" w14:textId="4D9DF8CC"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(iv)</w:t>
            </w:r>
          </w:p>
        </w:tc>
        <w:tc>
          <w:tcPr>
            <w:tcW w:w="4536" w:type="dxa"/>
            <w:vAlign w:val="center"/>
          </w:tcPr>
          <w:p w14:paraId="0DF81A82" w14:textId="6EA96AFF"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în cazul zborurilor cu plecarea de pe și sosirea pe un aeroport din spațiul aerian local care traversează un spațiu aerian nelocal, pentru calcularea acestui indicator se ia în considerare numai segmentul din spațiul aerian local;</w:t>
            </w:r>
          </w:p>
        </w:tc>
        <w:tc>
          <w:tcPr>
            <w:tcW w:w="2268" w:type="dxa"/>
          </w:tcPr>
          <w:p w14:paraId="021D959E" w14:textId="63B30AA2"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44017E34" w14:textId="798E4A7E" w:rsidR="00363422" w:rsidRPr="00D451A6" w:rsidRDefault="00363422" w:rsidP="00B235D0">
            <w:pPr>
              <w:rPr>
                <w:rFonts w:ascii="Times New Roman" w:hAnsi="Times New Roman" w:cs="Times New Roman"/>
                <w:lang w:val="ro-RO"/>
              </w:rPr>
            </w:pPr>
          </w:p>
        </w:tc>
      </w:tr>
      <w:tr w:rsidR="00363422" w:rsidRPr="00D451A6" w14:paraId="29897BD2" w14:textId="77777777" w:rsidTr="002D26D2">
        <w:trPr>
          <w:gridAfter w:val="1"/>
          <w:wAfter w:w="10" w:type="dxa"/>
        </w:trPr>
        <w:tc>
          <w:tcPr>
            <w:tcW w:w="704" w:type="dxa"/>
            <w:vAlign w:val="center"/>
          </w:tcPr>
          <w:p w14:paraId="0BFABE69" w14:textId="4781FB93"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(v)</w:t>
            </w:r>
          </w:p>
        </w:tc>
        <w:tc>
          <w:tcPr>
            <w:tcW w:w="3690" w:type="dxa"/>
            <w:vAlign w:val="center"/>
          </w:tcPr>
          <w:p w14:paraId="2D676B6E" w14:textId="23158C5A"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se calculează pentru tot anul calendaristic și pentru fiecare an al perioadei de referință, ca medie. La calcularea acestei medii, cele mai mari zece valori zilnice și cele mai mici zece valori zilnice sunt excluse din calcul.</w:t>
            </w:r>
          </w:p>
        </w:tc>
        <w:tc>
          <w:tcPr>
            <w:tcW w:w="1130" w:type="dxa"/>
            <w:vAlign w:val="center"/>
          </w:tcPr>
          <w:p w14:paraId="73913805" w14:textId="405E81C7"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(v)</w:t>
            </w:r>
          </w:p>
        </w:tc>
        <w:tc>
          <w:tcPr>
            <w:tcW w:w="4536" w:type="dxa"/>
            <w:vAlign w:val="center"/>
          </w:tcPr>
          <w:p w14:paraId="251F0896" w14:textId="677F99AD"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se calculează pentru tot anul calendaristic și pentru fiecare an al perioadei de referință, ca medie. La calcularea acestei medii, cele mai mari zece valori zilnice și cele mai mici zece valori zilnice sunt excluse din calcul.</w:t>
            </w:r>
          </w:p>
        </w:tc>
        <w:tc>
          <w:tcPr>
            <w:tcW w:w="2268" w:type="dxa"/>
          </w:tcPr>
          <w:p w14:paraId="32992435" w14:textId="66ABC264"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380EC432" w14:textId="62CCAE65" w:rsidR="00363422" w:rsidRPr="00D451A6" w:rsidRDefault="00363422" w:rsidP="00B235D0">
            <w:pPr>
              <w:rPr>
                <w:rFonts w:ascii="Times New Roman" w:hAnsi="Times New Roman" w:cs="Times New Roman"/>
                <w:lang w:val="ro-RO"/>
              </w:rPr>
            </w:pPr>
          </w:p>
        </w:tc>
      </w:tr>
      <w:tr w:rsidR="00363422" w:rsidRPr="00D451A6" w14:paraId="77A03B64" w14:textId="77777777" w:rsidTr="002D26D2">
        <w:trPr>
          <w:gridAfter w:val="1"/>
          <w:wAfter w:w="10" w:type="dxa"/>
        </w:trPr>
        <w:tc>
          <w:tcPr>
            <w:tcW w:w="704" w:type="dxa"/>
            <w:vAlign w:val="center"/>
          </w:tcPr>
          <w:p w14:paraId="657611A2" w14:textId="331D25CE"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vAlign w:val="center"/>
          </w:tcPr>
          <w:p w14:paraId="7D8F69DC" w14:textId="6B795AA4"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Eficiența medie a zborului orizontal pe rută corespunzătoare celei mai scurte traiectorii cu constrângeri, calculată la nivel local după cum urmează:</w:t>
            </w:r>
          </w:p>
        </w:tc>
        <w:tc>
          <w:tcPr>
            <w:tcW w:w="1130" w:type="dxa"/>
            <w:vAlign w:val="center"/>
          </w:tcPr>
          <w:p w14:paraId="01DD205A" w14:textId="25222F64"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4536" w:type="dxa"/>
            <w:vAlign w:val="center"/>
          </w:tcPr>
          <w:p w14:paraId="1B2EC0E3" w14:textId="25AC9743"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Eficiența medie a zborului orizontal pe rută corespunzătoare celei mai scurte traiectorii cu constrângeri, calculată la nivel local după cum urmează:</w:t>
            </w:r>
          </w:p>
        </w:tc>
        <w:tc>
          <w:tcPr>
            <w:tcW w:w="2268" w:type="dxa"/>
          </w:tcPr>
          <w:p w14:paraId="6BAA940A" w14:textId="25F6768A"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09FE30BB" w14:textId="614B44D0" w:rsidR="00363422" w:rsidRPr="00D451A6" w:rsidRDefault="00363422" w:rsidP="00B235D0">
            <w:pPr>
              <w:rPr>
                <w:rFonts w:ascii="Times New Roman" w:hAnsi="Times New Roman" w:cs="Times New Roman"/>
                <w:lang w:val="ro-RO"/>
              </w:rPr>
            </w:pPr>
          </w:p>
        </w:tc>
      </w:tr>
      <w:tr w:rsidR="00363422" w:rsidRPr="00D451A6" w14:paraId="0D73A012" w14:textId="77777777" w:rsidTr="002D26D2">
        <w:trPr>
          <w:gridAfter w:val="1"/>
          <w:wAfter w:w="10" w:type="dxa"/>
        </w:trPr>
        <w:tc>
          <w:tcPr>
            <w:tcW w:w="704" w:type="dxa"/>
            <w:vAlign w:val="center"/>
          </w:tcPr>
          <w:p w14:paraId="7A200744" w14:textId="00401380"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vAlign w:val="center"/>
          </w:tcPr>
          <w:p w14:paraId="39C3A773" w14:textId="69C57D95"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indicatorul reprezintă diferența dintre lungimea segmentului pe rută al celei mai scurte rute cu constrângeri disponibile pentru planificarea zborului, astfel cum a fost calculată de algoritmii de calcul al traiectoriei și de sistemele de validare a planurilor de zbor ale administratorului de rețea, și distanța parcursă pentru toate zborurile IFR din interiorul spațiului aerian local sau care îl traversează;</w:t>
            </w:r>
          </w:p>
        </w:tc>
        <w:tc>
          <w:tcPr>
            <w:tcW w:w="1130" w:type="dxa"/>
            <w:vAlign w:val="center"/>
          </w:tcPr>
          <w:p w14:paraId="21FBC869" w14:textId="2B80CE1F"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4536" w:type="dxa"/>
            <w:vAlign w:val="center"/>
          </w:tcPr>
          <w:p w14:paraId="5344319F" w14:textId="6933A434"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indicatorul reprezintă diferența dintre lungimea segmentului pe rută al celei mai scurte rute cu constrângeri disponibile pentru planificarea zborului, astfel cum a fost calculată de algoritmii de calcul al traiectoriei și de sistemele de validare a planurilor de zbor ale administratorului de rețea, și distanța parcursă pentru toate zborurile IFR din interiorul spațiului aerian local sau care îl traversează;</w:t>
            </w:r>
          </w:p>
        </w:tc>
        <w:tc>
          <w:tcPr>
            <w:tcW w:w="2268" w:type="dxa"/>
          </w:tcPr>
          <w:p w14:paraId="7A30738E" w14:textId="7B2E4E97"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2FCE03C6" w14:textId="1F9BBD86" w:rsidR="00363422" w:rsidRPr="00D451A6" w:rsidRDefault="00363422" w:rsidP="00B235D0">
            <w:pPr>
              <w:rPr>
                <w:rFonts w:ascii="Times New Roman" w:hAnsi="Times New Roman" w:cs="Times New Roman"/>
                <w:lang w:val="ro-RO"/>
              </w:rPr>
            </w:pPr>
          </w:p>
        </w:tc>
      </w:tr>
      <w:tr w:rsidR="00363422" w:rsidRPr="00D451A6" w14:paraId="412447AC" w14:textId="77777777" w:rsidTr="002D26D2">
        <w:trPr>
          <w:gridAfter w:val="1"/>
          <w:wAfter w:w="10" w:type="dxa"/>
        </w:trPr>
        <w:tc>
          <w:tcPr>
            <w:tcW w:w="704" w:type="dxa"/>
            <w:vAlign w:val="center"/>
          </w:tcPr>
          <w:p w14:paraId="5FBAF462" w14:textId="3538C9CD"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vAlign w:val="center"/>
          </w:tcPr>
          <w:p w14:paraId="223E4306" w14:textId="37ACEC55"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acest indicator ține cont de restricțiile de spațiu aerian publicate în documentul privind disponibilitatea rutelor emis de administratorul de rețea și de statutul real al rutelor condiționate la momentul ultimului plan de zbor depus;</w:t>
            </w:r>
          </w:p>
        </w:tc>
        <w:tc>
          <w:tcPr>
            <w:tcW w:w="1130" w:type="dxa"/>
            <w:vAlign w:val="center"/>
          </w:tcPr>
          <w:p w14:paraId="499DF47A" w14:textId="077036FC"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4536" w:type="dxa"/>
            <w:vAlign w:val="center"/>
          </w:tcPr>
          <w:p w14:paraId="4BB8C81B" w14:textId="7D2F47F0"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acest indicator ține cont de restricțiile de spațiu aerian publicate în documentul privind disponibilitatea rutelor emis de administratorul de rețea și de statutul real al rutelor condiționate la momentul ultimului plan de zbor depus;</w:t>
            </w:r>
          </w:p>
        </w:tc>
        <w:tc>
          <w:tcPr>
            <w:tcW w:w="2268" w:type="dxa"/>
          </w:tcPr>
          <w:p w14:paraId="0AE1A135" w14:textId="3A89FB7B"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0CF2293A" w14:textId="34C28EFA" w:rsidR="00363422" w:rsidRPr="00D451A6" w:rsidRDefault="00363422" w:rsidP="00B235D0">
            <w:pPr>
              <w:rPr>
                <w:rFonts w:ascii="Times New Roman" w:hAnsi="Times New Roman" w:cs="Times New Roman"/>
                <w:lang w:val="ro-RO"/>
              </w:rPr>
            </w:pPr>
          </w:p>
        </w:tc>
      </w:tr>
      <w:tr w:rsidR="00363422" w:rsidRPr="00D451A6" w14:paraId="5F8CE983" w14:textId="77777777" w:rsidTr="002D26D2">
        <w:trPr>
          <w:gridAfter w:val="1"/>
          <w:wAfter w:w="10" w:type="dxa"/>
        </w:trPr>
        <w:tc>
          <w:tcPr>
            <w:tcW w:w="704" w:type="dxa"/>
            <w:vAlign w:val="center"/>
          </w:tcPr>
          <w:p w14:paraId="2884B487" w14:textId="41C9D1E2"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lastRenderedPageBreak/>
              <w:t>(iii)</w:t>
            </w:r>
          </w:p>
        </w:tc>
        <w:tc>
          <w:tcPr>
            <w:tcW w:w="3690" w:type="dxa"/>
            <w:vAlign w:val="center"/>
          </w:tcPr>
          <w:p w14:paraId="060E6627" w14:textId="6CA482DC"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„segmentul pe rută” înseamnă segmentul din afara unui cerc de 40 de mile nautice în jurul aeroporturilor de origine și de destinație;</w:t>
            </w:r>
          </w:p>
        </w:tc>
        <w:tc>
          <w:tcPr>
            <w:tcW w:w="1130" w:type="dxa"/>
            <w:vAlign w:val="center"/>
          </w:tcPr>
          <w:p w14:paraId="7171A81A" w14:textId="76FA0C1A"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4536" w:type="dxa"/>
            <w:vAlign w:val="center"/>
          </w:tcPr>
          <w:p w14:paraId="304AE7A8" w14:textId="19E7B55B"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„segmentul pe rută” înseamnă segmentul din afara unui cerc de 40 de mile nautice în jurul aeroporturilor de origine și de destinație;</w:t>
            </w:r>
          </w:p>
        </w:tc>
        <w:tc>
          <w:tcPr>
            <w:tcW w:w="2268" w:type="dxa"/>
          </w:tcPr>
          <w:p w14:paraId="44A5D566" w14:textId="5A8164A4"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28F87AD4" w14:textId="26F3E9BC" w:rsidR="00363422" w:rsidRPr="00D451A6" w:rsidRDefault="00363422" w:rsidP="00B235D0">
            <w:pPr>
              <w:rPr>
                <w:rFonts w:ascii="Times New Roman" w:hAnsi="Times New Roman" w:cs="Times New Roman"/>
                <w:lang w:val="ro-RO"/>
              </w:rPr>
            </w:pPr>
          </w:p>
        </w:tc>
      </w:tr>
      <w:tr w:rsidR="00363422" w:rsidRPr="00D451A6" w14:paraId="559D047C" w14:textId="77777777" w:rsidTr="002D26D2">
        <w:trPr>
          <w:gridAfter w:val="1"/>
          <w:wAfter w:w="10" w:type="dxa"/>
        </w:trPr>
        <w:tc>
          <w:tcPr>
            <w:tcW w:w="704" w:type="dxa"/>
            <w:vAlign w:val="center"/>
          </w:tcPr>
          <w:p w14:paraId="03B4531A" w14:textId="51C08E38"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(iv)</w:t>
            </w:r>
          </w:p>
        </w:tc>
        <w:tc>
          <w:tcPr>
            <w:tcW w:w="3690" w:type="dxa"/>
            <w:vAlign w:val="center"/>
          </w:tcPr>
          <w:p w14:paraId="37E4AF10" w14:textId="5176FC58"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în cazul zborurilor cu plecarea de pe sau sosirea pe un aeroport din afara spațiului aerian local, pentru calcularea acestui indicator se iau în considerare punctele de intrare sau de ieșire din spațiul aerian local;</w:t>
            </w:r>
          </w:p>
        </w:tc>
        <w:tc>
          <w:tcPr>
            <w:tcW w:w="1130" w:type="dxa"/>
            <w:vAlign w:val="center"/>
          </w:tcPr>
          <w:p w14:paraId="5B1CCF81" w14:textId="71AF483D"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(iv)</w:t>
            </w:r>
          </w:p>
        </w:tc>
        <w:tc>
          <w:tcPr>
            <w:tcW w:w="4536" w:type="dxa"/>
            <w:vAlign w:val="center"/>
          </w:tcPr>
          <w:p w14:paraId="7B5167C5" w14:textId="69251E93"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în cazul zborurilor cu plecarea de pe sau sosirea pe un aeroport din afara spațiului aerian local, pentru calcularea acestui indicator se iau în considerare punctele de intrare sau de ieșire din spațiul aerian local;</w:t>
            </w:r>
          </w:p>
        </w:tc>
        <w:tc>
          <w:tcPr>
            <w:tcW w:w="2268" w:type="dxa"/>
          </w:tcPr>
          <w:p w14:paraId="7D06DD95" w14:textId="30FEC1F1"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0B6FA86D" w14:textId="765A8DC3" w:rsidR="00363422" w:rsidRPr="00D451A6" w:rsidRDefault="00363422" w:rsidP="00B235D0">
            <w:pPr>
              <w:rPr>
                <w:rFonts w:ascii="Times New Roman" w:hAnsi="Times New Roman" w:cs="Times New Roman"/>
                <w:lang w:val="ro-RO"/>
              </w:rPr>
            </w:pPr>
          </w:p>
        </w:tc>
      </w:tr>
      <w:tr w:rsidR="00363422" w:rsidRPr="00D451A6" w14:paraId="755AD9B5" w14:textId="77777777" w:rsidTr="002D26D2">
        <w:trPr>
          <w:gridAfter w:val="1"/>
          <w:wAfter w:w="10" w:type="dxa"/>
        </w:trPr>
        <w:tc>
          <w:tcPr>
            <w:tcW w:w="704" w:type="dxa"/>
            <w:vAlign w:val="center"/>
          </w:tcPr>
          <w:p w14:paraId="06A635D4" w14:textId="52DF45ED"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(v)</w:t>
            </w:r>
          </w:p>
        </w:tc>
        <w:tc>
          <w:tcPr>
            <w:tcW w:w="3690" w:type="dxa"/>
            <w:vAlign w:val="center"/>
          </w:tcPr>
          <w:p w14:paraId="316BA74A" w14:textId="4B35D35A"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în cazul zborurilor cu plecarea de pe și sosirea pe un aeroport din spațiul aerian local care traversează un spațiu aerian nelocal, pentru calcularea acestui indicator se ia în considerare numai segmentul din spațiul aerian local;</w:t>
            </w:r>
          </w:p>
        </w:tc>
        <w:tc>
          <w:tcPr>
            <w:tcW w:w="1130" w:type="dxa"/>
            <w:vAlign w:val="center"/>
          </w:tcPr>
          <w:p w14:paraId="09FD7EDE" w14:textId="6C7343AB"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(v)</w:t>
            </w:r>
          </w:p>
        </w:tc>
        <w:tc>
          <w:tcPr>
            <w:tcW w:w="4536" w:type="dxa"/>
            <w:vAlign w:val="center"/>
          </w:tcPr>
          <w:p w14:paraId="5CF8CFB2" w14:textId="5012E849"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în cazul zborurilor cu plecarea de pe și sosirea pe un aeroport din spațiul aerian local care traversează un spațiu aerian nelocal, pentru calcularea acestui indicator se ia în considerare numai segmentul din spațiul aerian local;</w:t>
            </w:r>
          </w:p>
        </w:tc>
        <w:tc>
          <w:tcPr>
            <w:tcW w:w="2268" w:type="dxa"/>
          </w:tcPr>
          <w:p w14:paraId="5044B4F8" w14:textId="386316A3"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76DF7365" w14:textId="0AFD6216" w:rsidR="00363422" w:rsidRPr="00D451A6" w:rsidRDefault="00363422" w:rsidP="00B235D0">
            <w:pPr>
              <w:rPr>
                <w:rFonts w:ascii="Times New Roman" w:hAnsi="Times New Roman" w:cs="Times New Roman"/>
                <w:lang w:val="ro-RO"/>
              </w:rPr>
            </w:pPr>
          </w:p>
        </w:tc>
      </w:tr>
      <w:tr w:rsidR="00363422" w:rsidRPr="00D451A6" w14:paraId="6F0F0A96" w14:textId="77777777" w:rsidTr="002D26D2">
        <w:trPr>
          <w:gridAfter w:val="1"/>
          <w:wAfter w:w="10" w:type="dxa"/>
        </w:trPr>
        <w:tc>
          <w:tcPr>
            <w:tcW w:w="704" w:type="dxa"/>
            <w:vAlign w:val="center"/>
          </w:tcPr>
          <w:p w14:paraId="165423DD" w14:textId="29430113"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(vi)</w:t>
            </w:r>
          </w:p>
        </w:tc>
        <w:tc>
          <w:tcPr>
            <w:tcW w:w="3690" w:type="dxa"/>
            <w:vAlign w:val="center"/>
          </w:tcPr>
          <w:p w14:paraId="34F09E57" w14:textId="1825E5B2"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„distanța parcursă” este o funcție a poziției punctelor de intrare și ieșire ale zborului în și din spațiul aerian local. Distanța parcursă reprezintă contribuția punctelor respective la distanța ortodromică dintre originea și destinația zborului;</w:t>
            </w:r>
          </w:p>
        </w:tc>
        <w:tc>
          <w:tcPr>
            <w:tcW w:w="1130" w:type="dxa"/>
            <w:vAlign w:val="center"/>
          </w:tcPr>
          <w:p w14:paraId="0DF74D45" w14:textId="73F03ECE"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(vi)</w:t>
            </w:r>
          </w:p>
        </w:tc>
        <w:tc>
          <w:tcPr>
            <w:tcW w:w="4536" w:type="dxa"/>
            <w:vAlign w:val="center"/>
          </w:tcPr>
          <w:p w14:paraId="635C057D" w14:textId="34591DFC"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„distanța parcursă” este o funcție a poziției punctelor de intrare și ieșire ale zborului în și din spațiul aerian local. Distanța parcursă reprezintă contribuția punctelor respective la distanța ortodromică dintre originea și destinația zborului;</w:t>
            </w:r>
          </w:p>
        </w:tc>
        <w:tc>
          <w:tcPr>
            <w:tcW w:w="2268" w:type="dxa"/>
          </w:tcPr>
          <w:p w14:paraId="5C4B79CE" w14:textId="46C0C73E"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568CB52B" w14:textId="35A89D5D" w:rsidR="00363422" w:rsidRPr="00D451A6" w:rsidRDefault="00363422" w:rsidP="00B235D0">
            <w:pPr>
              <w:rPr>
                <w:rFonts w:ascii="Times New Roman" w:hAnsi="Times New Roman" w:cs="Times New Roman"/>
                <w:lang w:val="ro-RO"/>
              </w:rPr>
            </w:pPr>
          </w:p>
        </w:tc>
      </w:tr>
      <w:tr w:rsidR="00363422" w:rsidRPr="00D451A6" w14:paraId="5DB22600" w14:textId="77777777" w:rsidTr="002D26D2">
        <w:trPr>
          <w:gridAfter w:val="1"/>
          <w:wAfter w:w="10" w:type="dxa"/>
        </w:trPr>
        <w:tc>
          <w:tcPr>
            <w:tcW w:w="704" w:type="dxa"/>
            <w:vAlign w:val="center"/>
          </w:tcPr>
          <w:p w14:paraId="2FE8BCA8" w14:textId="69574812"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(vii)</w:t>
            </w:r>
          </w:p>
        </w:tc>
        <w:tc>
          <w:tcPr>
            <w:tcW w:w="3690" w:type="dxa"/>
            <w:vAlign w:val="center"/>
          </w:tcPr>
          <w:p w14:paraId="0E9A4DA1" w14:textId="19955ACA"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se calculează pentru tot anul calendaristic și pentru fiecare an al perioadei de referință, ca medie. La calcularea acestei medii, cele mai mari zece valori zilnice și cele mai mici zece valori zilnice sunt excluse din calcul.</w:t>
            </w:r>
          </w:p>
        </w:tc>
        <w:tc>
          <w:tcPr>
            <w:tcW w:w="1130" w:type="dxa"/>
            <w:vAlign w:val="center"/>
          </w:tcPr>
          <w:p w14:paraId="50A0CFBC" w14:textId="62A650F5"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(vii)</w:t>
            </w:r>
          </w:p>
        </w:tc>
        <w:tc>
          <w:tcPr>
            <w:tcW w:w="4536" w:type="dxa"/>
            <w:vAlign w:val="center"/>
          </w:tcPr>
          <w:p w14:paraId="444E4C9E" w14:textId="59E00A36"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se calculează pentru tot anul calendaristic și pentru fiecare an al perioadei de referință, ca medie. La calcularea acestei medii, cele mai mari zece valori zilnice și cele mai mici zece valori zilnice sunt excluse din calcul.</w:t>
            </w:r>
          </w:p>
        </w:tc>
        <w:tc>
          <w:tcPr>
            <w:tcW w:w="2268" w:type="dxa"/>
          </w:tcPr>
          <w:p w14:paraId="0ADE23C4" w14:textId="6CA88085"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070ECBEE" w14:textId="20A9DB8B" w:rsidR="00363422" w:rsidRPr="00D451A6" w:rsidRDefault="00363422" w:rsidP="00B235D0">
            <w:pPr>
              <w:rPr>
                <w:rFonts w:ascii="Times New Roman" w:hAnsi="Times New Roman" w:cs="Times New Roman"/>
                <w:lang w:val="ro-RO"/>
              </w:rPr>
            </w:pPr>
          </w:p>
        </w:tc>
      </w:tr>
      <w:tr w:rsidR="00363422" w:rsidRPr="00D451A6" w14:paraId="4C3B973C" w14:textId="77777777" w:rsidTr="002D26D2">
        <w:trPr>
          <w:gridAfter w:val="1"/>
          <w:wAfter w:w="10" w:type="dxa"/>
        </w:trPr>
        <w:tc>
          <w:tcPr>
            <w:tcW w:w="704" w:type="dxa"/>
            <w:vAlign w:val="center"/>
          </w:tcPr>
          <w:p w14:paraId="62E3672C" w14:textId="3CD4744E"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vAlign w:val="center"/>
          </w:tcPr>
          <w:p w14:paraId="48F9FC25" w14:textId="31C66FCE" w:rsidR="00363422" w:rsidRPr="00D451A6" w:rsidRDefault="00363422" w:rsidP="00B235D0">
            <w:pPr>
              <w:rPr>
                <w:rFonts w:ascii="Times New Roman" w:hAnsi="Times New Roman" w:cs="Times New Roman"/>
                <w:lang w:val="ro-RO"/>
              </w:rPr>
            </w:pPr>
            <w:bookmarkStart w:id="62" w:name="_Hlk198831828"/>
            <w:r w:rsidRPr="00D451A6">
              <w:rPr>
                <w:rFonts w:ascii="Times New Roman" w:hAnsi="Times New Roman" w:cs="Times New Roman"/>
                <w:lang w:val="ro-RO"/>
              </w:rPr>
              <w:t>Eficiența zborului vertical corespunzătoare traiectoriei reale dintre punctul superior al urcării și punctul superior al coborârii, calculată după cum urmează:</w:t>
            </w:r>
            <w:bookmarkEnd w:id="62"/>
          </w:p>
        </w:tc>
        <w:tc>
          <w:tcPr>
            <w:tcW w:w="1130" w:type="dxa"/>
            <w:vAlign w:val="center"/>
          </w:tcPr>
          <w:p w14:paraId="394AE644" w14:textId="217CA50B"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4536" w:type="dxa"/>
            <w:vAlign w:val="center"/>
          </w:tcPr>
          <w:p w14:paraId="09709BD8" w14:textId="02F4A644"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Eficiența zborului vertical corespunzătoare traiectoriei reale dintre punctul superior al urcării și punctul superior al coborârii, calculată după cum urmează:</w:t>
            </w:r>
          </w:p>
        </w:tc>
        <w:tc>
          <w:tcPr>
            <w:tcW w:w="2268" w:type="dxa"/>
          </w:tcPr>
          <w:p w14:paraId="4017587A" w14:textId="175756D8"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5AAA2433" w14:textId="2F582669" w:rsidR="00363422" w:rsidRPr="00D451A6" w:rsidRDefault="00363422" w:rsidP="00B235D0">
            <w:pPr>
              <w:rPr>
                <w:rFonts w:ascii="Times New Roman" w:hAnsi="Times New Roman" w:cs="Times New Roman"/>
                <w:lang w:val="ro-RO"/>
              </w:rPr>
            </w:pPr>
          </w:p>
        </w:tc>
      </w:tr>
      <w:tr w:rsidR="00363422" w:rsidRPr="00D451A6" w14:paraId="3A5B047A" w14:textId="77777777" w:rsidTr="002D26D2">
        <w:trPr>
          <w:gridAfter w:val="1"/>
          <w:wAfter w:w="10" w:type="dxa"/>
        </w:trPr>
        <w:tc>
          <w:tcPr>
            <w:tcW w:w="704" w:type="dxa"/>
            <w:vAlign w:val="center"/>
          </w:tcPr>
          <w:p w14:paraId="48F91945" w14:textId="0151E7E1"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vAlign w:val="center"/>
          </w:tcPr>
          <w:p w14:paraId="174B3A25" w14:textId="6F54B482" w:rsidR="00363422" w:rsidRPr="00D451A6" w:rsidRDefault="00363422" w:rsidP="00B235D0">
            <w:pPr>
              <w:rPr>
                <w:rFonts w:ascii="Times New Roman" w:hAnsi="Times New Roman" w:cs="Times New Roman"/>
                <w:lang w:val="ro-RO"/>
              </w:rPr>
            </w:pPr>
            <w:bookmarkStart w:id="63" w:name="_Hlk198831847"/>
            <w:r w:rsidRPr="00D451A6">
              <w:rPr>
                <w:rFonts w:ascii="Times New Roman" w:hAnsi="Times New Roman" w:cs="Times New Roman"/>
                <w:lang w:val="ro-RO"/>
              </w:rPr>
              <w:t>acest indicator reprezintă procentul din lungimea traiectoriei reale parcurse în limita a 1 000  </w:t>
            </w:r>
            <w:proofErr w:type="spellStart"/>
            <w:r w:rsidRPr="00D451A6">
              <w:rPr>
                <w:rFonts w:ascii="Times New Roman" w:hAnsi="Times New Roman" w:cs="Times New Roman"/>
                <w:lang w:val="ro-RO"/>
              </w:rPr>
              <w:t>ft</w:t>
            </w:r>
            <w:proofErr w:type="spellEnd"/>
            <w:r w:rsidRPr="00D451A6">
              <w:rPr>
                <w:rFonts w:ascii="Times New Roman" w:hAnsi="Times New Roman" w:cs="Times New Roman"/>
                <w:lang w:val="ro-RO"/>
              </w:rPr>
              <w:t xml:space="preserve"> sub sau la orice altitudine deasupra nivelului de zbor planificat față de ultimul plan de zbor </w:t>
            </w:r>
            <w:r w:rsidRPr="00D451A6">
              <w:rPr>
                <w:rFonts w:ascii="Times New Roman" w:hAnsi="Times New Roman" w:cs="Times New Roman"/>
                <w:lang w:val="ro-RO"/>
              </w:rPr>
              <w:lastRenderedPageBreak/>
              <w:t>depus, prin însumarea tuturor zborurilor IFR din interiorul spațiului aerian local sau care îl traversează;</w:t>
            </w:r>
            <w:bookmarkEnd w:id="63"/>
          </w:p>
        </w:tc>
        <w:tc>
          <w:tcPr>
            <w:tcW w:w="1130" w:type="dxa"/>
            <w:vAlign w:val="center"/>
          </w:tcPr>
          <w:p w14:paraId="3C025B42" w14:textId="45D448E6"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lastRenderedPageBreak/>
              <w:t>(i)</w:t>
            </w:r>
          </w:p>
        </w:tc>
        <w:tc>
          <w:tcPr>
            <w:tcW w:w="4536" w:type="dxa"/>
            <w:vAlign w:val="center"/>
          </w:tcPr>
          <w:p w14:paraId="4173C732" w14:textId="7E9B40B6"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acest indicator reprezintă procentul din lungimea traiectoriei reale parcurse în limita a 1 000  </w:t>
            </w:r>
            <w:proofErr w:type="spellStart"/>
            <w:r w:rsidRPr="00D451A6">
              <w:rPr>
                <w:rFonts w:ascii="Times New Roman" w:hAnsi="Times New Roman" w:cs="Times New Roman"/>
                <w:lang w:val="ro-RO"/>
              </w:rPr>
              <w:t>ft</w:t>
            </w:r>
            <w:proofErr w:type="spellEnd"/>
            <w:r w:rsidRPr="00D451A6">
              <w:rPr>
                <w:rFonts w:ascii="Times New Roman" w:hAnsi="Times New Roman" w:cs="Times New Roman"/>
                <w:lang w:val="ro-RO"/>
              </w:rPr>
              <w:t xml:space="preserve"> sub sau la orice altitudine deasupra nivelului de zbor planificat față de ultimul plan de zbor depus, prin </w:t>
            </w:r>
            <w:r w:rsidRPr="00D451A6">
              <w:rPr>
                <w:rFonts w:ascii="Times New Roman" w:hAnsi="Times New Roman" w:cs="Times New Roman"/>
                <w:lang w:val="ro-RO"/>
              </w:rPr>
              <w:lastRenderedPageBreak/>
              <w:t>însumarea tuturor zborurilor IFR din interiorul spațiului aerian local sau care îl traversează;</w:t>
            </w:r>
          </w:p>
        </w:tc>
        <w:tc>
          <w:tcPr>
            <w:tcW w:w="2268" w:type="dxa"/>
          </w:tcPr>
          <w:p w14:paraId="11ADA94D" w14:textId="0CAB5EEF"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lastRenderedPageBreak/>
              <w:t xml:space="preserve">Compatibil </w:t>
            </w:r>
          </w:p>
        </w:tc>
        <w:tc>
          <w:tcPr>
            <w:tcW w:w="2126" w:type="dxa"/>
          </w:tcPr>
          <w:p w14:paraId="4E44A42C" w14:textId="63C6457C" w:rsidR="00363422" w:rsidRPr="00D451A6" w:rsidRDefault="00363422" w:rsidP="00B235D0">
            <w:pPr>
              <w:rPr>
                <w:rFonts w:ascii="Times New Roman" w:hAnsi="Times New Roman" w:cs="Times New Roman"/>
                <w:lang w:val="ro-RO"/>
              </w:rPr>
            </w:pPr>
          </w:p>
        </w:tc>
      </w:tr>
      <w:tr w:rsidR="00363422" w:rsidRPr="00D451A6" w14:paraId="1051EA74" w14:textId="77777777" w:rsidTr="002D26D2">
        <w:trPr>
          <w:gridAfter w:val="1"/>
          <w:wAfter w:w="10" w:type="dxa"/>
        </w:trPr>
        <w:tc>
          <w:tcPr>
            <w:tcW w:w="704" w:type="dxa"/>
            <w:vAlign w:val="center"/>
          </w:tcPr>
          <w:p w14:paraId="27999C1A" w14:textId="3E394368"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vAlign w:val="center"/>
          </w:tcPr>
          <w:p w14:paraId="4B064DC3" w14:textId="5F8FF17B" w:rsidR="00363422" w:rsidRPr="00D451A6" w:rsidRDefault="00363422" w:rsidP="00B235D0">
            <w:pPr>
              <w:rPr>
                <w:rFonts w:ascii="Times New Roman" w:hAnsi="Times New Roman" w:cs="Times New Roman"/>
                <w:lang w:val="ro-RO"/>
              </w:rPr>
            </w:pPr>
            <w:bookmarkStart w:id="64" w:name="_Hlk198831863"/>
            <w:r w:rsidRPr="00D451A6">
              <w:rPr>
                <w:rFonts w:ascii="Times New Roman" w:hAnsi="Times New Roman" w:cs="Times New Roman"/>
                <w:lang w:val="ro-RO"/>
              </w:rPr>
              <w:t>indicatorul se calculează ca procent pentru tot anul calendaristic și pentru fiecare an al perioadei de referință.</w:t>
            </w:r>
            <w:bookmarkEnd w:id="64"/>
          </w:p>
        </w:tc>
        <w:tc>
          <w:tcPr>
            <w:tcW w:w="1130" w:type="dxa"/>
            <w:vAlign w:val="center"/>
          </w:tcPr>
          <w:p w14:paraId="4BE21425" w14:textId="7BFD7857"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4536" w:type="dxa"/>
            <w:vAlign w:val="center"/>
          </w:tcPr>
          <w:p w14:paraId="3B2BB545" w14:textId="250E874C"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indicatorul se calculează ca procent pentru tot anul calendaristic și pentru fiecare an al perioadei de referință.</w:t>
            </w:r>
          </w:p>
        </w:tc>
        <w:tc>
          <w:tcPr>
            <w:tcW w:w="2268" w:type="dxa"/>
          </w:tcPr>
          <w:p w14:paraId="16D5EC24" w14:textId="2565AEB9"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27D0CCEA" w14:textId="4864A0DB" w:rsidR="00363422" w:rsidRPr="00D451A6" w:rsidRDefault="00363422" w:rsidP="00B235D0">
            <w:pPr>
              <w:rPr>
                <w:rFonts w:ascii="Times New Roman" w:hAnsi="Times New Roman" w:cs="Times New Roman"/>
                <w:lang w:val="ro-RO"/>
              </w:rPr>
            </w:pPr>
          </w:p>
        </w:tc>
      </w:tr>
      <w:tr w:rsidR="00363422" w:rsidRPr="00D451A6" w14:paraId="0CA717F4" w14:textId="77777777" w:rsidTr="002D26D2">
        <w:trPr>
          <w:gridAfter w:val="1"/>
          <w:wAfter w:w="10" w:type="dxa"/>
        </w:trPr>
        <w:tc>
          <w:tcPr>
            <w:tcW w:w="704" w:type="dxa"/>
            <w:vAlign w:val="center"/>
          </w:tcPr>
          <w:p w14:paraId="331CAF13" w14:textId="05CCF1F2"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vAlign w:val="center"/>
          </w:tcPr>
          <w:p w14:paraId="6E752E10" w14:textId="025B5C69"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Timpul suplimentar petrecut în faza de rulare la decolare, calculat la nivel local după cum urmează:</w:t>
            </w:r>
          </w:p>
        </w:tc>
        <w:tc>
          <w:tcPr>
            <w:tcW w:w="1130" w:type="dxa"/>
            <w:vAlign w:val="center"/>
          </w:tcPr>
          <w:p w14:paraId="20750491" w14:textId="45FEAB2C"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4536" w:type="dxa"/>
            <w:vAlign w:val="center"/>
          </w:tcPr>
          <w:p w14:paraId="443CDFC1" w14:textId="159D4601"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Timpul suplimentar petrecut în faza de rulare la decolare, calculat la nivel local după cum urmează:</w:t>
            </w:r>
          </w:p>
        </w:tc>
        <w:tc>
          <w:tcPr>
            <w:tcW w:w="2268" w:type="dxa"/>
          </w:tcPr>
          <w:p w14:paraId="6E60C7FA" w14:textId="48ECB604"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11E4ABFF" w14:textId="577BC03B" w:rsidR="00363422" w:rsidRPr="00D451A6" w:rsidRDefault="00363422" w:rsidP="00B235D0">
            <w:pPr>
              <w:rPr>
                <w:rFonts w:ascii="Times New Roman" w:hAnsi="Times New Roman" w:cs="Times New Roman"/>
                <w:lang w:val="ro-RO"/>
              </w:rPr>
            </w:pPr>
          </w:p>
        </w:tc>
      </w:tr>
      <w:tr w:rsidR="00363422" w:rsidRPr="00D451A6" w14:paraId="11489813" w14:textId="77777777" w:rsidTr="002D26D2">
        <w:trPr>
          <w:gridAfter w:val="1"/>
          <w:wAfter w:w="10" w:type="dxa"/>
        </w:trPr>
        <w:tc>
          <w:tcPr>
            <w:tcW w:w="704" w:type="dxa"/>
            <w:vAlign w:val="center"/>
          </w:tcPr>
          <w:p w14:paraId="2B68C9B2" w14:textId="2BD644F1"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vAlign w:val="center"/>
          </w:tcPr>
          <w:p w14:paraId="6E0E795E" w14:textId="615445C3"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diferența dintre timpul efectiv de rulare la decolare și timpul de rulare la decolare de referință;</w:t>
            </w:r>
          </w:p>
        </w:tc>
        <w:tc>
          <w:tcPr>
            <w:tcW w:w="1130" w:type="dxa"/>
            <w:vAlign w:val="center"/>
          </w:tcPr>
          <w:p w14:paraId="3C5304D5" w14:textId="55F9A3B4"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4536" w:type="dxa"/>
            <w:vAlign w:val="center"/>
          </w:tcPr>
          <w:p w14:paraId="57ED389E" w14:textId="4D936429" w:rsidR="00363422" w:rsidRPr="00D451A6" w:rsidRDefault="00363422" w:rsidP="00B235D0">
            <w:pPr>
              <w:rPr>
                <w:rFonts w:ascii="Times New Roman" w:hAnsi="Times New Roman" w:cs="Times New Roman"/>
                <w:lang w:val="ro-RO"/>
              </w:rPr>
            </w:pPr>
            <w:bookmarkStart w:id="65" w:name="_Hlk198834224"/>
            <w:r w:rsidRPr="00D451A6">
              <w:rPr>
                <w:rFonts w:ascii="Times New Roman" w:hAnsi="Times New Roman" w:cs="Times New Roman"/>
                <w:lang w:val="ro-RO"/>
              </w:rPr>
              <w:t>diferența dintre timpul efectiv de rulare la decolare și timpul de rulare la decolare de referință</w:t>
            </w:r>
            <w:bookmarkEnd w:id="65"/>
            <w:r w:rsidRPr="00D451A6">
              <w:rPr>
                <w:rFonts w:ascii="Times New Roman" w:hAnsi="Times New Roman" w:cs="Times New Roman"/>
                <w:lang w:val="ro-RO"/>
              </w:rPr>
              <w:t>;</w:t>
            </w:r>
          </w:p>
        </w:tc>
        <w:tc>
          <w:tcPr>
            <w:tcW w:w="2268" w:type="dxa"/>
          </w:tcPr>
          <w:p w14:paraId="42A1EC0D" w14:textId="3C0F83E1"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58E982B7" w14:textId="418A8CFF" w:rsidR="00363422" w:rsidRPr="00D451A6" w:rsidRDefault="00363422" w:rsidP="00B235D0">
            <w:pPr>
              <w:rPr>
                <w:rFonts w:ascii="Times New Roman" w:hAnsi="Times New Roman" w:cs="Times New Roman"/>
                <w:lang w:val="ro-RO"/>
              </w:rPr>
            </w:pPr>
          </w:p>
        </w:tc>
      </w:tr>
      <w:tr w:rsidR="00363422" w:rsidRPr="00D451A6" w14:paraId="32EAF668" w14:textId="77777777" w:rsidTr="002D26D2">
        <w:trPr>
          <w:gridAfter w:val="1"/>
          <w:wAfter w:w="10" w:type="dxa"/>
        </w:trPr>
        <w:tc>
          <w:tcPr>
            <w:tcW w:w="704" w:type="dxa"/>
            <w:vAlign w:val="center"/>
          </w:tcPr>
          <w:p w14:paraId="65576195" w14:textId="561F9D27"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vAlign w:val="center"/>
          </w:tcPr>
          <w:p w14:paraId="64477588" w14:textId="079CF2A1"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timpul de rulare la decolare de referință reprezintă timpul optim de tranzit necesar pentru rularea la decolare fără așteptare;</w:t>
            </w:r>
          </w:p>
        </w:tc>
        <w:tc>
          <w:tcPr>
            <w:tcW w:w="1130" w:type="dxa"/>
            <w:vAlign w:val="center"/>
          </w:tcPr>
          <w:p w14:paraId="2474CB88" w14:textId="650A1FBB"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4536" w:type="dxa"/>
            <w:vAlign w:val="center"/>
          </w:tcPr>
          <w:p w14:paraId="2FB0F42D" w14:textId="2A7663E5" w:rsidR="00363422" w:rsidRPr="00D451A6" w:rsidRDefault="00363422" w:rsidP="00B235D0">
            <w:pPr>
              <w:rPr>
                <w:rFonts w:ascii="Times New Roman" w:hAnsi="Times New Roman" w:cs="Times New Roman"/>
                <w:lang w:val="ro-RO"/>
              </w:rPr>
            </w:pPr>
            <w:bookmarkStart w:id="66" w:name="_Hlk198834262"/>
            <w:r w:rsidRPr="00D451A6">
              <w:rPr>
                <w:rFonts w:ascii="Times New Roman" w:hAnsi="Times New Roman" w:cs="Times New Roman"/>
                <w:lang w:val="ro-RO"/>
              </w:rPr>
              <w:t>timpul de rulare la decolare de referință reprezintă timpul optim de tranzit necesar pentru rularea la decolare fără așteptare</w:t>
            </w:r>
            <w:bookmarkEnd w:id="66"/>
            <w:r w:rsidRPr="00D451A6">
              <w:rPr>
                <w:rFonts w:ascii="Times New Roman" w:hAnsi="Times New Roman" w:cs="Times New Roman"/>
                <w:lang w:val="ro-RO"/>
              </w:rPr>
              <w:t>;</w:t>
            </w:r>
          </w:p>
        </w:tc>
        <w:tc>
          <w:tcPr>
            <w:tcW w:w="2268" w:type="dxa"/>
          </w:tcPr>
          <w:p w14:paraId="32943F09" w14:textId="3A433311"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7C430A31" w14:textId="7B4FEC3F" w:rsidR="00363422" w:rsidRPr="00D451A6" w:rsidRDefault="00363422" w:rsidP="00B235D0">
            <w:pPr>
              <w:rPr>
                <w:rFonts w:ascii="Times New Roman" w:hAnsi="Times New Roman" w:cs="Times New Roman"/>
                <w:lang w:val="ro-RO"/>
              </w:rPr>
            </w:pPr>
          </w:p>
        </w:tc>
      </w:tr>
      <w:tr w:rsidR="00363422" w:rsidRPr="00D451A6" w14:paraId="10F1F8B3" w14:textId="77777777" w:rsidTr="002D26D2">
        <w:trPr>
          <w:gridAfter w:val="1"/>
          <w:wAfter w:w="10" w:type="dxa"/>
        </w:trPr>
        <w:tc>
          <w:tcPr>
            <w:tcW w:w="704" w:type="dxa"/>
            <w:vAlign w:val="center"/>
          </w:tcPr>
          <w:p w14:paraId="01289BEA" w14:textId="15DCC593"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vAlign w:val="center"/>
          </w:tcPr>
          <w:p w14:paraId="0DF211EA" w14:textId="1948E310"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este exprimat în minute per plecare și se calculează pentru tot anul calendaristic și pentru fiecare an al perioadei de referință.</w:t>
            </w:r>
          </w:p>
        </w:tc>
        <w:tc>
          <w:tcPr>
            <w:tcW w:w="1130" w:type="dxa"/>
            <w:vAlign w:val="center"/>
          </w:tcPr>
          <w:p w14:paraId="1AA5F070" w14:textId="1342685E"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4536" w:type="dxa"/>
          </w:tcPr>
          <w:p w14:paraId="6B05C107" w14:textId="58BA48CD" w:rsidR="00363422" w:rsidRPr="00D451A6" w:rsidRDefault="00363422" w:rsidP="00B235D0">
            <w:pPr>
              <w:rPr>
                <w:rFonts w:ascii="Times New Roman" w:hAnsi="Times New Roman" w:cs="Times New Roman"/>
                <w:lang w:val="ro-RO"/>
              </w:rPr>
            </w:pPr>
            <w:bookmarkStart w:id="67" w:name="_Hlk198834280"/>
            <w:r w:rsidRPr="00D451A6">
              <w:rPr>
                <w:rFonts w:ascii="Times New Roman" w:hAnsi="Times New Roman" w:cs="Times New Roman"/>
                <w:lang w:val="ro-MD"/>
              </w:rPr>
              <w:t>este exprimat în minute per plecare și se calculează pe</w:t>
            </w:r>
            <w:r w:rsidR="0059211D" w:rsidRPr="00D451A6">
              <w:rPr>
                <w:rFonts w:ascii="Times New Roman" w:hAnsi="Times New Roman" w:cs="Times New Roman"/>
                <w:lang w:val="ro-MD"/>
              </w:rPr>
              <w:t>ntru</w:t>
            </w:r>
            <w:r w:rsidRPr="00D451A6">
              <w:rPr>
                <w:rFonts w:ascii="Times New Roman" w:hAnsi="Times New Roman" w:cs="Times New Roman"/>
                <w:lang w:val="ro-MD"/>
              </w:rPr>
              <w:t xml:space="preserve"> tot anul calendaristic și pentru fiecare an al perioadei de </w:t>
            </w:r>
            <w:proofErr w:type="spellStart"/>
            <w:r w:rsidRPr="00D451A6">
              <w:rPr>
                <w:rFonts w:ascii="Times New Roman" w:hAnsi="Times New Roman" w:cs="Times New Roman"/>
                <w:lang w:val="ro-MD"/>
              </w:rPr>
              <w:t>referinţă</w:t>
            </w:r>
            <w:bookmarkEnd w:id="67"/>
            <w:proofErr w:type="spellEnd"/>
            <w:r w:rsidRPr="00D451A6">
              <w:rPr>
                <w:rFonts w:ascii="Times New Roman" w:hAnsi="Times New Roman" w:cs="Times New Roman"/>
                <w:lang w:val="ro-MD"/>
              </w:rPr>
              <w:t xml:space="preserve">. </w:t>
            </w:r>
          </w:p>
        </w:tc>
        <w:tc>
          <w:tcPr>
            <w:tcW w:w="2268" w:type="dxa"/>
          </w:tcPr>
          <w:p w14:paraId="56CB24E9" w14:textId="05B1901E"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4A53EE83" w14:textId="44273661" w:rsidR="00363422" w:rsidRPr="00D451A6" w:rsidRDefault="00363422" w:rsidP="00B235D0">
            <w:pPr>
              <w:rPr>
                <w:rFonts w:ascii="Times New Roman" w:hAnsi="Times New Roman" w:cs="Times New Roman"/>
                <w:lang w:val="ro-RO"/>
              </w:rPr>
            </w:pPr>
          </w:p>
        </w:tc>
      </w:tr>
      <w:tr w:rsidR="0059211D" w:rsidRPr="00D451A6" w14:paraId="2B9965A1" w14:textId="77777777" w:rsidTr="002D26D2">
        <w:trPr>
          <w:gridAfter w:val="1"/>
          <w:wAfter w:w="10" w:type="dxa"/>
          <w:trHeight w:val="277"/>
        </w:trPr>
        <w:tc>
          <w:tcPr>
            <w:tcW w:w="704" w:type="dxa"/>
          </w:tcPr>
          <w:p w14:paraId="6ABA5583" w14:textId="13E502BF" w:rsidR="0059211D" w:rsidRPr="00D451A6" w:rsidRDefault="0059211D" w:rsidP="00B235D0">
            <w:pPr>
              <w:rPr>
                <w:rFonts w:ascii="Times New Roman" w:hAnsi="Times New Roman" w:cs="Times New Roman"/>
                <w:lang w:val="ro-RO"/>
              </w:rPr>
            </w:pPr>
            <w:r w:rsidRPr="00D451A6">
              <w:rPr>
                <w:rFonts w:ascii="Times New Roman" w:hAnsi="Times New Roman" w:cs="Times New Roman"/>
                <w:lang w:val="ro-RO"/>
              </w:rPr>
              <w:t>(e)</w:t>
            </w:r>
          </w:p>
        </w:tc>
        <w:tc>
          <w:tcPr>
            <w:tcW w:w="3690" w:type="dxa"/>
            <w:vAlign w:val="center"/>
          </w:tcPr>
          <w:p w14:paraId="096F6A38" w14:textId="54B31047" w:rsidR="0059211D" w:rsidRPr="00D451A6" w:rsidRDefault="0059211D" w:rsidP="00B235D0">
            <w:pPr>
              <w:rPr>
                <w:rFonts w:ascii="Times New Roman" w:hAnsi="Times New Roman" w:cs="Times New Roman"/>
                <w:lang w:val="ro-RO"/>
              </w:rPr>
            </w:pPr>
            <w:r w:rsidRPr="00D451A6">
              <w:rPr>
                <w:rFonts w:ascii="Times New Roman" w:hAnsi="Times New Roman" w:cs="Times New Roman"/>
                <w:lang w:val="ro-RO"/>
              </w:rPr>
              <w:t>Timpul suplimentar petrecut în faza de rulare la aterizare, calculat la nivel local după cum urmează</w:t>
            </w:r>
          </w:p>
        </w:tc>
        <w:tc>
          <w:tcPr>
            <w:tcW w:w="1130" w:type="dxa"/>
          </w:tcPr>
          <w:p w14:paraId="124AA1D7" w14:textId="44525932" w:rsidR="0059211D" w:rsidRPr="00D451A6" w:rsidRDefault="0059211D" w:rsidP="00B235D0">
            <w:pPr>
              <w:jc w:val="center"/>
              <w:rPr>
                <w:rFonts w:ascii="Times New Roman" w:hAnsi="Times New Roman" w:cs="Times New Roman"/>
                <w:lang w:val="ro-RO"/>
              </w:rPr>
            </w:pPr>
            <w:r w:rsidRPr="00D451A6">
              <w:rPr>
                <w:rFonts w:ascii="Times New Roman" w:hAnsi="Times New Roman" w:cs="Times New Roman"/>
                <w:lang w:val="ro-RO"/>
              </w:rPr>
              <w:t>(e)</w:t>
            </w:r>
          </w:p>
        </w:tc>
        <w:tc>
          <w:tcPr>
            <w:tcW w:w="4536" w:type="dxa"/>
            <w:vAlign w:val="center"/>
          </w:tcPr>
          <w:p w14:paraId="542F711F" w14:textId="132E9745" w:rsidR="0059211D" w:rsidRPr="00D451A6" w:rsidRDefault="0059211D" w:rsidP="00B235D0">
            <w:pPr>
              <w:rPr>
                <w:rFonts w:ascii="Times New Roman" w:hAnsi="Times New Roman" w:cs="Times New Roman"/>
                <w:lang w:val="ro-RO"/>
              </w:rPr>
            </w:pPr>
            <w:bookmarkStart w:id="68" w:name="_Hlk198835897"/>
            <w:r w:rsidRPr="00D451A6">
              <w:rPr>
                <w:rFonts w:ascii="Times New Roman" w:hAnsi="Times New Roman" w:cs="Times New Roman"/>
                <w:lang w:val="ro-RO"/>
              </w:rPr>
              <w:t>Timpul suplimentar petrecut în faza de rulare la aterizare, calculat la nivel local după cum urmează:</w:t>
            </w:r>
            <w:bookmarkEnd w:id="68"/>
          </w:p>
        </w:tc>
        <w:tc>
          <w:tcPr>
            <w:tcW w:w="2268" w:type="dxa"/>
          </w:tcPr>
          <w:p w14:paraId="3B139F0F" w14:textId="10DC8E7C" w:rsidR="0059211D" w:rsidRPr="00D451A6" w:rsidRDefault="0059211D"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7AC9D265" w14:textId="77777777" w:rsidR="0059211D" w:rsidRPr="00D451A6" w:rsidRDefault="0059211D" w:rsidP="00B235D0">
            <w:pPr>
              <w:rPr>
                <w:rFonts w:ascii="Times New Roman" w:hAnsi="Times New Roman" w:cs="Times New Roman"/>
                <w:lang w:val="ro-RO"/>
              </w:rPr>
            </w:pPr>
          </w:p>
        </w:tc>
      </w:tr>
      <w:tr w:rsidR="0059211D" w:rsidRPr="00D451A6" w14:paraId="6ADCA1D4" w14:textId="77777777" w:rsidTr="002D26D2">
        <w:trPr>
          <w:gridAfter w:val="1"/>
          <w:wAfter w:w="10" w:type="dxa"/>
          <w:trHeight w:val="860"/>
        </w:trPr>
        <w:tc>
          <w:tcPr>
            <w:tcW w:w="704" w:type="dxa"/>
            <w:vAlign w:val="center"/>
          </w:tcPr>
          <w:p w14:paraId="36DC8B8F" w14:textId="0089FD16" w:rsidR="0059211D" w:rsidRPr="00D451A6" w:rsidRDefault="0059211D" w:rsidP="00B235D0">
            <w:pPr>
              <w:rPr>
                <w:rFonts w:ascii="Times New Roman" w:hAnsi="Times New Roman" w:cs="Times New Roman"/>
                <w:lang w:val="ro-RO"/>
              </w:rPr>
            </w:pPr>
            <w:r w:rsidRPr="00D451A6">
              <w:rPr>
                <w:rFonts w:ascii="Times New Roman" w:hAnsi="Times New Roman" w:cs="Times New Roman"/>
                <w:lang w:val="ro-RO"/>
              </w:rPr>
              <w:t>(i)</w:t>
            </w:r>
          </w:p>
        </w:tc>
        <w:tc>
          <w:tcPr>
            <w:tcW w:w="3690" w:type="dxa"/>
            <w:vAlign w:val="center"/>
          </w:tcPr>
          <w:p w14:paraId="45E2BE06" w14:textId="7797DA11" w:rsidR="0059211D" w:rsidRPr="00D451A6" w:rsidRDefault="0059211D" w:rsidP="00B235D0">
            <w:pPr>
              <w:pStyle w:val="oj-normal"/>
              <w:spacing w:before="120"/>
              <w:jc w:val="both"/>
              <w:rPr>
                <w:lang w:val="ro-RO"/>
              </w:rPr>
            </w:pPr>
            <w:r w:rsidRPr="00D451A6">
              <w:rPr>
                <w:rFonts w:eastAsiaTheme="minorHAnsi"/>
                <w:sz w:val="22"/>
                <w:szCs w:val="22"/>
                <w:lang w:val="ro-RO" w:eastAsia="en-US"/>
              </w:rPr>
              <w:t>diferența dintre timpul efectiv de rulare la aterizare și timpul de rulare la aterizare de referință;</w:t>
            </w:r>
          </w:p>
        </w:tc>
        <w:tc>
          <w:tcPr>
            <w:tcW w:w="1130" w:type="dxa"/>
            <w:vAlign w:val="center"/>
          </w:tcPr>
          <w:p w14:paraId="26A0B430" w14:textId="50089813" w:rsidR="0059211D" w:rsidRPr="00D451A6" w:rsidRDefault="0059211D"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4536" w:type="dxa"/>
            <w:vAlign w:val="center"/>
          </w:tcPr>
          <w:p w14:paraId="7E2D5E44" w14:textId="4D209F9B" w:rsidR="0059211D" w:rsidRPr="00D451A6" w:rsidRDefault="0059211D" w:rsidP="00B235D0">
            <w:pPr>
              <w:pStyle w:val="oj-normal"/>
              <w:spacing w:before="120"/>
              <w:jc w:val="both"/>
              <w:rPr>
                <w:lang w:val="ro-RO"/>
              </w:rPr>
            </w:pPr>
            <w:bookmarkStart w:id="69" w:name="_Hlk198835927"/>
            <w:r w:rsidRPr="00D451A6">
              <w:rPr>
                <w:rFonts w:eastAsiaTheme="minorHAnsi"/>
                <w:sz w:val="22"/>
                <w:szCs w:val="22"/>
                <w:lang w:val="ro-RO" w:eastAsia="en-US"/>
              </w:rPr>
              <w:t>diferența dintre timpul efectiv de rulare la aterizare și timpul de rulare la aterizare de referință;</w:t>
            </w:r>
            <w:bookmarkEnd w:id="69"/>
          </w:p>
        </w:tc>
        <w:tc>
          <w:tcPr>
            <w:tcW w:w="2268" w:type="dxa"/>
          </w:tcPr>
          <w:p w14:paraId="2D8645D3" w14:textId="7852DA06" w:rsidR="0059211D" w:rsidRPr="00D451A6" w:rsidRDefault="0059211D"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13317184" w14:textId="77777777" w:rsidR="0059211D" w:rsidRPr="00D451A6" w:rsidRDefault="0059211D" w:rsidP="00B235D0">
            <w:pPr>
              <w:rPr>
                <w:rFonts w:ascii="Times New Roman" w:hAnsi="Times New Roman" w:cs="Times New Roman"/>
                <w:lang w:val="ro-RO"/>
              </w:rPr>
            </w:pPr>
          </w:p>
        </w:tc>
      </w:tr>
      <w:tr w:rsidR="0059211D" w:rsidRPr="00D451A6" w14:paraId="78CD94F8" w14:textId="77777777" w:rsidTr="002D26D2">
        <w:trPr>
          <w:gridAfter w:val="1"/>
          <w:wAfter w:w="10" w:type="dxa"/>
          <w:trHeight w:val="277"/>
        </w:trPr>
        <w:tc>
          <w:tcPr>
            <w:tcW w:w="704" w:type="dxa"/>
            <w:vAlign w:val="center"/>
          </w:tcPr>
          <w:p w14:paraId="428BF2B9" w14:textId="48BED2E3" w:rsidR="0059211D" w:rsidRPr="00D451A6" w:rsidRDefault="0059211D" w:rsidP="00B235D0">
            <w:pPr>
              <w:rPr>
                <w:rFonts w:ascii="Times New Roman" w:hAnsi="Times New Roman" w:cs="Times New Roman"/>
                <w:lang w:val="ro-RO"/>
              </w:rPr>
            </w:pPr>
            <w:r w:rsidRPr="00D451A6">
              <w:rPr>
                <w:rFonts w:ascii="Times New Roman" w:hAnsi="Times New Roman" w:cs="Times New Roman"/>
                <w:lang w:val="ro-RO"/>
              </w:rPr>
              <w:t>(ii)</w:t>
            </w:r>
          </w:p>
        </w:tc>
        <w:tc>
          <w:tcPr>
            <w:tcW w:w="3690" w:type="dxa"/>
            <w:vAlign w:val="center"/>
          </w:tcPr>
          <w:p w14:paraId="0DEB76C1" w14:textId="55C05154" w:rsidR="0059211D" w:rsidRPr="00D451A6" w:rsidRDefault="0059211D" w:rsidP="00B235D0">
            <w:pPr>
              <w:pStyle w:val="oj-normal"/>
              <w:spacing w:before="120"/>
              <w:jc w:val="both"/>
              <w:rPr>
                <w:lang w:val="ro-RO"/>
              </w:rPr>
            </w:pPr>
            <w:r w:rsidRPr="00D451A6">
              <w:rPr>
                <w:rFonts w:eastAsiaTheme="minorHAnsi"/>
                <w:sz w:val="22"/>
                <w:szCs w:val="22"/>
                <w:lang w:val="ro-RO" w:eastAsia="en-US"/>
              </w:rPr>
              <w:br/>
              <w:t>timpul de rulare la aterizare de referință reprezintă timpul optim de tranzit necesar pentru rularea la aterizare fără așteptare;</w:t>
            </w:r>
          </w:p>
        </w:tc>
        <w:tc>
          <w:tcPr>
            <w:tcW w:w="1130" w:type="dxa"/>
            <w:vAlign w:val="center"/>
          </w:tcPr>
          <w:p w14:paraId="1D3791E6" w14:textId="5CB8DBC1" w:rsidR="0059211D" w:rsidRPr="00D451A6" w:rsidRDefault="0059211D"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4536" w:type="dxa"/>
            <w:vAlign w:val="center"/>
          </w:tcPr>
          <w:p w14:paraId="77E4D87A" w14:textId="797F9552" w:rsidR="0059211D" w:rsidRPr="00D451A6" w:rsidRDefault="0059211D" w:rsidP="00B235D0">
            <w:pPr>
              <w:pStyle w:val="oj-normal"/>
              <w:spacing w:before="120"/>
              <w:jc w:val="both"/>
              <w:rPr>
                <w:lang w:val="ro-RO"/>
              </w:rPr>
            </w:pPr>
            <w:bookmarkStart w:id="70" w:name="_Hlk198835974"/>
            <w:r w:rsidRPr="00D451A6">
              <w:rPr>
                <w:rFonts w:eastAsiaTheme="minorHAnsi"/>
                <w:sz w:val="22"/>
                <w:szCs w:val="22"/>
                <w:lang w:val="ro-RO" w:eastAsia="en-US"/>
              </w:rPr>
              <w:t>timpul de rulare la aterizare de referință reprezintă timpul optim de tranzit necesar pentru rularea la aterizare fără așteptare;</w:t>
            </w:r>
            <w:bookmarkEnd w:id="70"/>
          </w:p>
        </w:tc>
        <w:tc>
          <w:tcPr>
            <w:tcW w:w="2268" w:type="dxa"/>
          </w:tcPr>
          <w:p w14:paraId="2151BBCE" w14:textId="1D83141D" w:rsidR="0059211D" w:rsidRPr="00D451A6" w:rsidRDefault="0059211D"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579E8E7F" w14:textId="77777777" w:rsidR="0059211D" w:rsidRPr="00D451A6" w:rsidRDefault="0059211D" w:rsidP="00B235D0">
            <w:pPr>
              <w:rPr>
                <w:rFonts w:ascii="Times New Roman" w:hAnsi="Times New Roman" w:cs="Times New Roman"/>
                <w:lang w:val="ro-RO"/>
              </w:rPr>
            </w:pPr>
          </w:p>
        </w:tc>
      </w:tr>
      <w:tr w:rsidR="0059211D" w:rsidRPr="00D451A6" w14:paraId="2AD747F7" w14:textId="77777777" w:rsidTr="002D26D2">
        <w:trPr>
          <w:gridAfter w:val="1"/>
          <w:wAfter w:w="10" w:type="dxa"/>
          <w:trHeight w:val="277"/>
        </w:trPr>
        <w:tc>
          <w:tcPr>
            <w:tcW w:w="704" w:type="dxa"/>
            <w:vAlign w:val="center"/>
          </w:tcPr>
          <w:p w14:paraId="09D5D390" w14:textId="5BAD3A83" w:rsidR="0059211D" w:rsidRPr="00D451A6" w:rsidRDefault="0059211D" w:rsidP="00B235D0">
            <w:pPr>
              <w:jc w:val="center"/>
              <w:rPr>
                <w:rFonts w:ascii="Times New Roman" w:hAnsi="Times New Roman" w:cs="Times New Roman"/>
                <w:highlight w:val="yellow"/>
                <w:lang w:val="ro-RO"/>
              </w:rPr>
            </w:pPr>
            <w:r w:rsidRPr="00D451A6">
              <w:rPr>
                <w:rFonts w:ascii="Times New Roman" w:hAnsi="Times New Roman" w:cs="Times New Roman"/>
                <w:lang w:val="ro-RO"/>
              </w:rPr>
              <w:t>(iii)</w:t>
            </w:r>
          </w:p>
        </w:tc>
        <w:tc>
          <w:tcPr>
            <w:tcW w:w="3690" w:type="dxa"/>
            <w:vAlign w:val="center"/>
          </w:tcPr>
          <w:p w14:paraId="6B21FB00" w14:textId="6EA06B5C" w:rsidR="0059211D" w:rsidRPr="00D451A6" w:rsidRDefault="0059211D" w:rsidP="00B235D0">
            <w:pPr>
              <w:rPr>
                <w:rFonts w:ascii="Times New Roman" w:hAnsi="Times New Roman" w:cs="Times New Roman"/>
                <w:lang w:val="ro-RO"/>
              </w:rPr>
            </w:pPr>
            <w:r w:rsidRPr="00D451A6">
              <w:rPr>
                <w:rFonts w:ascii="Times New Roman" w:hAnsi="Times New Roman" w:cs="Times New Roman"/>
                <w:lang w:val="ro-RO"/>
              </w:rPr>
              <w:t>este exprimat în minute per sosire și se calculează pentru tot anul calendaristic și pentru fiecare an al perioadei de referință.</w:t>
            </w:r>
          </w:p>
        </w:tc>
        <w:tc>
          <w:tcPr>
            <w:tcW w:w="1130" w:type="dxa"/>
            <w:vAlign w:val="center"/>
          </w:tcPr>
          <w:p w14:paraId="11A717FA" w14:textId="57F62BBE" w:rsidR="0059211D" w:rsidRPr="00D451A6" w:rsidRDefault="0059211D"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4536" w:type="dxa"/>
            <w:vAlign w:val="center"/>
          </w:tcPr>
          <w:p w14:paraId="524F97BA" w14:textId="19F9050C" w:rsidR="0059211D" w:rsidRPr="00D451A6" w:rsidRDefault="0059211D" w:rsidP="00B235D0">
            <w:pPr>
              <w:rPr>
                <w:rFonts w:ascii="Times New Roman" w:hAnsi="Times New Roman" w:cs="Times New Roman"/>
                <w:lang w:val="ro-RO"/>
              </w:rPr>
            </w:pPr>
            <w:bookmarkStart w:id="71" w:name="_Hlk198835996"/>
            <w:r w:rsidRPr="00D451A6">
              <w:rPr>
                <w:rFonts w:ascii="Times New Roman" w:hAnsi="Times New Roman" w:cs="Times New Roman"/>
                <w:lang w:val="ro-RO"/>
              </w:rPr>
              <w:t>este exprimat în minute per sosire și se calculează pentru tot anul calendaristic și pentru fiecare an al perioadei de referință.</w:t>
            </w:r>
            <w:bookmarkEnd w:id="71"/>
          </w:p>
        </w:tc>
        <w:tc>
          <w:tcPr>
            <w:tcW w:w="2268" w:type="dxa"/>
          </w:tcPr>
          <w:p w14:paraId="527CA677" w14:textId="48A760CB" w:rsidR="0059211D" w:rsidRPr="00D451A6" w:rsidRDefault="0059211D"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tcPr>
          <w:p w14:paraId="130B12A7" w14:textId="77777777" w:rsidR="0059211D" w:rsidRPr="00D451A6" w:rsidRDefault="0059211D" w:rsidP="00B235D0">
            <w:pPr>
              <w:rPr>
                <w:rFonts w:ascii="Times New Roman" w:hAnsi="Times New Roman" w:cs="Times New Roman"/>
                <w:lang w:val="ro-RO"/>
              </w:rPr>
            </w:pPr>
          </w:p>
        </w:tc>
      </w:tr>
      <w:tr w:rsidR="00363422" w:rsidRPr="00D451A6" w14:paraId="0C1371F5" w14:textId="77777777" w:rsidTr="002D26D2">
        <w:trPr>
          <w:gridAfter w:val="1"/>
          <w:wAfter w:w="10" w:type="dxa"/>
          <w:trHeight w:val="277"/>
        </w:trPr>
        <w:tc>
          <w:tcPr>
            <w:tcW w:w="704" w:type="dxa"/>
          </w:tcPr>
          <w:p w14:paraId="734BFE2F" w14:textId="05051A41" w:rsidR="00363422" w:rsidRPr="00D451A6" w:rsidRDefault="00363422" w:rsidP="00B235D0">
            <w:pPr>
              <w:jc w:val="center"/>
              <w:rPr>
                <w:rFonts w:ascii="Times New Roman" w:hAnsi="Times New Roman" w:cs="Times New Roman"/>
                <w:highlight w:val="yellow"/>
                <w:lang w:val="ro-RO"/>
              </w:rPr>
            </w:pPr>
            <w:r w:rsidRPr="00D451A6">
              <w:rPr>
                <w:rFonts w:ascii="Times New Roman" w:hAnsi="Times New Roman" w:cs="Times New Roman"/>
                <w:highlight w:val="yellow"/>
                <w:lang w:val="ro-RO"/>
              </w:rPr>
              <w:t>(</w:t>
            </w:r>
            <w:r w:rsidR="00B47A26" w:rsidRPr="00D451A6">
              <w:rPr>
                <w:rFonts w:ascii="Times New Roman" w:hAnsi="Times New Roman" w:cs="Times New Roman"/>
                <w:highlight w:val="yellow"/>
                <w:lang w:val="ro-RO"/>
              </w:rPr>
              <w:t>f</w:t>
            </w:r>
            <w:r w:rsidRPr="00D451A6">
              <w:rPr>
                <w:rFonts w:ascii="Times New Roman" w:hAnsi="Times New Roman" w:cs="Times New Roman"/>
                <w:highlight w:val="yellow"/>
                <w:lang w:val="ro-RO"/>
              </w:rPr>
              <w:t>)</w:t>
            </w:r>
          </w:p>
        </w:tc>
        <w:tc>
          <w:tcPr>
            <w:tcW w:w="3690" w:type="dxa"/>
            <w:vAlign w:val="center"/>
          </w:tcPr>
          <w:p w14:paraId="456355B3" w14:textId="69A94700"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Timpul suplimentar petrecut în spațiul aerian terminal, calculat la nivel local după cum urmează:</w:t>
            </w:r>
          </w:p>
        </w:tc>
        <w:tc>
          <w:tcPr>
            <w:tcW w:w="1130" w:type="dxa"/>
          </w:tcPr>
          <w:p w14:paraId="0EDB7AFD" w14:textId="05BD05F5"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w:t>
            </w:r>
            <w:r w:rsidR="00284F30" w:rsidRPr="00D451A6">
              <w:rPr>
                <w:rFonts w:ascii="Times New Roman" w:hAnsi="Times New Roman" w:cs="Times New Roman"/>
                <w:lang w:val="ro-RO"/>
              </w:rPr>
              <w:t>f</w:t>
            </w:r>
            <w:r w:rsidRPr="00D451A6">
              <w:rPr>
                <w:rFonts w:ascii="Times New Roman" w:hAnsi="Times New Roman" w:cs="Times New Roman"/>
                <w:lang w:val="ro-RO"/>
              </w:rPr>
              <w:t>)</w:t>
            </w:r>
          </w:p>
        </w:tc>
        <w:tc>
          <w:tcPr>
            <w:tcW w:w="4536" w:type="dxa"/>
            <w:vAlign w:val="center"/>
          </w:tcPr>
          <w:p w14:paraId="1509EFEA" w14:textId="345471B2"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Timpul suplimentar petrecut în spațiul aerian terminal, calculat la nivel local după cum urmează:</w:t>
            </w:r>
          </w:p>
        </w:tc>
        <w:tc>
          <w:tcPr>
            <w:tcW w:w="2268" w:type="dxa"/>
          </w:tcPr>
          <w:p w14:paraId="394599BB" w14:textId="0E5066CF"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3E277DD7" w14:textId="4F88D711" w:rsidR="00363422" w:rsidRPr="00D451A6" w:rsidRDefault="00363422" w:rsidP="00B235D0">
            <w:pPr>
              <w:rPr>
                <w:rFonts w:ascii="Times New Roman" w:hAnsi="Times New Roman" w:cs="Times New Roman"/>
                <w:lang w:val="ro-RO"/>
              </w:rPr>
            </w:pPr>
          </w:p>
        </w:tc>
      </w:tr>
      <w:tr w:rsidR="00363422" w:rsidRPr="00D451A6" w14:paraId="661E887F" w14:textId="77777777" w:rsidTr="002D26D2">
        <w:trPr>
          <w:gridAfter w:val="1"/>
          <w:wAfter w:w="10" w:type="dxa"/>
        </w:trPr>
        <w:tc>
          <w:tcPr>
            <w:tcW w:w="704" w:type="dxa"/>
            <w:vAlign w:val="center"/>
          </w:tcPr>
          <w:p w14:paraId="2954E432" w14:textId="474E2D3E"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lastRenderedPageBreak/>
              <w:t>(i)</w:t>
            </w:r>
          </w:p>
        </w:tc>
        <w:tc>
          <w:tcPr>
            <w:tcW w:w="3690" w:type="dxa"/>
            <w:vAlign w:val="center"/>
          </w:tcPr>
          <w:p w14:paraId="38C32124" w14:textId="1B471A57"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diferența dintre timpul de tranzit în zona de secvențializare și spațiere a sosirilor (ASMA) și timpul de referință, pe baza timpului de tranzit în ASMA;</w:t>
            </w:r>
          </w:p>
        </w:tc>
        <w:tc>
          <w:tcPr>
            <w:tcW w:w="1130" w:type="dxa"/>
            <w:vAlign w:val="center"/>
          </w:tcPr>
          <w:p w14:paraId="30DB26CA" w14:textId="2DB6B699"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4536" w:type="dxa"/>
            <w:vAlign w:val="center"/>
          </w:tcPr>
          <w:p w14:paraId="626BDC83" w14:textId="269A9394"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diferența dintre timpul de tranzit în zona de secvențializare și spațiere a sosirilor (ASMA) și timpul de referință, pe baza timpului de tranzit în ASMA;</w:t>
            </w:r>
          </w:p>
        </w:tc>
        <w:tc>
          <w:tcPr>
            <w:tcW w:w="2268" w:type="dxa"/>
          </w:tcPr>
          <w:p w14:paraId="5EF77238" w14:textId="3D84C254"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55E5A602" w14:textId="4FAF758D" w:rsidR="00363422" w:rsidRPr="00D451A6" w:rsidRDefault="00363422" w:rsidP="00B235D0">
            <w:pPr>
              <w:rPr>
                <w:rFonts w:ascii="Times New Roman" w:hAnsi="Times New Roman" w:cs="Times New Roman"/>
                <w:lang w:val="ro-RO"/>
              </w:rPr>
            </w:pPr>
          </w:p>
        </w:tc>
      </w:tr>
      <w:tr w:rsidR="00363422" w:rsidRPr="00D451A6" w14:paraId="5055CD73" w14:textId="77777777" w:rsidTr="002D26D2">
        <w:trPr>
          <w:gridAfter w:val="1"/>
          <w:wAfter w:w="10" w:type="dxa"/>
        </w:trPr>
        <w:tc>
          <w:tcPr>
            <w:tcW w:w="704" w:type="dxa"/>
            <w:vAlign w:val="center"/>
          </w:tcPr>
          <w:p w14:paraId="28345F09" w14:textId="1D2A88AE"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vAlign w:val="center"/>
          </w:tcPr>
          <w:p w14:paraId="7C2EAD0A" w14:textId="0203EDF7"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 xml:space="preserve">timpul de referință ASMA reprezintă timpul de tranzit necesar pentru executarea apropierii fără așteptare sau </w:t>
            </w:r>
            <w:proofErr w:type="spellStart"/>
            <w:r w:rsidRPr="00D451A6">
              <w:rPr>
                <w:rFonts w:ascii="Times New Roman" w:hAnsi="Times New Roman" w:cs="Times New Roman"/>
                <w:lang w:val="ro-RO"/>
              </w:rPr>
              <w:t>vectorizare</w:t>
            </w:r>
            <w:proofErr w:type="spellEnd"/>
            <w:r w:rsidRPr="00D451A6">
              <w:rPr>
                <w:rFonts w:ascii="Times New Roman" w:hAnsi="Times New Roman" w:cs="Times New Roman"/>
                <w:lang w:val="ro-RO"/>
              </w:rPr>
              <w:t>;</w:t>
            </w:r>
          </w:p>
        </w:tc>
        <w:tc>
          <w:tcPr>
            <w:tcW w:w="1130" w:type="dxa"/>
            <w:vAlign w:val="center"/>
          </w:tcPr>
          <w:p w14:paraId="25B1517E" w14:textId="5587C8F3"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4536" w:type="dxa"/>
            <w:vAlign w:val="center"/>
          </w:tcPr>
          <w:p w14:paraId="1E90282A" w14:textId="131C6D69" w:rsidR="00363422" w:rsidRPr="00D451A6" w:rsidRDefault="00363422" w:rsidP="00B235D0">
            <w:pPr>
              <w:rPr>
                <w:rFonts w:ascii="Times New Roman" w:hAnsi="Times New Roman" w:cs="Times New Roman"/>
                <w:lang w:val="ro-RO"/>
              </w:rPr>
            </w:pPr>
            <w:bookmarkStart w:id="72" w:name="_Hlk198834354"/>
            <w:r w:rsidRPr="00D451A6">
              <w:rPr>
                <w:rFonts w:ascii="Times New Roman" w:hAnsi="Times New Roman" w:cs="Times New Roman"/>
                <w:lang w:val="ro-RO"/>
              </w:rPr>
              <w:t xml:space="preserve">timpul de referință ASMA reprezintă timpul de tranzit necesar pentru executarea apropierii fără așteptare sau </w:t>
            </w:r>
            <w:proofErr w:type="spellStart"/>
            <w:r w:rsidRPr="00D451A6">
              <w:rPr>
                <w:rFonts w:ascii="Times New Roman" w:hAnsi="Times New Roman" w:cs="Times New Roman"/>
                <w:lang w:val="ro-RO"/>
              </w:rPr>
              <w:t>vectorizare</w:t>
            </w:r>
            <w:bookmarkEnd w:id="72"/>
            <w:proofErr w:type="spellEnd"/>
            <w:r w:rsidRPr="00D451A6">
              <w:rPr>
                <w:rFonts w:ascii="Times New Roman" w:hAnsi="Times New Roman" w:cs="Times New Roman"/>
                <w:lang w:val="ro-RO"/>
              </w:rPr>
              <w:t>;</w:t>
            </w:r>
          </w:p>
        </w:tc>
        <w:tc>
          <w:tcPr>
            <w:tcW w:w="2268" w:type="dxa"/>
          </w:tcPr>
          <w:p w14:paraId="1B61A17C" w14:textId="291FF406"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0B7CDDCE" w14:textId="193D7BEA" w:rsidR="00363422" w:rsidRPr="00D451A6" w:rsidRDefault="00363422" w:rsidP="00B235D0">
            <w:pPr>
              <w:rPr>
                <w:rFonts w:ascii="Times New Roman" w:hAnsi="Times New Roman" w:cs="Times New Roman"/>
                <w:lang w:val="ro-RO"/>
              </w:rPr>
            </w:pPr>
          </w:p>
        </w:tc>
      </w:tr>
      <w:tr w:rsidR="00363422" w:rsidRPr="00D451A6" w14:paraId="55F14117" w14:textId="77777777" w:rsidTr="002D26D2">
        <w:trPr>
          <w:gridAfter w:val="1"/>
          <w:wAfter w:w="10" w:type="dxa"/>
        </w:trPr>
        <w:tc>
          <w:tcPr>
            <w:tcW w:w="704" w:type="dxa"/>
          </w:tcPr>
          <w:p w14:paraId="0DEC1232" w14:textId="03CA36EF"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vAlign w:val="center"/>
          </w:tcPr>
          <w:p w14:paraId="3482CB73" w14:textId="16C4A763"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este exprimat în minute per sosire și se calculează pentru tot anul calendaristic și pentru fiecare an al perioadei de referință;</w:t>
            </w:r>
          </w:p>
        </w:tc>
        <w:tc>
          <w:tcPr>
            <w:tcW w:w="1130" w:type="dxa"/>
          </w:tcPr>
          <w:p w14:paraId="18C3D8F7" w14:textId="5534E30D"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4536" w:type="dxa"/>
            <w:vAlign w:val="center"/>
          </w:tcPr>
          <w:p w14:paraId="2C673B92" w14:textId="449E040D"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este exprimat în minute per sosire și se calculează pentru tot anul calendaristic și pentru fiecare an al perioadei de referință;</w:t>
            </w:r>
          </w:p>
        </w:tc>
        <w:tc>
          <w:tcPr>
            <w:tcW w:w="2268" w:type="dxa"/>
          </w:tcPr>
          <w:p w14:paraId="0F652097" w14:textId="49E1460C"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359FFE73" w14:textId="66C783BE" w:rsidR="00363422" w:rsidRPr="00D451A6" w:rsidRDefault="00363422" w:rsidP="00B235D0">
            <w:pPr>
              <w:rPr>
                <w:rFonts w:ascii="Times New Roman" w:hAnsi="Times New Roman" w:cs="Times New Roman"/>
                <w:lang w:val="ro-RO"/>
              </w:rPr>
            </w:pPr>
          </w:p>
        </w:tc>
      </w:tr>
      <w:tr w:rsidR="0059211D" w:rsidRPr="00D451A6" w14:paraId="7718E186" w14:textId="77777777" w:rsidTr="002D26D2">
        <w:trPr>
          <w:gridAfter w:val="1"/>
          <w:wAfter w:w="10" w:type="dxa"/>
        </w:trPr>
        <w:tc>
          <w:tcPr>
            <w:tcW w:w="704" w:type="dxa"/>
          </w:tcPr>
          <w:p w14:paraId="75A28620" w14:textId="77777777" w:rsidR="0059211D" w:rsidRPr="00D451A6" w:rsidRDefault="0059211D" w:rsidP="00B235D0">
            <w:pPr>
              <w:jc w:val="center"/>
              <w:rPr>
                <w:rFonts w:ascii="Times New Roman" w:hAnsi="Times New Roman" w:cs="Times New Roman"/>
                <w:lang w:val="ro-RO"/>
              </w:rPr>
            </w:pPr>
            <w:r w:rsidRPr="00D451A6">
              <w:rPr>
                <w:rFonts w:ascii="Times New Roman" w:hAnsi="Times New Roman" w:cs="Times New Roman"/>
                <w:lang w:val="ro-RO"/>
              </w:rPr>
              <w:t>(iv)</w:t>
            </w:r>
          </w:p>
        </w:tc>
        <w:tc>
          <w:tcPr>
            <w:tcW w:w="3690" w:type="dxa"/>
            <w:vAlign w:val="center"/>
          </w:tcPr>
          <w:p w14:paraId="7700787A" w14:textId="77777777" w:rsidR="0059211D" w:rsidRPr="00D451A6" w:rsidRDefault="0059211D" w:rsidP="00B235D0">
            <w:pPr>
              <w:rPr>
                <w:rFonts w:ascii="Times New Roman" w:hAnsi="Times New Roman" w:cs="Times New Roman"/>
                <w:lang w:val="ro-RO"/>
              </w:rPr>
            </w:pPr>
            <w:r w:rsidRPr="00D451A6">
              <w:rPr>
                <w:rFonts w:ascii="Times New Roman" w:hAnsi="Times New Roman" w:cs="Times New Roman"/>
                <w:lang w:val="ro-RO"/>
              </w:rPr>
              <w:t xml:space="preserve">ASMA este definită ca un cilindru cu o rază de 40 de mile nautice în jurul </w:t>
            </w:r>
            <w:proofErr w:type="spellStart"/>
            <w:r w:rsidRPr="00D451A6">
              <w:rPr>
                <w:rFonts w:ascii="Times New Roman" w:hAnsi="Times New Roman" w:cs="Times New Roman"/>
                <w:lang w:val="ro-RO"/>
              </w:rPr>
              <w:t>Aeropostale</w:t>
            </w:r>
            <w:proofErr w:type="spellEnd"/>
            <w:r w:rsidRPr="00D451A6">
              <w:rPr>
                <w:rFonts w:ascii="Times New Roman" w:hAnsi="Times New Roman" w:cs="Times New Roman"/>
                <w:lang w:val="ro-RO"/>
              </w:rPr>
              <w:t xml:space="preserve"> de sosire.</w:t>
            </w:r>
          </w:p>
        </w:tc>
        <w:tc>
          <w:tcPr>
            <w:tcW w:w="1130" w:type="dxa"/>
          </w:tcPr>
          <w:p w14:paraId="681ACE17" w14:textId="77777777" w:rsidR="0059211D" w:rsidRPr="00D451A6" w:rsidRDefault="0059211D" w:rsidP="00B235D0">
            <w:pPr>
              <w:jc w:val="center"/>
              <w:rPr>
                <w:rFonts w:ascii="Times New Roman" w:hAnsi="Times New Roman" w:cs="Times New Roman"/>
                <w:lang w:val="ro-RO"/>
              </w:rPr>
            </w:pPr>
            <w:r w:rsidRPr="00D451A6">
              <w:rPr>
                <w:rFonts w:ascii="Times New Roman" w:hAnsi="Times New Roman" w:cs="Times New Roman"/>
                <w:lang w:val="ro-RO"/>
              </w:rPr>
              <w:t>(iv)</w:t>
            </w:r>
          </w:p>
        </w:tc>
        <w:tc>
          <w:tcPr>
            <w:tcW w:w="4536" w:type="dxa"/>
            <w:vAlign w:val="center"/>
          </w:tcPr>
          <w:p w14:paraId="6761263D" w14:textId="77777777" w:rsidR="0059211D" w:rsidRPr="00D451A6" w:rsidRDefault="0059211D" w:rsidP="00B235D0">
            <w:pPr>
              <w:rPr>
                <w:rFonts w:ascii="Times New Roman" w:hAnsi="Times New Roman" w:cs="Times New Roman"/>
                <w:lang w:val="ro-RO"/>
              </w:rPr>
            </w:pPr>
            <w:bookmarkStart w:id="73" w:name="_Hlk198836713"/>
            <w:r w:rsidRPr="00D451A6">
              <w:rPr>
                <w:rFonts w:ascii="Times New Roman" w:hAnsi="Times New Roman" w:cs="Times New Roman"/>
                <w:lang w:val="ro-RO"/>
              </w:rPr>
              <w:t xml:space="preserve">ASMA este definită ca un cilindru cu o rază de 40 de mile nautice în jurul </w:t>
            </w:r>
            <w:proofErr w:type="spellStart"/>
            <w:r w:rsidRPr="00D451A6">
              <w:rPr>
                <w:rFonts w:ascii="Times New Roman" w:hAnsi="Times New Roman" w:cs="Times New Roman"/>
                <w:lang w:val="ro-RO"/>
              </w:rPr>
              <w:t>Aeropostale</w:t>
            </w:r>
            <w:proofErr w:type="spellEnd"/>
            <w:r w:rsidRPr="00D451A6">
              <w:rPr>
                <w:rFonts w:ascii="Times New Roman" w:hAnsi="Times New Roman" w:cs="Times New Roman"/>
                <w:lang w:val="ro-RO"/>
              </w:rPr>
              <w:t xml:space="preserve"> de sosire.</w:t>
            </w:r>
            <w:bookmarkEnd w:id="73"/>
          </w:p>
        </w:tc>
        <w:tc>
          <w:tcPr>
            <w:tcW w:w="2268" w:type="dxa"/>
          </w:tcPr>
          <w:p w14:paraId="1504E2DB" w14:textId="77777777" w:rsidR="0059211D" w:rsidRPr="00D451A6" w:rsidRDefault="0059211D"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777FA639" w14:textId="77777777" w:rsidR="0059211D" w:rsidRPr="00D451A6" w:rsidRDefault="0059211D" w:rsidP="00B235D0">
            <w:pPr>
              <w:rPr>
                <w:rFonts w:ascii="Times New Roman" w:hAnsi="Times New Roman" w:cs="Times New Roman"/>
                <w:lang w:val="ro-RO"/>
              </w:rPr>
            </w:pPr>
          </w:p>
        </w:tc>
      </w:tr>
      <w:tr w:rsidR="00284F30" w:rsidRPr="00D451A6" w14:paraId="597FB1C7" w14:textId="77777777" w:rsidTr="002D26D2">
        <w:trPr>
          <w:gridAfter w:val="1"/>
          <w:wAfter w:w="10" w:type="dxa"/>
        </w:trPr>
        <w:tc>
          <w:tcPr>
            <w:tcW w:w="704" w:type="dxa"/>
          </w:tcPr>
          <w:p w14:paraId="54674C86" w14:textId="617CF76A" w:rsidR="00284F30" w:rsidRPr="00D451A6" w:rsidRDefault="00284F30" w:rsidP="00B235D0">
            <w:pPr>
              <w:jc w:val="center"/>
              <w:rPr>
                <w:rFonts w:ascii="Times New Roman" w:hAnsi="Times New Roman" w:cs="Times New Roman"/>
                <w:lang w:val="ro-RO"/>
              </w:rPr>
            </w:pPr>
            <w:r w:rsidRPr="00D451A6">
              <w:rPr>
                <w:rFonts w:ascii="Times New Roman" w:hAnsi="Times New Roman" w:cs="Times New Roman"/>
                <w:lang w:val="ro-RO"/>
              </w:rPr>
              <w:t>(g)</w:t>
            </w:r>
          </w:p>
        </w:tc>
        <w:tc>
          <w:tcPr>
            <w:tcW w:w="3690" w:type="dxa"/>
            <w:vAlign w:val="center"/>
          </w:tcPr>
          <w:p w14:paraId="19EF9ED4" w14:textId="73C8A789" w:rsidR="00284F30" w:rsidRPr="00D451A6" w:rsidRDefault="00284F30" w:rsidP="00B235D0">
            <w:pPr>
              <w:rPr>
                <w:rFonts w:ascii="Times New Roman" w:hAnsi="Times New Roman" w:cs="Times New Roman"/>
                <w:lang w:val="ro-RO"/>
              </w:rPr>
            </w:pPr>
            <w:bookmarkStart w:id="74" w:name="_Hlk198836177"/>
            <w:r w:rsidRPr="00D451A6">
              <w:rPr>
                <w:rFonts w:ascii="Times New Roman" w:hAnsi="Times New Roman" w:cs="Times New Roman"/>
                <w:lang w:val="ro-RO"/>
              </w:rPr>
              <w:t>Eficiența zborului vertical corespunzătoare coborârii, calculată la nivel local după cum urmează:</w:t>
            </w:r>
            <w:bookmarkEnd w:id="74"/>
          </w:p>
        </w:tc>
        <w:tc>
          <w:tcPr>
            <w:tcW w:w="1130" w:type="dxa"/>
          </w:tcPr>
          <w:p w14:paraId="18ACDEF2" w14:textId="1CF0F7F3" w:rsidR="00284F30" w:rsidRPr="00D451A6" w:rsidRDefault="00284F30" w:rsidP="00B235D0">
            <w:pPr>
              <w:jc w:val="center"/>
              <w:rPr>
                <w:rFonts w:ascii="Times New Roman" w:hAnsi="Times New Roman" w:cs="Times New Roman"/>
                <w:lang w:val="ro-RO"/>
              </w:rPr>
            </w:pPr>
            <w:r w:rsidRPr="00D451A6">
              <w:rPr>
                <w:rFonts w:ascii="Times New Roman" w:hAnsi="Times New Roman" w:cs="Times New Roman"/>
                <w:lang w:val="ro-RO"/>
              </w:rPr>
              <w:t>(g)</w:t>
            </w:r>
          </w:p>
        </w:tc>
        <w:tc>
          <w:tcPr>
            <w:tcW w:w="4536" w:type="dxa"/>
            <w:vAlign w:val="center"/>
          </w:tcPr>
          <w:p w14:paraId="3AF198AC" w14:textId="04AE2868" w:rsidR="00284F30" w:rsidRPr="00D451A6" w:rsidRDefault="00284F30" w:rsidP="00B235D0">
            <w:pPr>
              <w:rPr>
                <w:rFonts w:ascii="Times New Roman" w:hAnsi="Times New Roman" w:cs="Times New Roman"/>
                <w:lang w:val="ro-RO"/>
              </w:rPr>
            </w:pPr>
            <w:r w:rsidRPr="00D451A6">
              <w:rPr>
                <w:rFonts w:ascii="Times New Roman" w:hAnsi="Times New Roman" w:cs="Times New Roman"/>
                <w:lang w:val="ro-RO"/>
              </w:rPr>
              <w:t>Eficiența zborului vertical corespunzătoare coborârii, calculată la nivel local după cum urmează:</w:t>
            </w:r>
          </w:p>
        </w:tc>
        <w:tc>
          <w:tcPr>
            <w:tcW w:w="2268" w:type="dxa"/>
          </w:tcPr>
          <w:p w14:paraId="617ABF25" w14:textId="01A08216" w:rsidR="00284F30" w:rsidRPr="00D451A6" w:rsidRDefault="00284F30"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3D03E547" w14:textId="57E48782" w:rsidR="00284F30" w:rsidRPr="00D451A6" w:rsidRDefault="00284F30" w:rsidP="00B235D0">
            <w:pPr>
              <w:rPr>
                <w:rFonts w:ascii="Times New Roman" w:hAnsi="Times New Roman" w:cs="Times New Roman"/>
                <w:lang w:val="ro-RO"/>
              </w:rPr>
            </w:pPr>
          </w:p>
        </w:tc>
      </w:tr>
      <w:tr w:rsidR="00284F30" w:rsidRPr="00D451A6" w14:paraId="685EF5F8" w14:textId="77777777" w:rsidTr="002D26D2">
        <w:trPr>
          <w:gridAfter w:val="1"/>
          <w:wAfter w:w="10" w:type="dxa"/>
        </w:trPr>
        <w:tc>
          <w:tcPr>
            <w:tcW w:w="704" w:type="dxa"/>
            <w:vAlign w:val="center"/>
          </w:tcPr>
          <w:p w14:paraId="455DE558" w14:textId="77777777" w:rsidR="00284F30" w:rsidRPr="00D451A6" w:rsidRDefault="00284F30"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vAlign w:val="center"/>
          </w:tcPr>
          <w:p w14:paraId="3E343749" w14:textId="084B3914" w:rsidR="00284F30" w:rsidRPr="00D451A6" w:rsidRDefault="00284F30" w:rsidP="00B235D0">
            <w:pPr>
              <w:rPr>
                <w:rFonts w:ascii="Times New Roman" w:hAnsi="Times New Roman" w:cs="Times New Roman"/>
                <w:lang w:val="ro-RO"/>
              </w:rPr>
            </w:pPr>
            <w:r w:rsidRPr="00D451A6">
              <w:rPr>
                <w:rFonts w:ascii="Times New Roman" w:hAnsi="Times New Roman" w:cs="Times New Roman"/>
                <w:lang w:val="ro-RO"/>
              </w:rPr>
              <w:t>durata zborului orizontal de la punctul superior al coborârii până la aterizare pentru toate zborurile IFR de sosire;</w:t>
            </w:r>
          </w:p>
        </w:tc>
        <w:tc>
          <w:tcPr>
            <w:tcW w:w="1130" w:type="dxa"/>
            <w:vAlign w:val="center"/>
          </w:tcPr>
          <w:p w14:paraId="7439CEF2" w14:textId="3948898F" w:rsidR="00284F30" w:rsidRPr="00D451A6" w:rsidRDefault="00284F30"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4536" w:type="dxa"/>
            <w:vAlign w:val="center"/>
          </w:tcPr>
          <w:p w14:paraId="68C51B8A" w14:textId="2850CFFC" w:rsidR="00284F30" w:rsidRPr="00D451A6" w:rsidRDefault="00284F30" w:rsidP="00B235D0">
            <w:pPr>
              <w:rPr>
                <w:rFonts w:ascii="Times New Roman" w:hAnsi="Times New Roman" w:cs="Times New Roman"/>
                <w:lang w:val="ro-RO"/>
              </w:rPr>
            </w:pPr>
            <w:bookmarkStart w:id="75" w:name="_Hlk198836850"/>
            <w:r w:rsidRPr="00D451A6">
              <w:rPr>
                <w:rFonts w:ascii="Times New Roman" w:hAnsi="Times New Roman" w:cs="Times New Roman"/>
                <w:lang w:val="ro-RO"/>
              </w:rPr>
              <w:t>durata zborului orizontal de la punctul superior al coborârii până la aterizare pentru toate zborurile IFR de sosire;</w:t>
            </w:r>
            <w:bookmarkEnd w:id="75"/>
          </w:p>
        </w:tc>
        <w:tc>
          <w:tcPr>
            <w:tcW w:w="2268" w:type="dxa"/>
          </w:tcPr>
          <w:p w14:paraId="6CBE6043" w14:textId="05AB3CC5" w:rsidR="00284F30" w:rsidRPr="00D451A6" w:rsidRDefault="00284F30"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5E7FD017" w14:textId="752F5905" w:rsidR="00284F30" w:rsidRPr="00D451A6" w:rsidRDefault="00284F30" w:rsidP="00B235D0">
            <w:pPr>
              <w:rPr>
                <w:rFonts w:ascii="Times New Roman" w:hAnsi="Times New Roman" w:cs="Times New Roman"/>
                <w:lang w:val="ro-RO"/>
              </w:rPr>
            </w:pPr>
          </w:p>
        </w:tc>
      </w:tr>
      <w:tr w:rsidR="00284F30" w:rsidRPr="00D451A6" w14:paraId="27BC090F" w14:textId="77777777" w:rsidTr="002D26D2">
        <w:trPr>
          <w:gridAfter w:val="1"/>
          <w:wAfter w:w="10" w:type="dxa"/>
        </w:trPr>
        <w:tc>
          <w:tcPr>
            <w:tcW w:w="704" w:type="dxa"/>
            <w:vAlign w:val="center"/>
          </w:tcPr>
          <w:p w14:paraId="1E0F0F5A" w14:textId="77777777" w:rsidR="00284F30" w:rsidRPr="00D451A6" w:rsidRDefault="00284F30"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vAlign w:val="center"/>
          </w:tcPr>
          <w:p w14:paraId="42CCA485" w14:textId="0D26D85B" w:rsidR="00284F30" w:rsidRPr="00D451A6" w:rsidRDefault="00284F30" w:rsidP="00B235D0">
            <w:pPr>
              <w:rPr>
                <w:rFonts w:ascii="Times New Roman" w:hAnsi="Times New Roman" w:cs="Times New Roman"/>
                <w:lang w:val="ro-RO"/>
              </w:rPr>
            </w:pPr>
            <w:r w:rsidRPr="00D451A6">
              <w:rPr>
                <w:rFonts w:ascii="Times New Roman" w:hAnsi="Times New Roman" w:cs="Times New Roman"/>
                <w:lang w:val="ro-RO"/>
              </w:rPr>
              <w:t>exprimată ca durata medie a zborului orizontal în secunde per sosire;</w:t>
            </w:r>
          </w:p>
        </w:tc>
        <w:tc>
          <w:tcPr>
            <w:tcW w:w="1130" w:type="dxa"/>
            <w:vAlign w:val="center"/>
          </w:tcPr>
          <w:p w14:paraId="3FD05E54" w14:textId="2ED1F2CA" w:rsidR="00284F30" w:rsidRPr="00D451A6" w:rsidRDefault="00284F30"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4536" w:type="dxa"/>
            <w:vAlign w:val="center"/>
          </w:tcPr>
          <w:p w14:paraId="37BF9874" w14:textId="3F47C4D9" w:rsidR="00284F30" w:rsidRPr="00D451A6" w:rsidRDefault="00284F30" w:rsidP="00B235D0">
            <w:pPr>
              <w:rPr>
                <w:rFonts w:ascii="Times New Roman" w:hAnsi="Times New Roman" w:cs="Times New Roman"/>
                <w:lang w:val="ro-RO"/>
              </w:rPr>
            </w:pPr>
            <w:bookmarkStart w:id="76" w:name="_Hlk198836866"/>
            <w:r w:rsidRPr="00D451A6">
              <w:rPr>
                <w:rFonts w:ascii="Times New Roman" w:hAnsi="Times New Roman" w:cs="Times New Roman"/>
                <w:lang w:val="ro-RO"/>
              </w:rPr>
              <w:t>exprimată ca durata medie a zborului orizontal în secunde per sosire;</w:t>
            </w:r>
            <w:bookmarkEnd w:id="76"/>
          </w:p>
        </w:tc>
        <w:tc>
          <w:tcPr>
            <w:tcW w:w="2268" w:type="dxa"/>
          </w:tcPr>
          <w:p w14:paraId="4C486F1C" w14:textId="1546FC94" w:rsidR="00284F30" w:rsidRPr="00D451A6" w:rsidRDefault="00284F30"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11DB5E44" w14:textId="34770A01" w:rsidR="00284F30" w:rsidRPr="00D451A6" w:rsidRDefault="00284F30" w:rsidP="00B235D0">
            <w:pPr>
              <w:rPr>
                <w:rFonts w:ascii="Times New Roman" w:hAnsi="Times New Roman" w:cs="Times New Roman"/>
                <w:lang w:val="ro-RO"/>
              </w:rPr>
            </w:pPr>
          </w:p>
        </w:tc>
      </w:tr>
      <w:tr w:rsidR="00284F30" w:rsidRPr="00D451A6" w14:paraId="3FD7D926" w14:textId="77777777" w:rsidTr="002D26D2">
        <w:trPr>
          <w:gridAfter w:val="1"/>
          <w:wAfter w:w="10" w:type="dxa"/>
        </w:trPr>
        <w:tc>
          <w:tcPr>
            <w:tcW w:w="704" w:type="dxa"/>
          </w:tcPr>
          <w:p w14:paraId="73B43A52" w14:textId="77777777" w:rsidR="00284F30" w:rsidRPr="00D451A6" w:rsidRDefault="00284F30" w:rsidP="00B235D0">
            <w:pPr>
              <w:jc w:val="center"/>
              <w:rPr>
                <w:rFonts w:ascii="Times New Roman" w:hAnsi="Times New Roman" w:cs="Times New Roman"/>
                <w:lang w:val="ro-RO"/>
              </w:rPr>
            </w:pPr>
            <w:bookmarkStart w:id="77" w:name="_Hlk198836889"/>
            <w:r w:rsidRPr="00D451A6">
              <w:rPr>
                <w:rFonts w:ascii="Times New Roman" w:hAnsi="Times New Roman" w:cs="Times New Roman"/>
                <w:lang w:val="ro-RO"/>
              </w:rPr>
              <w:t>(iii)</w:t>
            </w:r>
          </w:p>
        </w:tc>
        <w:tc>
          <w:tcPr>
            <w:tcW w:w="3690" w:type="dxa"/>
            <w:vAlign w:val="center"/>
          </w:tcPr>
          <w:p w14:paraId="642E4CA1" w14:textId="028007C5" w:rsidR="00284F30" w:rsidRPr="00D451A6" w:rsidRDefault="00284F30" w:rsidP="00B235D0">
            <w:pPr>
              <w:rPr>
                <w:rFonts w:ascii="Times New Roman" w:hAnsi="Times New Roman" w:cs="Times New Roman"/>
                <w:lang w:val="ro-RO"/>
              </w:rPr>
            </w:pPr>
            <w:r w:rsidRPr="00D451A6">
              <w:rPr>
                <w:rFonts w:ascii="Times New Roman" w:hAnsi="Times New Roman" w:cs="Times New Roman"/>
                <w:lang w:val="ro-RO"/>
              </w:rPr>
              <w:t>se calculează pentru tot anul calendaristic și pentru fiecare an al perioadei de referință.</w:t>
            </w:r>
          </w:p>
        </w:tc>
        <w:tc>
          <w:tcPr>
            <w:tcW w:w="1130" w:type="dxa"/>
          </w:tcPr>
          <w:p w14:paraId="5F3EAB9B" w14:textId="475BFFEE" w:rsidR="00284F30" w:rsidRPr="00D451A6" w:rsidRDefault="00284F30"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4536" w:type="dxa"/>
            <w:vAlign w:val="center"/>
          </w:tcPr>
          <w:p w14:paraId="024A4177" w14:textId="3F578B8E" w:rsidR="00284F30" w:rsidRPr="00D451A6" w:rsidRDefault="00284F30" w:rsidP="00B235D0">
            <w:pPr>
              <w:rPr>
                <w:rFonts w:ascii="Times New Roman" w:hAnsi="Times New Roman" w:cs="Times New Roman"/>
                <w:lang w:val="ro-RO"/>
              </w:rPr>
            </w:pPr>
            <w:bookmarkStart w:id="78" w:name="_Hlk198836910"/>
            <w:r w:rsidRPr="00D451A6">
              <w:rPr>
                <w:rFonts w:ascii="Times New Roman" w:hAnsi="Times New Roman" w:cs="Times New Roman"/>
                <w:lang w:val="ro-RO"/>
              </w:rPr>
              <w:t>se calculează pentru tot anul calendaristic și pentru fiecare an al perioadei de referință.</w:t>
            </w:r>
            <w:bookmarkEnd w:id="78"/>
          </w:p>
        </w:tc>
        <w:tc>
          <w:tcPr>
            <w:tcW w:w="2268" w:type="dxa"/>
          </w:tcPr>
          <w:p w14:paraId="75BE11C6" w14:textId="5F5482C7" w:rsidR="00284F30" w:rsidRPr="00D451A6" w:rsidRDefault="00284F30"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17BCC4D5" w14:textId="55C7A580" w:rsidR="00284F30" w:rsidRPr="00D451A6" w:rsidRDefault="00284F30" w:rsidP="00B235D0">
            <w:pPr>
              <w:rPr>
                <w:rFonts w:ascii="Times New Roman" w:hAnsi="Times New Roman" w:cs="Times New Roman"/>
                <w:lang w:val="ro-RO"/>
              </w:rPr>
            </w:pPr>
          </w:p>
        </w:tc>
      </w:tr>
      <w:bookmarkEnd w:id="77"/>
      <w:tr w:rsidR="00C262C3" w:rsidRPr="00D451A6" w14:paraId="10CDD9CA" w14:textId="77777777" w:rsidTr="002D26D2">
        <w:trPr>
          <w:gridAfter w:val="1"/>
          <w:wAfter w:w="10" w:type="dxa"/>
        </w:trPr>
        <w:tc>
          <w:tcPr>
            <w:tcW w:w="704" w:type="dxa"/>
          </w:tcPr>
          <w:p w14:paraId="327E3D9D" w14:textId="1CF9320F" w:rsidR="00C262C3" w:rsidRPr="00D451A6" w:rsidRDefault="00C262C3" w:rsidP="00B235D0">
            <w:pPr>
              <w:jc w:val="center"/>
              <w:rPr>
                <w:rFonts w:ascii="Times New Roman" w:hAnsi="Times New Roman" w:cs="Times New Roman"/>
                <w:lang w:val="ro-RO"/>
              </w:rPr>
            </w:pPr>
            <w:r w:rsidRPr="00D451A6">
              <w:rPr>
                <w:rFonts w:ascii="Times New Roman" w:hAnsi="Times New Roman" w:cs="Times New Roman"/>
                <w:lang w:val="ro-RO"/>
              </w:rPr>
              <w:t>(h)</w:t>
            </w:r>
          </w:p>
        </w:tc>
        <w:tc>
          <w:tcPr>
            <w:tcW w:w="3690" w:type="dxa"/>
            <w:vAlign w:val="center"/>
          </w:tcPr>
          <w:p w14:paraId="300E7E56" w14:textId="09C2D53F" w:rsidR="00C262C3" w:rsidRPr="00D451A6" w:rsidRDefault="00C262C3" w:rsidP="00B235D0">
            <w:pPr>
              <w:rPr>
                <w:rFonts w:ascii="Times New Roman" w:hAnsi="Times New Roman" w:cs="Times New Roman"/>
                <w:lang w:val="ro-RO"/>
              </w:rPr>
            </w:pPr>
            <w:r w:rsidRPr="00D451A6">
              <w:rPr>
                <w:rFonts w:ascii="Times New Roman" w:hAnsi="Times New Roman" w:cs="Times New Roman"/>
                <w:lang w:val="ro-RO"/>
              </w:rPr>
              <w:t>Eficiența zborului vertical corespunzătoare urcării, calculată la nivel local după cum urmează:</w:t>
            </w:r>
          </w:p>
        </w:tc>
        <w:tc>
          <w:tcPr>
            <w:tcW w:w="1130" w:type="dxa"/>
          </w:tcPr>
          <w:p w14:paraId="37117BF7" w14:textId="2F76316B" w:rsidR="00C262C3" w:rsidRPr="00D451A6" w:rsidRDefault="00C262C3" w:rsidP="00B235D0">
            <w:pPr>
              <w:jc w:val="center"/>
              <w:rPr>
                <w:rFonts w:ascii="Times New Roman" w:hAnsi="Times New Roman" w:cs="Times New Roman"/>
                <w:lang w:val="ro-RO"/>
              </w:rPr>
            </w:pPr>
            <w:r w:rsidRPr="00D451A6">
              <w:rPr>
                <w:rFonts w:ascii="Times New Roman" w:hAnsi="Times New Roman" w:cs="Times New Roman"/>
                <w:lang w:val="ro-RO"/>
              </w:rPr>
              <w:t>(h)</w:t>
            </w:r>
          </w:p>
        </w:tc>
        <w:tc>
          <w:tcPr>
            <w:tcW w:w="4536" w:type="dxa"/>
            <w:vAlign w:val="center"/>
          </w:tcPr>
          <w:p w14:paraId="34CD7A96" w14:textId="7953A7A4" w:rsidR="00C262C3" w:rsidRPr="00D451A6" w:rsidRDefault="00C262C3" w:rsidP="00B235D0">
            <w:pPr>
              <w:rPr>
                <w:rFonts w:ascii="Times New Roman" w:hAnsi="Times New Roman" w:cs="Times New Roman"/>
                <w:lang w:val="ro-RO"/>
              </w:rPr>
            </w:pPr>
            <w:bookmarkStart w:id="79" w:name="_Hlk198837036"/>
            <w:r w:rsidRPr="00D451A6">
              <w:rPr>
                <w:rFonts w:ascii="Times New Roman" w:hAnsi="Times New Roman" w:cs="Times New Roman"/>
                <w:lang w:val="ro-RO"/>
              </w:rPr>
              <w:t>Eficiența zborului vertical corespunzătoare urcării, calculată la nivel local după cum urmează:</w:t>
            </w:r>
            <w:bookmarkEnd w:id="79"/>
          </w:p>
        </w:tc>
        <w:tc>
          <w:tcPr>
            <w:tcW w:w="2268" w:type="dxa"/>
          </w:tcPr>
          <w:p w14:paraId="49E4ADC0" w14:textId="4829F207" w:rsidR="00C262C3" w:rsidRPr="00D451A6" w:rsidRDefault="00C262C3"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64EA6FBF" w14:textId="6724F0DF" w:rsidR="00C262C3" w:rsidRPr="00D451A6" w:rsidRDefault="00C262C3" w:rsidP="00B235D0">
            <w:pPr>
              <w:rPr>
                <w:rFonts w:ascii="Times New Roman" w:hAnsi="Times New Roman" w:cs="Times New Roman"/>
                <w:lang w:val="ro-RO"/>
              </w:rPr>
            </w:pPr>
          </w:p>
        </w:tc>
      </w:tr>
      <w:tr w:rsidR="00C262C3" w:rsidRPr="00D451A6" w14:paraId="64C83067" w14:textId="77777777" w:rsidTr="002D26D2">
        <w:trPr>
          <w:gridAfter w:val="1"/>
          <w:wAfter w:w="10" w:type="dxa"/>
        </w:trPr>
        <w:tc>
          <w:tcPr>
            <w:tcW w:w="704" w:type="dxa"/>
            <w:vAlign w:val="center"/>
          </w:tcPr>
          <w:p w14:paraId="38097BA8" w14:textId="77777777" w:rsidR="00C262C3" w:rsidRPr="00D451A6" w:rsidRDefault="00C262C3"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vAlign w:val="center"/>
          </w:tcPr>
          <w:p w14:paraId="5ED9A2B0" w14:textId="728C3998" w:rsidR="00C262C3" w:rsidRPr="00D451A6" w:rsidRDefault="00C262C3" w:rsidP="00B235D0">
            <w:pPr>
              <w:rPr>
                <w:rFonts w:ascii="Times New Roman" w:hAnsi="Times New Roman" w:cs="Times New Roman"/>
                <w:lang w:val="ro-RO"/>
              </w:rPr>
            </w:pPr>
            <w:r w:rsidRPr="00D451A6">
              <w:rPr>
                <w:rFonts w:ascii="Times New Roman" w:hAnsi="Times New Roman" w:cs="Times New Roman"/>
                <w:lang w:val="ro-RO"/>
              </w:rPr>
              <w:t>durata zborului orizontal de la decolare până la punctul superior al urcării pentru toate zborurile IFR de plecare;</w:t>
            </w:r>
          </w:p>
        </w:tc>
        <w:tc>
          <w:tcPr>
            <w:tcW w:w="1130" w:type="dxa"/>
            <w:vAlign w:val="center"/>
          </w:tcPr>
          <w:p w14:paraId="5E431ECA" w14:textId="6452952F" w:rsidR="00C262C3" w:rsidRPr="00D451A6" w:rsidRDefault="00C262C3"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4536" w:type="dxa"/>
            <w:vAlign w:val="center"/>
          </w:tcPr>
          <w:p w14:paraId="500117F4" w14:textId="19533B09" w:rsidR="00C262C3" w:rsidRPr="00D451A6" w:rsidRDefault="00C262C3" w:rsidP="00B235D0">
            <w:pPr>
              <w:rPr>
                <w:rFonts w:ascii="Times New Roman" w:hAnsi="Times New Roman" w:cs="Times New Roman"/>
                <w:lang w:val="ro-RO"/>
              </w:rPr>
            </w:pPr>
            <w:bookmarkStart w:id="80" w:name="_Hlk198837050"/>
            <w:r w:rsidRPr="00D451A6">
              <w:rPr>
                <w:rFonts w:ascii="Times New Roman" w:hAnsi="Times New Roman" w:cs="Times New Roman"/>
                <w:lang w:val="ro-RO"/>
              </w:rPr>
              <w:t>durata zborului orizontal de la decolare până la punctul superior al urcării pentru toate zborurile IFR de plecare;</w:t>
            </w:r>
            <w:bookmarkEnd w:id="80"/>
          </w:p>
        </w:tc>
        <w:tc>
          <w:tcPr>
            <w:tcW w:w="2268" w:type="dxa"/>
          </w:tcPr>
          <w:p w14:paraId="5500CD0C" w14:textId="0C36CB84" w:rsidR="00C262C3" w:rsidRPr="00D451A6" w:rsidRDefault="00C262C3"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1AC7244C" w14:textId="0F397EE5" w:rsidR="00C262C3" w:rsidRPr="00D451A6" w:rsidRDefault="00C262C3" w:rsidP="00B235D0">
            <w:pPr>
              <w:rPr>
                <w:rFonts w:ascii="Times New Roman" w:hAnsi="Times New Roman" w:cs="Times New Roman"/>
                <w:lang w:val="ro-RO"/>
              </w:rPr>
            </w:pPr>
          </w:p>
        </w:tc>
      </w:tr>
      <w:tr w:rsidR="00C262C3" w:rsidRPr="00D451A6" w14:paraId="460075C0" w14:textId="77777777" w:rsidTr="002D26D2">
        <w:trPr>
          <w:gridAfter w:val="1"/>
          <w:wAfter w:w="10" w:type="dxa"/>
        </w:trPr>
        <w:tc>
          <w:tcPr>
            <w:tcW w:w="704" w:type="dxa"/>
            <w:vAlign w:val="center"/>
          </w:tcPr>
          <w:p w14:paraId="6EF5D37B" w14:textId="77777777" w:rsidR="00C262C3" w:rsidRPr="00D451A6" w:rsidRDefault="00C262C3"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vAlign w:val="center"/>
          </w:tcPr>
          <w:p w14:paraId="67BEFD62" w14:textId="24514922" w:rsidR="00C262C3" w:rsidRPr="00D451A6" w:rsidRDefault="00C262C3" w:rsidP="00B235D0">
            <w:pPr>
              <w:rPr>
                <w:rFonts w:ascii="Times New Roman" w:hAnsi="Times New Roman" w:cs="Times New Roman"/>
                <w:lang w:val="ro-RO"/>
              </w:rPr>
            </w:pPr>
            <w:r w:rsidRPr="00D451A6">
              <w:rPr>
                <w:rFonts w:ascii="Times New Roman" w:hAnsi="Times New Roman" w:cs="Times New Roman"/>
                <w:lang w:val="ro-RO"/>
              </w:rPr>
              <w:t>exprimată ca durata medie a zborului orizontal în secunde per plecare;</w:t>
            </w:r>
          </w:p>
        </w:tc>
        <w:tc>
          <w:tcPr>
            <w:tcW w:w="1130" w:type="dxa"/>
            <w:vAlign w:val="center"/>
          </w:tcPr>
          <w:p w14:paraId="250B816E" w14:textId="4F321892" w:rsidR="00C262C3" w:rsidRPr="00D451A6" w:rsidRDefault="00C262C3"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4536" w:type="dxa"/>
            <w:vAlign w:val="center"/>
          </w:tcPr>
          <w:p w14:paraId="457110DC" w14:textId="290C96DF" w:rsidR="00C262C3" w:rsidRPr="00D451A6" w:rsidRDefault="00C262C3" w:rsidP="00B235D0">
            <w:pPr>
              <w:rPr>
                <w:rFonts w:ascii="Times New Roman" w:hAnsi="Times New Roman" w:cs="Times New Roman"/>
                <w:lang w:val="ro-RO"/>
              </w:rPr>
            </w:pPr>
            <w:bookmarkStart w:id="81" w:name="_Hlk198837064"/>
            <w:r w:rsidRPr="00D451A6">
              <w:rPr>
                <w:rFonts w:ascii="Times New Roman" w:hAnsi="Times New Roman" w:cs="Times New Roman"/>
                <w:lang w:val="ro-RO"/>
              </w:rPr>
              <w:t>exprimată ca durata medie a zborului orizontal în secunde per plecare;</w:t>
            </w:r>
            <w:bookmarkEnd w:id="81"/>
          </w:p>
        </w:tc>
        <w:tc>
          <w:tcPr>
            <w:tcW w:w="2268" w:type="dxa"/>
          </w:tcPr>
          <w:p w14:paraId="1DA08EBB" w14:textId="2D2A39AE" w:rsidR="00C262C3" w:rsidRPr="00D451A6" w:rsidRDefault="00C262C3"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3390685D" w14:textId="2BC5CF8A" w:rsidR="00C262C3" w:rsidRPr="00D451A6" w:rsidRDefault="00C262C3" w:rsidP="00B235D0">
            <w:pPr>
              <w:rPr>
                <w:rFonts w:ascii="Times New Roman" w:hAnsi="Times New Roman" w:cs="Times New Roman"/>
                <w:lang w:val="ro-RO"/>
              </w:rPr>
            </w:pPr>
          </w:p>
        </w:tc>
      </w:tr>
      <w:tr w:rsidR="00C262C3" w:rsidRPr="00D451A6" w14:paraId="22253837" w14:textId="77777777" w:rsidTr="002D26D2">
        <w:trPr>
          <w:gridAfter w:val="1"/>
          <w:wAfter w:w="10" w:type="dxa"/>
        </w:trPr>
        <w:tc>
          <w:tcPr>
            <w:tcW w:w="704" w:type="dxa"/>
          </w:tcPr>
          <w:p w14:paraId="1AB228E9" w14:textId="77777777" w:rsidR="00C262C3" w:rsidRPr="00D451A6" w:rsidRDefault="00C262C3"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vAlign w:val="center"/>
          </w:tcPr>
          <w:p w14:paraId="3FD8242C" w14:textId="060F814E" w:rsidR="00C262C3" w:rsidRPr="00D451A6" w:rsidRDefault="00C262C3" w:rsidP="00B235D0">
            <w:pPr>
              <w:rPr>
                <w:rFonts w:ascii="Times New Roman" w:hAnsi="Times New Roman" w:cs="Times New Roman"/>
                <w:lang w:val="ro-RO"/>
              </w:rPr>
            </w:pPr>
            <w:r w:rsidRPr="00D451A6">
              <w:rPr>
                <w:rFonts w:ascii="Times New Roman" w:hAnsi="Times New Roman" w:cs="Times New Roman"/>
                <w:lang w:val="ro-RO"/>
              </w:rPr>
              <w:t>se calculează pentru tot anul calendaristic și pentru fiecare an al perioadei de referință.</w:t>
            </w:r>
          </w:p>
        </w:tc>
        <w:tc>
          <w:tcPr>
            <w:tcW w:w="1130" w:type="dxa"/>
          </w:tcPr>
          <w:p w14:paraId="61F0884B" w14:textId="4FE5737A" w:rsidR="00C262C3" w:rsidRPr="00D451A6" w:rsidRDefault="00C262C3"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4536" w:type="dxa"/>
            <w:vAlign w:val="center"/>
          </w:tcPr>
          <w:p w14:paraId="63A99D0E" w14:textId="6304B13E" w:rsidR="00C262C3" w:rsidRPr="00D451A6" w:rsidRDefault="00C262C3" w:rsidP="00B235D0">
            <w:pPr>
              <w:rPr>
                <w:rFonts w:ascii="Times New Roman" w:hAnsi="Times New Roman" w:cs="Times New Roman"/>
                <w:lang w:val="ro-RO"/>
              </w:rPr>
            </w:pPr>
            <w:bookmarkStart w:id="82" w:name="_Hlk198837081"/>
            <w:r w:rsidRPr="00D451A6">
              <w:rPr>
                <w:rFonts w:ascii="Times New Roman" w:hAnsi="Times New Roman" w:cs="Times New Roman"/>
                <w:lang w:val="ro-RO"/>
              </w:rPr>
              <w:t>se calculează pentru tot anul calendaristic și pentru fiecare an al perioadei de referință.</w:t>
            </w:r>
            <w:bookmarkEnd w:id="82"/>
          </w:p>
        </w:tc>
        <w:tc>
          <w:tcPr>
            <w:tcW w:w="2268" w:type="dxa"/>
          </w:tcPr>
          <w:p w14:paraId="7CFB0CEE" w14:textId="47F3A0ED" w:rsidR="00C262C3" w:rsidRPr="00D451A6" w:rsidRDefault="00C262C3"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462C076A" w14:textId="5EB7AB63" w:rsidR="00C262C3" w:rsidRPr="00D451A6" w:rsidRDefault="00C262C3" w:rsidP="00B235D0">
            <w:pPr>
              <w:rPr>
                <w:rFonts w:ascii="Times New Roman" w:hAnsi="Times New Roman" w:cs="Times New Roman"/>
                <w:lang w:val="ro-RO"/>
              </w:rPr>
            </w:pPr>
          </w:p>
        </w:tc>
      </w:tr>
      <w:tr w:rsidR="00363422" w:rsidRPr="00D451A6" w14:paraId="5272E6F0" w14:textId="77777777" w:rsidTr="002D26D2">
        <w:trPr>
          <w:gridAfter w:val="1"/>
          <w:wAfter w:w="10" w:type="dxa"/>
        </w:trPr>
        <w:tc>
          <w:tcPr>
            <w:tcW w:w="704" w:type="dxa"/>
          </w:tcPr>
          <w:p w14:paraId="39396773" w14:textId="246C22DA"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vAlign w:val="center"/>
          </w:tcPr>
          <w:p w14:paraId="6A4275AD" w14:textId="6FE5CF02"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 xml:space="preserve">Utilizarea efectivă a spațiului aerian local rezervat sau segregat, calculată în </w:t>
            </w:r>
            <w:r w:rsidRPr="00D451A6">
              <w:rPr>
                <w:rFonts w:ascii="Times New Roman" w:hAnsi="Times New Roman" w:cs="Times New Roman"/>
                <w:lang w:val="ro-RO"/>
              </w:rPr>
              <w:lastRenderedPageBreak/>
              <w:t>conformitate cu punctul 2.2 litera (d) din secțiunea 1.</w:t>
            </w:r>
          </w:p>
        </w:tc>
        <w:tc>
          <w:tcPr>
            <w:tcW w:w="1130" w:type="dxa"/>
          </w:tcPr>
          <w:p w14:paraId="12A951F4" w14:textId="308BF260"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lastRenderedPageBreak/>
              <w:t>(i)</w:t>
            </w:r>
          </w:p>
        </w:tc>
        <w:tc>
          <w:tcPr>
            <w:tcW w:w="4536" w:type="dxa"/>
          </w:tcPr>
          <w:p w14:paraId="705B6BA5" w14:textId="77777777" w:rsidR="005407CF" w:rsidRPr="00D451A6" w:rsidRDefault="005407CF" w:rsidP="00B235D0">
            <w:pPr>
              <w:rPr>
                <w:rFonts w:ascii="Times New Roman" w:hAnsi="Times New Roman" w:cs="Times New Roman"/>
                <w:lang w:val="ro-RO"/>
              </w:rPr>
            </w:pPr>
            <w:r w:rsidRPr="00D451A6">
              <w:rPr>
                <w:rFonts w:ascii="Times New Roman" w:hAnsi="Times New Roman" w:cs="Times New Roman"/>
                <w:lang w:val="ro-RO"/>
              </w:rPr>
              <w:t xml:space="preserve">Utilizarea efectivă a unui </w:t>
            </w:r>
            <w:proofErr w:type="spellStart"/>
            <w:r w:rsidRPr="00D451A6">
              <w:rPr>
                <w:rFonts w:ascii="Times New Roman" w:hAnsi="Times New Roman" w:cs="Times New Roman"/>
                <w:lang w:val="ro-RO"/>
              </w:rPr>
              <w:t>spaţiu</w:t>
            </w:r>
            <w:proofErr w:type="spellEnd"/>
            <w:r w:rsidRPr="00D451A6">
              <w:rPr>
                <w:rFonts w:ascii="Times New Roman" w:hAnsi="Times New Roman" w:cs="Times New Roman"/>
                <w:lang w:val="ro-RO"/>
              </w:rPr>
              <w:t xml:space="preserve"> aerian rezervat sau segregat, calculată ca raport între timpul </w:t>
            </w:r>
            <w:r w:rsidRPr="00D451A6">
              <w:rPr>
                <w:rFonts w:ascii="Times New Roman" w:hAnsi="Times New Roman" w:cs="Times New Roman"/>
                <w:lang w:val="ro-RO"/>
              </w:rPr>
              <w:lastRenderedPageBreak/>
              <w:t xml:space="preserve">alocat solicitat </w:t>
            </w:r>
            <w:proofErr w:type="spellStart"/>
            <w:r w:rsidRPr="00D451A6">
              <w:rPr>
                <w:rFonts w:ascii="Times New Roman" w:hAnsi="Times New Roman" w:cs="Times New Roman"/>
                <w:lang w:val="ro-RO"/>
              </w:rPr>
              <w:t>iniţial</w:t>
            </w:r>
            <w:proofErr w:type="spellEnd"/>
            <w:r w:rsidRPr="00D451A6">
              <w:rPr>
                <w:rFonts w:ascii="Times New Roman" w:hAnsi="Times New Roman" w:cs="Times New Roman"/>
                <w:lang w:val="ro-RO"/>
              </w:rPr>
              <w:t xml:space="preserve"> pentru rezervare sau segregare </w:t>
            </w:r>
            <w:proofErr w:type="spellStart"/>
            <w:r w:rsidRPr="00D451A6">
              <w:rPr>
                <w:rFonts w:ascii="Times New Roman" w:hAnsi="Times New Roman" w:cs="Times New Roman"/>
                <w:lang w:val="ro-RO"/>
              </w:rPr>
              <w:t>faţă</w:t>
            </w:r>
            <w:proofErr w:type="spellEnd"/>
            <w:r w:rsidRPr="00D451A6">
              <w:rPr>
                <w:rFonts w:ascii="Times New Roman" w:hAnsi="Times New Roman" w:cs="Times New Roman"/>
                <w:lang w:val="ro-RO"/>
              </w:rPr>
              <w:t xml:space="preserve"> de traficul aerian general și timpul alocat final utilizat pentru activitatea care necesită o astfel de segregare sau rezervare. Indicatorul se calculează pentru toate alocările de </w:t>
            </w:r>
            <w:proofErr w:type="spellStart"/>
            <w:r w:rsidRPr="00D451A6">
              <w:rPr>
                <w:rFonts w:ascii="Times New Roman" w:hAnsi="Times New Roman" w:cs="Times New Roman"/>
                <w:lang w:val="ro-RO"/>
              </w:rPr>
              <w:t>spaţiu</w:t>
            </w:r>
            <w:proofErr w:type="spellEnd"/>
            <w:r w:rsidRPr="00D451A6">
              <w:rPr>
                <w:rFonts w:ascii="Times New Roman" w:hAnsi="Times New Roman" w:cs="Times New Roman"/>
                <w:lang w:val="ro-RO"/>
              </w:rPr>
              <w:t xml:space="preserve"> aerian notificate administratorului de </w:t>
            </w:r>
            <w:proofErr w:type="spellStart"/>
            <w:r w:rsidRPr="00D451A6">
              <w:rPr>
                <w:rFonts w:ascii="Times New Roman" w:hAnsi="Times New Roman" w:cs="Times New Roman"/>
                <w:lang w:val="ro-RO"/>
              </w:rPr>
              <w:t>reţea</w:t>
            </w:r>
            <w:proofErr w:type="spellEnd"/>
            <w:r w:rsidRPr="00D451A6">
              <w:rPr>
                <w:rFonts w:ascii="Times New Roman" w:hAnsi="Times New Roman" w:cs="Times New Roman"/>
                <w:lang w:val="ro-RO"/>
              </w:rPr>
              <w:t>.</w:t>
            </w:r>
          </w:p>
          <w:p w14:paraId="04B9CAE5" w14:textId="2E004A46" w:rsidR="005407CF" w:rsidRPr="00D451A6" w:rsidRDefault="005407CF" w:rsidP="00B235D0">
            <w:pPr>
              <w:ind w:firstLine="720"/>
              <w:rPr>
                <w:rFonts w:ascii="Times New Roman" w:hAnsi="Times New Roman" w:cs="Times New Roman"/>
                <w:lang w:val="ro-RO"/>
              </w:rPr>
            </w:pPr>
          </w:p>
        </w:tc>
        <w:tc>
          <w:tcPr>
            <w:tcW w:w="2268" w:type="dxa"/>
          </w:tcPr>
          <w:p w14:paraId="66A97115" w14:textId="728FB078" w:rsidR="00363422" w:rsidRPr="00D451A6" w:rsidRDefault="005407CF" w:rsidP="00B235D0">
            <w:pPr>
              <w:jc w:val="center"/>
              <w:rPr>
                <w:rFonts w:ascii="Times New Roman" w:hAnsi="Times New Roman" w:cs="Times New Roman"/>
                <w:lang w:val="ro-RO"/>
              </w:rPr>
            </w:pPr>
            <w:r w:rsidRPr="00D451A6">
              <w:rPr>
                <w:rFonts w:ascii="Times New Roman" w:hAnsi="Times New Roman" w:cs="Times New Roman"/>
                <w:lang w:val="ro-RO"/>
              </w:rPr>
              <w:lastRenderedPageBreak/>
              <w:t xml:space="preserve">Parțial compatibil  </w:t>
            </w:r>
          </w:p>
        </w:tc>
        <w:tc>
          <w:tcPr>
            <w:tcW w:w="2126" w:type="dxa"/>
          </w:tcPr>
          <w:p w14:paraId="0D640DD2" w14:textId="4736CF07" w:rsidR="00363422" w:rsidRPr="00D451A6" w:rsidRDefault="00363422" w:rsidP="00B235D0">
            <w:pPr>
              <w:rPr>
                <w:rFonts w:ascii="Times New Roman" w:hAnsi="Times New Roman" w:cs="Times New Roman"/>
                <w:lang w:val="ro-RO"/>
              </w:rPr>
            </w:pPr>
          </w:p>
        </w:tc>
      </w:tr>
      <w:tr w:rsidR="00363422" w:rsidRPr="00D451A6" w14:paraId="430D31AF" w14:textId="77777777" w:rsidTr="002D26D2">
        <w:trPr>
          <w:gridAfter w:val="1"/>
          <w:wAfter w:w="10" w:type="dxa"/>
        </w:trPr>
        <w:tc>
          <w:tcPr>
            <w:tcW w:w="704" w:type="dxa"/>
            <w:vAlign w:val="center"/>
          </w:tcPr>
          <w:p w14:paraId="1F983694" w14:textId="1C966D0A"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(j)</w:t>
            </w:r>
          </w:p>
        </w:tc>
        <w:tc>
          <w:tcPr>
            <w:tcW w:w="3690" w:type="dxa"/>
            <w:vAlign w:val="center"/>
          </w:tcPr>
          <w:p w14:paraId="2D728BD5" w14:textId="41947ADB"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Rata de planificare prin intermediul structurilor de spațiu aerian local disponibile, calculată în conformitate cu punctul 2.2 litera (e) din secțiunea 1.</w:t>
            </w:r>
          </w:p>
        </w:tc>
        <w:tc>
          <w:tcPr>
            <w:tcW w:w="1130" w:type="dxa"/>
            <w:vAlign w:val="center"/>
          </w:tcPr>
          <w:p w14:paraId="1E6B2979" w14:textId="03DE2BAA"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(j)</w:t>
            </w:r>
          </w:p>
        </w:tc>
        <w:tc>
          <w:tcPr>
            <w:tcW w:w="4536" w:type="dxa"/>
          </w:tcPr>
          <w:p w14:paraId="1022B830" w14:textId="2365B318" w:rsidR="00363422" w:rsidRPr="00D451A6" w:rsidRDefault="005407CF" w:rsidP="00B235D0">
            <w:pPr>
              <w:rPr>
                <w:rFonts w:ascii="Times New Roman" w:hAnsi="Times New Roman" w:cs="Times New Roman"/>
                <w:lang w:val="ro-RO"/>
              </w:rPr>
            </w:pPr>
            <w:r w:rsidRPr="00D451A6">
              <w:rPr>
                <w:rFonts w:ascii="Times New Roman" w:hAnsi="Times New Roman" w:cs="Times New Roman"/>
                <w:lang w:val="ro-RO"/>
              </w:rPr>
              <w:t xml:space="preserve">Rata de planificare prin intermediul structurilor de </w:t>
            </w:r>
            <w:proofErr w:type="spellStart"/>
            <w:r w:rsidRPr="00D451A6">
              <w:rPr>
                <w:rFonts w:ascii="Times New Roman" w:hAnsi="Times New Roman" w:cs="Times New Roman"/>
                <w:lang w:val="ro-RO"/>
              </w:rPr>
              <w:t>spaţiu</w:t>
            </w:r>
            <w:proofErr w:type="spellEnd"/>
            <w:r w:rsidRPr="00D451A6">
              <w:rPr>
                <w:rFonts w:ascii="Times New Roman" w:hAnsi="Times New Roman" w:cs="Times New Roman"/>
                <w:lang w:val="ro-RO"/>
              </w:rPr>
              <w:t xml:space="preserve"> aerian disponibile, inclusiv </w:t>
            </w:r>
            <w:proofErr w:type="spellStart"/>
            <w:r w:rsidRPr="00D451A6">
              <w:rPr>
                <w:rFonts w:ascii="Times New Roman" w:hAnsi="Times New Roman" w:cs="Times New Roman"/>
                <w:lang w:val="ro-RO"/>
              </w:rPr>
              <w:t>spaţiul</w:t>
            </w:r>
            <w:proofErr w:type="spellEnd"/>
            <w:r w:rsidRPr="00D451A6">
              <w:rPr>
                <w:rFonts w:ascii="Times New Roman" w:hAnsi="Times New Roman" w:cs="Times New Roman"/>
                <w:lang w:val="ro-RO"/>
              </w:rPr>
              <w:t xml:space="preserve"> aerian rezervat sau segregat și rutele </w:t>
            </w:r>
            <w:proofErr w:type="spellStart"/>
            <w:r w:rsidRPr="00D451A6">
              <w:rPr>
                <w:rFonts w:ascii="Times New Roman" w:hAnsi="Times New Roman" w:cs="Times New Roman"/>
                <w:lang w:val="ro-RO"/>
              </w:rPr>
              <w:t>condiţionate</w:t>
            </w:r>
            <w:proofErr w:type="spellEnd"/>
            <w:r w:rsidRPr="00D451A6">
              <w:rPr>
                <w:rFonts w:ascii="Times New Roman" w:hAnsi="Times New Roman" w:cs="Times New Roman"/>
                <w:lang w:val="ro-RO"/>
              </w:rPr>
              <w:t xml:space="preserve">, pentru traficul aerian general, calculată ca raport între aeronavele care depun planuri de zbor prin aceste structuri de </w:t>
            </w:r>
            <w:proofErr w:type="spellStart"/>
            <w:r w:rsidRPr="00D451A6">
              <w:rPr>
                <w:rFonts w:ascii="Times New Roman" w:hAnsi="Times New Roman" w:cs="Times New Roman"/>
                <w:lang w:val="ro-RO"/>
              </w:rPr>
              <w:t>spaţiu</w:t>
            </w:r>
            <w:proofErr w:type="spellEnd"/>
            <w:r w:rsidRPr="00D451A6">
              <w:rPr>
                <w:rFonts w:ascii="Times New Roman" w:hAnsi="Times New Roman" w:cs="Times New Roman"/>
                <w:lang w:val="ro-RO"/>
              </w:rPr>
              <w:t xml:space="preserve"> aerian și numărul de aeronave care ar fi putut să planifice zboruri prin structurile respective.</w:t>
            </w:r>
          </w:p>
        </w:tc>
        <w:tc>
          <w:tcPr>
            <w:tcW w:w="2268" w:type="dxa"/>
          </w:tcPr>
          <w:p w14:paraId="1F00C9E1" w14:textId="7C016E26" w:rsidR="00363422" w:rsidRPr="00D451A6" w:rsidRDefault="005407CF" w:rsidP="00B235D0">
            <w:pPr>
              <w:jc w:val="center"/>
              <w:rPr>
                <w:rFonts w:ascii="Times New Roman" w:hAnsi="Times New Roman" w:cs="Times New Roman"/>
                <w:lang w:val="ro-RO"/>
              </w:rPr>
            </w:pPr>
            <w:r w:rsidRPr="00D451A6">
              <w:rPr>
                <w:rFonts w:ascii="Times New Roman" w:hAnsi="Times New Roman" w:cs="Times New Roman"/>
                <w:lang w:val="ro-RO"/>
              </w:rPr>
              <w:t xml:space="preserve">Parțial compatibil </w:t>
            </w:r>
            <w:r w:rsidR="00363422" w:rsidRPr="00D451A6">
              <w:rPr>
                <w:rFonts w:ascii="Times New Roman" w:hAnsi="Times New Roman" w:cs="Times New Roman"/>
                <w:lang w:val="ro-RO"/>
              </w:rPr>
              <w:t xml:space="preserve"> </w:t>
            </w:r>
          </w:p>
        </w:tc>
        <w:tc>
          <w:tcPr>
            <w:tcW w:w="2126" w:type="dxa"/>
          </w:tcPr>
          <w:p w14:paraId="7C4D784E" w14:textId="1CB1261F" w:rsidR="00363422" w:rsidRPr="00D451A6" w:rsidRDefault="00363422" w:rsidP="00B235D0">
            <w:pPr>
              <w:rPr>
                <w:rFonts w:ascii="Times New Roman" w:hAnsi="Times New Roman" w:cs="Times New Roman"/>
                <w:lang w:val="ro-RO"/>
              </w:rPr>
            </w:pPr>
          </w:p>
        </w:tc>
      </w:tr>
      <w:tr w:rsidR="00363422" w:rsidRPr="00D451A6" w14:paraId="23256665" w14:textId="77777777" w:rsidTr="002D26D2">
        <w:trPr>
          <w:gridAfter w:val="1"/>
          <w:wAfter w:w="10" w:type="dxa"/>
        </w:trPr>
        <w:tc>
          <w:tcPr>
            <w:tcW w:w="704" w:type="dxa"/>
            <w:vAlign w:val="center"/>
          </w:tcPr>
          <w:p w14:paraId="6F086374" w14:textId="108989EB"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(k)</w:t>
            </w:r>
          </w:p>
        </w:tc>
        <w:tc>
          <w:tcPr>
            <w:tcW w:w="3690" w:type="dxa"/>
            <w:vAlign w:val="center"/>
          </w:tcPr>
          <w:p w14:paraId="2FDC49FC" w14:textId="52BE7AEA"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Rata de utilizare a structurilor de spațiu aerian local disponibile, calculată în conformitate cu punctul 2.2 litera (f) din secțiunea 1.</w:t>
            </w:r>
          </w:p>
        </w:tc>
        <w:tc>
          <w:tcPr>
            <w:tcW w:w="1130" w:type="dxa"/>
            <w:vAlign w:val="center"/>
          </w:tcPr>
          <w:p w14:paraId="310F114E" w14:textId="7D3DC39D"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(k)</w:t>
            </w:r>
          </w:p>
        </w:tc>
        <w:tc>
          <w:tcPr>
            <w:tcW w:w="4536" w:type="dxa"/>
          </w:tcPr>
          <w:p w14:paraId="2A179F20" w14:textId="08F1E2DE" w:rsidR="00363422" w:rsidRPr="00D451A6" w:rsidRDefault="005407CF" w:rsidP="00B235D0">
            <w:pPr>
              <w:rPr>
                <w:rFonts w:ascii="Times New Roman" w:hAnsi="Times New Roman" w:cs="Times New Roman"/>
                <w:lang w:val="ro-RO"/>
              </w:rPr>
            </w:pPr>
            <w:r w:rsidRPr="00D451A6">
              <w:rPr>
                <w:rFonts w:ascii="Times New Roman" w:hAnsi="Times New Roman" w:cs="Times New Roman"/>
                <w:lang w:val="ro-RO"/>
              </w:rPr>
              <w:t xml:space="preserve">Rata de utilizare a structurilor de </w:t>
            </w:r>
            <w:proofErr w:type="spellStart"/>
            <w:r w:rsidRPr="00D451A6">
              <w:rPr>
                <w:rFonts w:ascii="Times New Roman" w:hAnsi="Times New Roman" w:cs="Times New Roman"/>
                <w:lang w:val="ro-RO"/>
              </w:rPr>
              <w:t>spaţiu</w:t>
            </w:r>
            <w:proofErr w:type="spellEnd"/>
            <w:r w:rsidRPr="00D451A6">
              <w:rPr>
                <w:rFonts w:ascii="Times New Roman" w:hAnsi="Times New Roman" w:cs="Times New Roman"/>
                <w:lang w:val="ro-RO"/>
              </w:rPr>
              <w:t xml:space="preserve"> aerian disponibile, inclusiv </w:t>
            </w:r>
            <w:proofErr w:type="spellStart"/>
            <w:r w:rsidRPr="00D451A6">
              <w:rPr>
                <w:rFonts w:ascii="Times New Roman" w:hAnsi="Times New Roman" w:cs="Times New Roman"/>
                <w:lang w:val="ro-RO"/>
              </w:rPr>
              <w:t>spaţiul</w:t>
            </w:r>
            <w:proofErr w:type="spellEnd"/>
            <w:r w:rsidRPr="00D451A6">
              <w:rPr>
                <w:rFonts w:ascii="Times New Roman" w:hAnsi="Times New Roman" w:cs="Times New Roman"/>
                <w:lang w:val="ro-RO"/>
              </w:rPr>
              <w:t xml:space="preserve"> aerian rezervat sau segregat și rutele </w:t>
            </w:r>
            <w:proofErr w:type="spellStart"/>
            <w:r w:rsidRPr="00D451A6">
              <w:rPr>
                <w:rFonts w:ascii="Times New Roman" w:hAnsi="Times New Roman" w:cs="Times New Roman"/>
                <w:lang w:val="ro-RO"/>
              </w:rPr>
              <w:t>condiţionate</w:t>
            </w:r>
            <w:proofErr w:type="spellEnd"/>
            <w:r w:rsidRPr="00D451A6">
              <w:rPr>
                <w:rFonts w:ascii="Times New Roman" w:hAnsi="Times New Roman" w:cs="Times New Roman"/>
                <w:lang w:val="ro-RO"/>
              </w:rPr>
              <w:t xml:space="preserve">, de către traficul aerian general, calculată ca raport între aeronavele care efectuează zboruri prin aceste structuri de </w:t>
            </w:r>
            <w:proofErr w:type="spellStart"/>
            <w:r w:rsidRPr="00D451A6">
              <w:rPr>
                <w:rFonts w:ascii="Times New Roman" w:hAnsi="Times New Roman" w:cs="Times New Roman"/>
                <w:lang w:val="ro-RO"/>
              </w:rPr>
              <w:t>spaţiu</w:t>
            </w:r>
            <w:proofErr w:type="spellEnd"/>
            <w:r w:rsidRPr="00D451A6">
              <w:rPr>
                <w:rFonts w:ascii="Times New Roman" w:hAnsi="Times New Roman" w:cs="Times New Roman"/>
                <w:lang w:val="ro-RO"/>
              </w:rPr>
              <w:t xml:space="preserve"> aerian și numărul de aeronave care ar fi putut să planifice zboruri prin structurile respective.</w:t>
            </w:r>
          </w:p>
        </w:tc>
        <w:tc>
          <w:tcPr>
            <w:tcW w:w="2268" w:type="dxa"/>
          </w:tcPr>
          <w:p w14:paraId="67405488" w14:textId="1F8D1A25" w:rsidR="00363422" w:rsidRPr="00D451A6" w:rsidRDefault="005407CF" w:rsidP="00B235D0">
            <w:pPr>
              <w:jc w:val="center"/>
              <w:rPr>
                <w:rFonts w:ascii="Times New Roman" w:hAnsi="Times New Roman" w:cs="Times New Roman"/>
                <w:lang w:val="ro-RO"/>
              </w:rPr>
            </w:pPr>
            <w:r w:rsidRPr="00D451A6">
              <w:rPr>
                <w:rFonts w:ascii="Times New Roman" w:hAnsi="Times New Roman" w:cs="Times New Roman"/>
                <w:lang w:val="ro-RO"/>
              </w:rPr>
              <w:t xml:space="preserve">Parțial compatibil  </w:t>
            </w:r>
          </w:p>
        </w:tc>
        <w:tc>
          <w:tcPr>
            <w:tcW w:w="2126" w:type="dxa"/>
          </w:tcPr>
          <w:p w14:paraId="29F7D14E" w14:textId="5310404A" w:rsidR="00363422" w:rsidRPr="00D451A6" w:rsidRDefault="00363422" w:rsidP="00B235D0">
            <w:pPr>
              <w:rPr>
                <w:rFonts w:ascii="Times New Roman" w:hAnsi="Times New Roman" w:cs="Times New Roman"/>
                <w:lang w:val="ro-RO"/>
              </w:rPr>
            </w:pPr>
          </w:p>
        </w:tc>
      </w:tr>
      <w:tr w:rsidR="00FB38B3" w:rsidRPr="00D451A6" w14:paraId="70335FD7" w14:textId="77777777" w:rsidTr="002D26D2">
        <w:trPr>
          <w:gridAfter w:val="1"/>
          <w:wAfter w:w="10" w:type="dxa"/>
        </w:trPr>
        <w:tc>
          <w:tcPr>
            <w:tcW w:w="704" w:type="dxa"/>
            <w:vAlign w:val="center"/>
          </w:tcPr>
          <w:p w14:paraId="6CD5E7FC" w14:textId="77777777" w:rsidR="00FB38B3" w:rsidRPr="00D451A6" w:rsidRDefault="00FB38B3" w:rsidP="00B235D0">
            <w:pPr>
              <w:jc w:val="center"/>
              <w:rPr>
                <w:rFonts w:ascii="Times New Roman" w:hAnsi="Times New Roman" w:cs="Times New Roman"/>
                <w:lang w:val="ro-RO"/>
              </w:rPr>
            </w:pPr>
          </w:p>
        </w:tc>
        <w:tc>
          <w:tcPr>
            <w:tcW w:w="3690" w:type="dxa"/>
            <w:vAlign w:val="center"/>
          </w:tcPr>
          <w:p w14:paraId="6531B0B2" w14:textId="4E972220" w:rsidR="00FB38B3" w:rsidRPr="00D451A6" w:rsidRDefault="00FB38B3" w:rsidP="00B235D0">
            <w:pPr>
              <w:rPr>
                <w:rFonts w:ascii="Times New Roman" w:hAnsi="Times New Roman" w:cs="Times New Roman"/>
                <w:lang w:val="ro-RO"/>
              </w:rPr>
            </w:pPr>
            <w:bookmarkStart w:id="83" w:name="_Hlk198838818"/>
            <w:r w:rsidRPr="00D451A6">
              <w:rPr>
                <w:rFonts w:ascii="Times New Roman" w:hAnsi="Times New Roman" w:cs="Times New Roman"/>
                <w:lang w:val="ro-RO"/>
              </w:rPr>
              <w:t>În sensul indicatorilor prevăzuți la literele (a), (b) și (c), „local” înseamnă la nivel național sau la nivelul blocurilor funcționale de spațiu aerian, în funcție de nivelul la care este stabilit planul de performanță, inclusiv în cazurile de delegare a responsabilității pentru furnizarea serviciilor de trafic aerian ca rezultat al acordurilor de colaborare transfrontalieră.</w:t>
            </w:r>
            <w:bookmarkEnd w:id="83"/>
          </w:p>
        </w:tc>
        <w:tc>
          <w:tcPr>
            <w:tcW w:w="1130" w:type="dxa"/>
            <w:vAlign w:val="center"/>
          </w:tcPr>
          <w:p w14:paraId="3E548A22" w14:textId="77777777" w:rsidR="00FB38B3" w:rsidRPr="00D451A6" w:rsidRDefault="00FB38B3" w:rsidP="00B235D0">
            <w:pPr>
              <w:jc w:val="center"/>
              <w:rPr>
                <w:rFonts w:ascii="Times New Roman" w:hAnsi="Times New Roman" w:cs="Times New Roman"/>
                <w:lang w:val="ro-RO"/>
              </w:rPr>
            </w:pPr>
          </w:p>
        </w:tc>
        <w:tc>
          <w:tcPr>
            <w:tcW w:w="4536" w:type="dxa"/>
            <w:vAlign w:val="center"/>
          </w:tcPr>
          <w:p w14:paraId="4C4422A7" w14:textId="6BDC98BF" w:rsidR="00FB38B3" w:rsidRPr="00D451A6" w:rsidRDefault="0087765B" w:rsidP="00B235D0">
            <w:pPr>
              <w:rPr>
                <w:rFonts w:ascii="Times New Roman" w:hAnsi="Times New Roman" w:cs="Times New Roman"/>
                <w:lang w:val="ro-RO"/>
              </w:rPr>
            </w:pPr>
            <w:r w:rsidRPr="00D451A6">
              <w:rPr>
                <w:rFonts w:ascii="Times New Roman" w:hAnsi="Times New Roman" w:cs="Times New Roman"/>
                <w:lang w:val="ro-RO"/>
              </w:rPr>
              <w:t>În sensul indicatorilor prevăzuți la literele (a), (b) și (c), „local” înseamnă la nivel național sau la nivelul blocurilor funcționale de spațiu aerian, în funcție de nivelul la care este stabilit planul de performanță, inclusiv în cazurile de delegare a responsabilității pentru furnizarea serviciilor de trafic aerian ca rezultat al acordurilor de colaborare transfrontalieră.</w:t>
            </w:r>
          </w:p>
        </w:tc>
        <w:tc>
          <w:tcPr>
            <w:tcW w:w="2268" w:type="dxa"/>
          </w:tcPr>
          <w:p w14:paraId="6CF23483" w14:textId="08DCCA8E" w:rsidR="00FB38B3" w:rsidRPr="00D451A6" w:rsidRDefault="002D26D2" w:rsidP="00B235D0">
            <w:pPr>
              <w:jc w:val="center"/>
              <w:rPr>
                <w:rFonts w:ascii="Times New Roman" w:hAnsi="Times New Roman" w:cs="Times New Roman"/>
                <w:lang w:val="ro-RO"/>
              </w:rPr>
            </w:pPr>
            <w:r w:rsidRPr="00D451A6">
              <w:rPr>
                <w:rFonts w:ascii="Times New Roman" w:hAnsi="Times New Roman" w:cs="Times New Roman"/>
                <w:lang w:val="ro-RO"/>
              </w:rPr>
              <w:t>compatibil</w:t>
            </w:r>
            <w:r w:rsidR="00FB38B3" w:rsidRPr="00D451A6">
              <w:rPr>
                <w:rFonts w:ascii="Times New Roman" w:hAnsi="Times New Roman" w:cs="Times New Roman"/>
                <w:lang w:val="ro-RO"/>
              </w:rPr>
              <w:t xml:space="preserve"> </w:t>
            </w:r>
          </w:p>
        </w:tc>
        <w:tc>
          <w:tcPr>
            <w:tcW w:w="2126" w:type="dxa"/>
          </w:tcPr>
          <w:p w14:paraId="22D5693F" w14:textId="317F263C" w:rsidR="00FB38B3" w:rsidRPr="00D451A6" w:rsidRDefault="00FB38B3" w:rsidP="00B235D0">
            <w:pPr>
              <w:rPr>
                <w:rFonts w:ascii="Times New Roman" w:hAnsi="Times New Roman" w:cs="Times New Roman"/>
                <w:lang w:val="ro-RO"/>
              </w:rPr>
            </w:pPr>
          </w:p>
        </w:tc>
      </w:tr>
      <w:tr w:rsidR="00FB38B3" w:rsidRPr="00D451A6" w14:paraId="0314E727" w14:textId="77777777" w:rsidTr="002D26D2">
        <w:trPr>
          <w:gridAfter w:val="1"/>
          <w:wAfter w:w="10" w:type="dxa"/>
        </w:trPr>
        <w:tc>
          <w:tcPr>
            <w:tcW w:w="704" w:type="dxa"/>
            <w:vAlign w:val="center"/>
          </w:tcPr>
          <w:p w14:paraId="7DF09FA8" w14:textId="77777777" w:rsidR="00FB38B3" w:rsidRPr="00D451A6" w:rsidRDefault="00FB38B3" w:rsidP="00B235D0">
            <w:pPr>
              <w:jc w:val="center"/>
              <w:rPr>
                <w:rFonts w:ascii="Times New Roman" w:hAnsi="Times New Roman" w:cs="Times New Roman"/>
                <w:lang w:val="ro-RO"/>
              </w:rPr>
            </w:pPr>
          </w:p>
        </w:tc>
        <w:tc>
          <w:tcPr>
            <w:tcW w:w="3690" w:type="dxa"/>
            <w:vAlign w:val="center"/>
          </w:tcPr>
          <w:p w14:paraId="1329E73F" w14:textId="3B6263F2" w:rsidR="00FB38B3" w:rsidRPr="00D451A6" w:rsidRDefault="00FB38B3" w:rsidP="00B235D0">
            <w:pPr>
              <w:rPr>
                <w:rFonts w:ascii="Times New Roman" w:hAnsi="Times New Roman" w:cs="Times New Roman"/>
                <w:lang w:val="ro-RO"/>
              </w:rPr>
            </w:pPr>
            <w:r w:rsidRPr="00D451A6">
              <w:rPr>
                <w:rFonts w:ascii="Times New Roman" w:hAnsi="Times New Roman" w:cs="Times New Roman"/>
                <w:lang w:val="ro-RO"/>
              </w:rPr>
              <w:t>În sensul indicatorilor prevăzuți la literele (d), (e) și (f), „local” înseamnă la nivelul unui aeroport cu minimum 80 000  de mișcări de transport aerian IFR pe an.</w:t>
            </w:r>
          </w:p>
        </w:tc>
        <w:tc>
          <w:tcPr>
            <w:tcW w:w="1130" w:type="dxa"/>
            <w:vAlign w:val="center"/>
          </w:tcPr>
          <w:p w14:paraId="49990F10" w14:textId="77777777" w:rsidR="00FB38B3" w:rsidRPr="00D451A6" w:rsidRDefault="00FB38B3" w:rsidP="00B235D0">
            <w:pPr>
              <w:jc w:val="center"/>
              <w:rPr>
                <w:rFonts w:ascii="Times New Roman" w:hAnsi="Times New Roman" w:cs="Times New Roman"/>
                <w:lang w:val="ro-RO"/>
              </w:rPr>
            </w:pPr>
          </w:p>
        </w:tc>
        <w:tc>
          <w:tcPr>
            <w:tcW w:w="4536" w:type="dxa"/>
            <w:vAlign w:val="center"/>
          </w:tcPr>
          <w:p w14:paraId="0FE3B4FA" w14:textId="6B580660" w:rsidR="00FB38B3" w:rsidRPr="00D451A6" w:rsidRDefault="00FB38B3" w:rsidP="00B235D0">
            <w:pPr>
              <w:rPr>
                <w:rFonts w:ascii="Times New Roman" w:hAnsi="Times New Roman" w:cs="Times New Roman"/>
                <w:lang w:val="ro-RO"/>
              </w:rPr>
            </w:pPr>
            <w:bookmarkStart w:id="84" w:name="_Hlk198839578"/>
            <w:r w:rsidRPr="00D451A6">
              <w:rPr>
                <w:rFonts w:ascii="Times New Roman" w:hAnsi="Times New Roman" w:cs="Times New Roman"/>
                <w:lang w:val="ro-RO"/>
              </w:rPr>
              <w:t>În sensul indicatorilor prevăzuți la literele (d), (e) și (f), „local” înseamnă la nivelul unui aeroport cu minimum 80 000  de mișcări de transport aerian IFR pe an.</w:t>
            </w:r>
            <w:bookmarkEnd w:id="84"/>
          </w:p>
        </w:tc>
        <w:tc>
          <w:tcPr>
            <w:tcW w:w="2268" w:type="dxa"/>
          </w:tcPr>
          <w:p w14:paraId="2DA29E55" w14:textId="3113031F" w:rsidR="00FB38B3" w:rsidRPr="00D451A6" w:rsidRDefault="00FB38B3"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52A0EF9B" w14:textId="75EA8CFB" w:rsidR="00FB38B3" w:rsidRPr="00D451A6" w:rsidRDefault="00FB38B3" w:rsidP="00B235D0">
            <w:pPr>
              <w:rPr>
                <w:rFonts w:ascii="Times New Roman" w:hAnsi="Times New Roman" w:cs="Times New Roman"/>
                <w:lang w:val="ro-RO"/>
              </w:rPr>
            </w:pPr>
          </w:p>
        </w:tc>
      </w:tr>
      <w:tr w:rsidR="00FB38B3" w:rsidRPr="00D451A6" w14:paraId="29DE23CE" w14:textId="77777777" w:rsidTr="002D26D2">
        <w:trPr>
          <w:gridAfter w:val="1"/>
          <w:wAfter w:w="10" w:type="dxa"/>
        </w:trPr>
        <w:tc>
          <w:tcPr>
            <w:tcW w:w="704" w:type="dxa"/>
            <w:vAlign w:val="center"/>
          </w:tcPr>
          <w:p w14:paraId="53F46E7A" w14:textId="77777777" w:rsidR="00FB38B3" w:rsidRPr="00D451A6" w:rsidRDefault="00FB38B3" w:rsidP="00B235D0">
            <w:pPr>
              <w:jc w:val="center"/>
              <w:rPr>
                <w:rFonts w:ascii="Times New Roman" w:hAnsi="Times New Roman" w:cs="Times New Roman"/>
                <w:lang w:val="ro-RO"/>
              </w:rPr>
            </w:pPr>
          </w:p>
        </w:tc>
        <w:tc>
          <w:tcPr>
            <w:tcW w:w="3690" w:type="dxa"/>
            <w:vAlign w:val="center"/>
          </w:tcPr>
          <w:p w14:paraId="633F17B6" w14:textId="1348B317" w:rsidR="00FB38B3" w:rsidRPr="00D451A6" w:rsidRDefault="00FB38B3" w:rsidP="00B235D0">
            <w:pPr>
              <w:rPr>
                <w:rFonts w:ascii="Times New Roman" w:hAnsi="Times New Roman" w:cs="Times New Roman"/>
                <w:lang w:val="ro-RO"/>
              </w:rPr>
            </w:pPr>
            <w:r w:rsidRPr="00D451A6">
              <w:rPr>
                <w:rFonts w:ascii="Times New Roman" w:hAnsi="Times New Roman" w:cs="Times New Roman"/>
                <w:lang w:val="ro-RO"/>
              </w:rPr>
              <w:t>În sensul indicatorilor prevăzuți la literele (g) și (h), „local” înseamnă la nivel de aeroport.</w:t>
            </w:r>
          </w:p>
        </w:tc>
        <w:tc>
          <w:tcPr>
            <w:tcW w:w="1130" w:type="dxa"/>
            <w:vAlign w:val="center"/>
          </w:tcPr>
          <w:p w14:paraId="067D8659" w14:textId="77777777" w:rsidR="00FB38B3" w:rsidRPr="00D451A6" w:rsidRDefault="00FB38B3" w:rsidP="00B235D0">
            <w:pPr>
              <w:jc w:val="center"/>
              <w:rPr>
                <w:rFonts w:ascii="Times New Roman" w:hAnsi="Times New Roman" w:cs="Times New Roman"/>
                <w:lang w:val="ro-RO"/>
              </w:rPr>
            </w:pPr>
          </w:p>
        </w:tc>
        <w:tc>
          <w:tcPr>
            <w:tcW w:w="4536" w:type="dxa"/>
            <w:vAlign w:val="center"/>
          </w:tcPr>
          <w:p w14:paraId="1897C705" w14:textId="2AF990B4" w:rsidR="00FB38B3" w:rsidRPr="00D451A6" w:rsidRDefault="00FB38B3" w:rsidP="00B235D0">
            <w:pPr>
              <w:rPr>
                <w:rFonts w:ascii="Times New Roman" w:hAnsi="Times New Roman" w:cs="Times New Roman"/>
                <w:lang w:val="ro-RO"/>
              </w:rPr>
            </w:pPr>
            <w:bookmarkStart w:id="85" w:name="_Hlk198839592"/>
            <w:r w:rsidRPr="00D451A6">
              <w:rPr>
                <w:rFonts w:ascii="Times New Roman" w:hAnsi="Times New Roman" w:cs="Times New Roman"/>
                <w:lang w:val="ro-RO"/>
              </w:rPr>
              <w:t>În sensul indicatorilor prevăzuți la literele (g) și (h), „local” înseamnă la nivel de aeroport.</w:t>
            </w:r>
            <w:bookmarkEnd w:id="85"/>
          </w:p>
        </w:tc>
        <w:tc>
          <w:tcPr>
            <w:tcW w:w="2268" w:type="dxa"/>
          </w:tcPr>
          <w:p w14:paraId="11BAD79F" w14:textId="416B9B1F" w:rsidR="00FB38B3" w:rsidRPr="00D451A6" w:rsidRDefault="00FB38B3"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47EEA935" w14:textId="422F7A6F" w:rsidR="00FB38B3" w:rsidRPr="00D451A6" w:rsidRDefault="00FB38B3" w:rsidP="00B235D0">
            <w:pPr>
              <w:rPr>
                <w:rFonts w:ascii="Times New Roman" w:hAnsi="Times New Roman" w:cs="Times New Roman"/>
                <w:lang w:val="ro-RO"/>
              </w:rPr>
            </w:pPr>
          </w:p>
        </w:tc>
      </w:tr>
      <w:tr w:rsidR="00FB38B3" w:rsidRPr="00D451A6" w14:paraId="316B2B24" w14:textId="77777777" w:rsidTr="002D26D2">
        <w:trPr>
          <w:gridAfter w:val="1"/>
          <w:wAfter w:w="10" w:type="dxa"/>
        </w:trPr>
        <w:tc>
          <w:tcPr>
            <w:tcW w:w="704" w:type="dxa"/>
            <w:vAlign w:val="center"/>
          </w:tcPr>
          <w:p w14:paraId="5240A8A8" w14:textId="77777777" w:rsidR="00FB38B3" w:rsidRPr="00D451A6" w:rsidRDefault="00FB38B3" w:rsidP="00B235D0">
            <w:pPr>
              <w:jc w:val="center"/>
              <w:rPr>
                <w:rFonts w:ascii="Times New Roman" w:hAnsi="Times New Roman" w:cs="Times New Roman"/>
                <w:lang w:val="ro-RO"/>
              </w:rPr>
            </w:pPr>
          </w:p>
        </w:tc>
        <w:tc>
          <w:tcPr>
            <w:tcW w:w="3690" w:type="dxa"/>
            <w:vAlign w:val="center"/>
          </w:tcPr>
          <w:p w14:paraId="15932726" w14:textId="10008A0F" w:rsidR="00FB38B3" w:rsidRPr="00D451A6" w:rsidRDefault="00FB38B3" w:rsidP="00B235D0">
            <w:pPr>
              <w:rPr>
                <w:rFonts w:ascii="Times New Roman" w:hAnsi="Times New Roman" w:cs="Times New Roman"/>
                <w:lang w:val="ro-RO"/>
              </w:rPr>
            </w:pPr>
            <w:bookmarkStart w:id="86" w:name="_Hlk198882264"/>
            <w:r w:rsidRPr="00D451A6">
              <w:rPr>
                <w:rFonts w:ascii="Times New Roman" w:hAnsi="Times New Roman" w:cs="Times New Roman"/>
                <w:lang w:val="ro-RO"/>
              </w:rPr>
              <w:t>În sensul indicatorilor prevăzuți la literele (i), (j) și (k), „local” înseamnă la nivel național cu o defalcare la nivelul ariei de responsabilitate a centrelor de control regional, inclusiv în cazurile de delegare a responsabilității pentru furnizarea serviciilor de trafic aerian ca rezultat al acordurilor de colaborare transfrontalieră.</w:t>
            </w:r>
            <w:bookmarkEnd w:id="86"/>
          </w:p>
        </w:tc>
        <w:tc>
          <w:tcPr>
            <w:tcW w:w="1130" w:type="dxa"/>
            <w:vAlign w:val="center"/>
          </w:tcPr>
          <w:p w14:paraId="4951A8C8" w14:textId="77777777" w:rsidR="00FB38B3" w:rsidRPr="00D451A6" w:rsidRDefault="00FB38B3" w:rsidP="00B235D0">
            <w:pPr>
              <w:jc w:val="center"/>
              <w:rPr>
                <w:rFonts w:ascii="Times New Roman" w:hAnsi="Times New Roman" w:cs="Times New Roman"/>
                <w:lang w:val="ro-RO"/>
              </w:rPr>
            </w:pPr>
          </w:p>
        </w:tc>
        <w:tc>
          <w:tcPr>
            <w:tcW w:w="4536" w:type="dxa"/>
            <w:vAlign w:val="center"/>
          </w:tcPr>
          <w:p w14:paraId="5CC4E189" w14:textId="58117A7F" w:rsidR="00FB38B3" w:rsidRPr="00D451A6" w:rsidRDefault="00D618B7" w:rsidP="00B235D0">
            <w:pPr>
              <w:rPr>
                <w:rFonts w:ascii="Times New Roman" w:hAnsi="Times New Roman" w:cs="Times New Roman"/>
                <w:lang w:val="ro-RO"/>
              </w:rPr>
            </w:pPr>
            <w:r w:rsidRPr="00D451A6">
              <w:rPr>
                <w:rFonts w:ascii="Times New Roman" w:hAnsi="Times New Roman" w:cs="Times New Roman"/>
                <w:lang w:val="ro-RO"/>
              </w:rPr>
              <w:t>În sensul indicatorilor prevăzuți la literele (i), (j) și (k), „local” înseamnă la nivel național cu o defalcare la nivelul ariei de responsabilitate a centrelor de control regional, inclusiv în cazurile de delegare a responsabilității pentru furnizarea serviciilor de trafic aerian ca rezultat al acordurilor de colaborare transfrontalieră.</w:t>
            </w:r>
          </w:p>
        </w:tc>
        <w:tc>
          <w:tcPr>
            <w:tcW w:w="2268" w:type="dxa"/>
          </w:tcPr>
          <w:p w14:paraId="080D3FA8" w14:textId="44329FD6" w:rsidR="002D26D2" w:rsidRPr="00D451A6" w:rsidRDefault="00D618B7"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tcPr>
          <w:p w14:paraId="7F4FBF4F" w14:textId="3278DAE7" w:rsidR="00FB38B3" w:rsidRPr="00D451A6" w:rsidRDefault="00FB38B3" w:rsidP="00B235D0">
            <w:pPr>
              <w:rPr>
                <w:rFonts w:ascii="Times New Roman" w:hAnsi="Times New Roman" w:cs="Times New Roman"/>
                <w:lang w:val="ro-RO"/>
              </w:rPr>
            </w:pPr>
          </w:p>
        </w:tc>
      </w:tr>
      <w:tr w:rsidR="00363422" w:rsidRPr="00D451A6" w14:paraId="58F30DED" w14:textId="77777777" w:rsidTr="00BE6559">
        <w:trPr>
          <w:gridAfter w:val="1"/>
          <w:wAfter w:w="10" w:type="dxa"/>
        </w:trPr>
        <w:tc>
          <w:tcPr>
            <w:tcW w:w="704" w:type="dxa"/>
            <w:vAlign w:val="center"/>
          </w:tcPr>
          <w:p w14:paraId="58BC0441" w14:textId="340D5154" w:rsidR="00363422" w:rsidRPr="00D451A6" w:rsidRDefault="00363422"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vAlign w:val="center"/>
          </w:tcPr>
          <w:p w14:paraId="3FFC0BD4" w14:textId="2BFC3C58" w:rsidR="00363422" w:rsidRPr="00D451A6" w:rsidRDefault="00363422" w:rsidP="00B235D0">
            <w:pPr>
              <w:rPr>
                <w:rFonts w:ascii="Times New Roman" w:hAnsi="Times New Roman" w:cs="Times New Roman"/>
                <w:lang w:val="ro-RO"/>
              </w:rPr>
            </w:pPr>
            <w:r w:rsidRPr="00D451A6">
              <w:rPr>
                <w:rFonts w:ascii="Times New Roman" w:hAnsi="Times New Roman" w:cs="Times New Roman"/>
                <w:lang w:val="ro-RO"/>
              </w:rPr>
              <w:t>CAPACITATE</w:t>
            </w:r>
          </w:p>
        </w:tc>
        <w:tc>
          <w:tcPr>
            <w:tcW w:w="1130" w:type="dxa"/>
            <w:vAlign w:val="center"/>
          </w:tcPr>
          <w:p w14:paraId="435E922A" w14:textId="77777777" w:rsidR="00363422" w:rsidRPr="00D451A6" w:rsidRDefault="00363422" w:rsidP="00B235D0">
            <w:pPr>
              <w:jc w:val="center"/>
              <w:rPr>
                <w:rFonts w:ascii="Times New Roman" w:hAnsi="Times New Roman" w:cs="Times New Roman"/>
                <w:lang w:val="ro-RO"/>
              </w:rPr>
            </w:pPr>
          </w:p>
        </w:tc>
        <w:tc>
          <w:tcPr>
            <w:tcW w:w="4536" w:type="dxa"/>
          </w:tcPr>
          <w:p w14:paraId="1E1A4068" w14:textId="77777777" w:rsidR="00363422" w:rsidRPr="00D451A6" w:rsidRDefault="00363422" w:rsidP="00B235D0">
            <w:pPr>
              <w:rPr>
                <w:rFonts w:ascii="Times New Roman" w:hAnsi="Times New Roman" w:cs="Times New Roman"/>
                <w:lang w:val="ro-RO"/>
              </w:rPr>
            </w:pPr>
          </w:p>
        </w:tc>
        <w:tc>
          <w:tcPr>
            <w:tcW w:w="2268" w:type="dxa"/>
            <w:vAlign w:val="center"/>
          </w:tcPr>
          <w:p w14:paraId="7025A5E1" w14:textId="4E9513C9" w:rsidR="00363422" w:rsidRPr="00D451A6" w:rsidRDefault="00363422" w:rsidP="00B235D0">
            <w:pPr>
              <w:jc w:val="center"/>
              <w:rPr>
                <w:rFonts w:ascii="Times New Roman" w:hAnsi="Times New Roman" w:cs="Times New Roman"/>
                <w:lang w:val="ro-RO"/>
              </w:rPr>
            </w:pPr>
          </w:p>
        </w:tc>
        <w:tc>
          <w:tcPr>
            <w:tcW w:w="2126" w:type="dxa"/>
          </w:tcPr>
          <w:p w14:paraId="6F59893E" w14:textId="61729CF1" w:rsidR="00363422" w:rsidRPr="00D451A6" w:rsidRDefault="00363422" w:rsidP="00B235D0">
            <w:pPr>
              <w:rPr>
                <w:rFonts w:ascii="Times New Roman" w:hAnsi="Times New Roman" w:cs="Times New Roman"/>
                <w:lang w:val="ro-RO"/>
              </w:rPr>
            </w:pPr>
          </w:p>
        </w:tc>
      </w:tr>
      <w:tr w:rsidR="00E82BA4" w:rsidRPr="00D451A6" w14:paraId="37DE1ACE" w14:textId="77777777" w:rsidTr="002D26D2">
        <w:trPr>
          <w:gridAfter w:val="1"/>
          <w:wAfter w:w="10" w:type="dxa"/>
        </w:trPr>
        <w:tc>
          <w:tcPr>
            <w:tcW w:w="704" w:type="dxa"/>
            <w:vAlign w:val="center"/>
          </w:tcPr>
          <w:p w14:paraId="4D991667" w14:textId="38DD476D" w:rsidR="00E82BA4" w:rsidRPr="00D451A6" w:rsidRDefault="00E82BA4" w:rsidP="00B235D0">
            <w:pPr>
              <w:jc w:val="center"/>
              <w:rPr>
                <w:rFonts w:ascii="Times New Roman" w:hAnsi="Times New Roman" w:cs="Times New Roman"/>
                <w:lang w:val="ro-RO"/>
              </w:rPr>
            </w:pPr>
            <w:r w:rsidRPr="00D451A6">
              <w:rPr>
                <w:rFonts w:ascii="Times New Roman" w:hAnsi="Times New Roman" w:cs="Times New Roman"/>
                <w:lang w:val="ro-RO"/>
              </w:rPr>
              <w:t>3.1.</w:t>
            </w:r>
          </w:p>
        </w:tc>
        <w:tc>
          <w:tcPr>
            <w:tcW w:w="3690" w:type="dxa"/>
            <w:vAlign w:val="center"/>
          </w:tcPr>
          <w:p w14:paraId="04FD3FFE" w14:textId="7CDB052B" w:rsidR="00E82BA4" w:rsidRPr="00D451A6" w:rsidRDefault="00E82BA4" w:rsidP="00B235D0">
            <w:pPr>
              <w:rPr>
                <w:rFonts w:ascii="Times New Roman" w:hAnsi="Times New Roman" w:cs="Times New Roman"/>
                <w:lang w:val="ro-RO"/>
              </w:rPr>
            </w:pPr>
            <w:r w:rsidRPr="00D451A6">
              <w:rPr>
                <w:rFonts w:ascii="Times New Roman" w:hAnsi="Times New Roman" w:cs="Times New Roman"/>
                <w:lang w:val="ro-RO"/>
              </w:rPr>
              <w:t> Indicatori-cheie de performanță</w:t>
            </w:r>
          </w:p>
        </w:tc>
        <w:tc>
          <w:tcPr>
            <w:tcW w:w="1130" w:type="dxa"/>
            <w:vAlign w:val="center"/>
          </w:tcPr>
          <w:p w14:paraId="028CB8A9" w14:textId="42B14EBC" w:rsidR="00E82BA4" w:rsidRPr="00D451A6" w:rsidRDefault="00E82BA4" w:rsidP="00B235D0">
            <w:pPr>
              <w:jc w:val="center"/>
              <w:rPr>
                <w:rFonts w:ascii="Times New Roman" w:hAnsi="Times New Roman" w:cs="Times New Roman"/>
                <w:lang w:val="ro-RO"/>
              </w:rPr>
            </w:pPr>
            <w:r w:rsidRPr="00D451A6">
              <w:rPr>
                <w:rFonts w:ascii="Times New Roman" w:hAnsi="Times New Roman" w:cs="Times New Roman"/>
                <w:lang w:val="ro-RO"/>
              </w:rPr>
              <w:t>3.1.</w:t>
            </w:r>
          </w:p>
        </w:tc>
        <w:tc>
          <w:tcPr>
            <w:tcW w:w="4536" w:type="dxa"/>
          </w:tcPr>
          <w:p w14:paraId="6B94E683" w14:textId="5559E874" w:rsidR="00E82BA4" w:rsidRPr="00D451A6" w:rsidRDefault="00E82BA4" w:rsidP="00B235D0">
            <w:pPr>
              <w:rPr>
                <w:rFonts w:ascii="Times New Roman" w:hAnsi="Times New Roman" w:cs="Times New Roman"/>
                <w:lang w:val="ro-RO"/>
              </w:rPr>
            </w:pPr>
            <w:r w:rsidRPr="00D451A6">
              <w:rPr>
                <w:rFonts w:ascii="Times New Roman" w:hAnsi="Times New Roman" w:cs="Times New Roman"/>
                <w:lang w:val="ro-RO"/>
              </w:rPr>
              <w:t>Indicatori-cheie de performanță</w:t>
            </w:r>
          </w:p>
        </w:tc>
        <w:tc>
          <w:tcPr>
            <w:tcW w:w="2268" w:type="dxa"/>
          </w:tcPr>
          <w:p w14:paraId="4A5C157F" w14:textId="0CCF55DA" w:rsidR="00E82BA4" w:rsidRPr="00D451A6" w:rsidRDefault="00E82BA4"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49B174E4" w14:textId="04FBBF44" w:rsidR="00E82BA4" w:rsidRPr="00D451A6" w:rsidRDefault="00E82BA4" w:rsidP="00B235D0">
            <w:pPr>
              <w:rPr>
                <w:rFonts w:ascii="Times New Roman" w:hAnsi="Times New Roman" w:cs="Times New Roman"/>
                <w:lang w:val="ro-RO"/>
              </w:rPr>
            </w:pPr>
          </w:p>
        </w:tc>
      </w:tr>
      <w:tr w:rsidR="00E82BA4" w:rsidRPr="00D451A6" w14:paraId="3AF397DB" w14:textId="77777777" w:rsidTr="002D26D2">
        <w:trPr>
          <w:gridAfter w:val="1"/>
          <w:wAfter w:w="10" w:type="dxa"/>
        </w:trPr>
        <w:tc>
          <w:tcPr>
            <w:tcW w:w="704" w:type="dxa"/>
            <w:vAlign w:val="center"/>
          </w:tcPr>
          <w:p w14:paraId="77E251A8" w14:textId="32A1E621" w:rsidR="00E82BA4" w:rsidRPr="00D451A6" w:rsidRDefault="00E82BA4" w:rsidP="00B235D0">
            <w:pPr>
              <w:jc w:val="center"/>
              <w:rPr>
                <w:rFonts w:ascii="Times New Roman" w:hAnsi="Times New Roman" w:cs="Times New Roman"/>
                <w:lang w:val="ro-RO"/>
              </w:rPr>
            </w:pPr>
            <w:bookmarkStart w:id="87" w:name="_Hlk198839397"/>
            <w:r w:rsidRPr="00D451A6">
              <w:rPr>
                <w:rFonts w:ascii="Times New Roman" w:hAnsi="Times New Roman" w:cs="Times New Roman"/>
                <w:lang w:val="ro-RO"/>
              </w:rPr>
              <w:t>(a)</w:t>
            </w:r>
          </w:p>
        </w:tc>
        <w:tc>
          <w:tcPr>
            <w:tcW w:w="3690" w:type="dxa"/>
            <w:vAlign w:val="center"/>
          </w:tcPr>
          <w:p w14:paraId="40638F5F" w14:textId="26709DAB" w:rsidR="00E82BA4" w:rsidRPr="00D451A6" w:rsidRDefault="00E82BA4" w:rsidP="00B235D0">
            <w:pPr>
              <w:rPr>
                <w:rFonts w:ascii="Times New Roman" w:hAnsi="Times New Roman" w:cs="Times New Roman"/>
                <w:lang w:val="ro-RO"/>
              </w:rPr>
            </w:pPr>
            <w:bookmarkStart w:id="88" w:name="_Hlk198839415"/>
            <w:r w:rsidRPr="00D451A6">
              <w:rPr>
                <w:rFonts w:ascii="Times New Roman" w:hAnsi="Times New Roman" w:cs="Times New Roman"/>
                <w:lang w:val="ro-RO"/>
              </w:rPr>
              <w:t>Durata medie, exprimată în minute, a întârzierii ATFM pe rută per zbor imputabilă serviciilor de navigație aeriană, calculată după cum urmează</w:t>
            </w:r>
            <w:bookmarkEnd w:id="88"/>
            <w:r w:rsidRPr="00D451A6">
              <w:rPr>
                <w:rFonts w:ascii="Times New Roman" w:hAnsi="Times New Roman" w:cs="Times New Roman"/>
                <w:lang w:val="ro-RO"/>
              </w:rPr>
              <w:t>:</w:t>
            </w:r>
          </w:p>
        </w:tc>
        <w:tc>
          <w:tcPr>
            <w:tcW w:w="1130" w:type="dxa"/>
            <w:vAlign w:val="center"/>
          </w:tcPr>
          <w:p w14:paraId="467FF45F" w14:textId="272649C8" w:rsidR="00E82BA4" w:rsidRPr="00D451A6" w:rsidRDefault="00E82BA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4536" w:type="dxa"/>
          </w:tcPr>
          <w:p w14:paraId="35CEB794" w14:textId="7A8EB1F1" w:rsidR="00E82BA4" w:rsidRPr="00D451A6" w:rsidRDefault="00E82BA4" w:rsidP="00B235D0">
            <w:pPr>
              <w:rPr>
                <w:rFonts w:ascii="Times New Roman" w:hAnsi="Times New Roman" w:cs="Times New Roman"/>
                <w:lang w:val="ro-RO"/>
              </w:rPr>
            </w:pPr>
            <w:r w:rsidRPr="00D451A6">
              <w:rPr>
                <w:rFonts w:ascii="Times New Roman" w:hAnsi="Times New Roman" w:cs="Times New Roman"/>
                <w:lang w:val="ro-RO"/>
              </w:rPr>
              <w:t>Durata medie, exprimată în minute, a întârzierii ATFM pe rută per zbor imputabilă serviciilor de navigație aeriană, calculată după cum urmează</w:t>
            </w:r>
          </w:p>
        </w:tc>
        <w:tc>
          <w:tcPr>
            <w:tcW w:w="2268" w:type="dxa"/>
          </w:tcPr>
          <w:p w14:paraId="56658527" w14:textId="091D545B" w:rsidR="00E82BA4" w:rsidRPr="00D451A6" w:rsidRDefault="00E82BA4"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0FB20196" w14:textId="48E554E4" w:rsidR="00E82BA4" w:rsidRPr="00D451A6" w:rsidRDefault="00E82BA4" w:rsidP="00B235D0">
            <w:pPr>
              <w:rPr>
                <w:rFonts w:ascii="Times New Roman" w:hAnsi="Times New Roman" w:cs="Times New Roman"/>
                <w:lang w:val="ro-RO"/>
              </w:rPr>
            </w:pPr>
          </w:p>
        </w:tc>
      </w:tr>
      <w:bookmarkEnd w:id="87"/>
      <w:tr w:rsidR="00E82BA4" w:rsidRPr="00D451A6" w14:paraId="5FB260A0" w14:textId="77777777" w:rsidTr="002D26D2">
        <w:trPr>
          <w:gridAfter w:val="1"/>
          <w:wAfter w:w="10" w:type="dxa"/>
        </w:trPr>
        <w:tc>
          <w:tcPr>
            <w:tcW w:w="704" w:type="dxa"/>
            <w:vAlign w:val="center"/>
          </w:tcPr>
          <w:p w14:paraId="7A554A85" w14:textId="080641B4" w:rsidR="00E82BA4" w:rsidRPr="00D451A6" w:rsidRDefault="00E82BA4"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vAlign w:val="center"/>
          </w:tcPr>
          <w:p w14:paraId="3518CF9F" w14:textId="3D79C022" w:rsidR="00E82BA4" w:rsidRPr="00D451A6" w:rsidRDefault="00E82BA4" w:rsidP="00B235D0">
            <w:pPr>
              <w:rPr>
                <w:rFonts w:ascii="Times New Roman" w:hAnsi="Times New Roman" w:cs="Times New Roman"/>
                <w:lang w:val="ro-RO"/>
              </w:rPr>
            </w:pPr>
            <w:r w:rsidRPr="00D451A6">
              <w:rPr>
                <w:rFonts w:ascii="Times New Roman" w:hAnsi="Times New Roman" w:cs="Times New Roman"/>
                <w:lang w:val="ro-RO"/>
              </w:rPr>
              <w:t>întârzierea ATFM pe rută, calculată în conformitate cu punctul 3.1 din secțiunea 1;</w:t>
            </w:r>
          </w:p>
        </w:tc>
        <w:tc>
          <w:tcPr>
            <w:tcW w:w="1130" w:type="dxa"/>
            <w:vAlign w:val="center"/>
          </w:tcPr>
          <w:p w14:paraId="13E1D19E" w14:textId="02E93C13" w:rsidR="00E82BA4" w:rsidRPr="00D451A6" w:rsidRDefault="00E82BA4"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4536" w:type="dxa"/>
          </w:tcPr>
          <w:p w14:paraId="07B4E2A5" w14:textId="2C9548EE" w:rsidR="00E82BA4" w:rsidRPr="00D451A6" w:rsidRDefault="00E82BA4" w:rsidP="00B235D0">
            <w:pPr>
              <w:rPr>
                <w:rFonts w:ascii="Times New Roman" w:hAnsi="Times New Roman" w:cs="Times New Roman"/>
                <w:lang w:val="ro-RO"/>
              </w:rPr>
            </w:pPr>
            <w:r w:rsidRPr="00D451A6">
              <w:rPr>
                <w:rFonts w:ascii="Times New Roman" w:hAnsi="Times New Roman" w:cs="Times New Roman"/>
                <w:lang w:val="ro-RO"/>
              </w:rPr>
              <w:t xml:space="preserve">întârzierea ATFM pe rută este întârzierea calculată de administratorul de </w:t>
            </w:r>
            <w:proofErr w:type="spellStart"/>
            <w:r w:rsidRPr="00D451A6">
              <w:rPr>
                <w:rFonts w:ascii="Times New Roman" w:hAnsi="Times New Roman" w:cs="Times New Roman"/>
                <w:lang w:val="ro-RO"/>
              </w:rPr>
              <w:t>reţea</w:t>
            </w:r>
            <w:proofErr w:type="spellEnd"/>
            <w:r w:rsidRPr="00D451A6">
              <w:rPr>
                <w:rFonts w:ascii="Times New Roman" w:hAnsi="Times New Roman" w:cs="Times New Roman"/>
                <w:lang w:val="ro-RO"/>
              </w:rPr>
              <w:t xml:space="preserve">, exprimată ca </w:t>
            </w:r>
            <w:proofErr w:type="spellStart"/>
            <w:r w:rsidRPr="00D451A6">
              <w:rPr>
                <w:rFonts w:ascii="Times New Roman" w:hAnsi="Times New Roman" w:cs="Times New Roman"/>
                <w:lang w:val="ro-RO"/>
              </w:rPr>
              <w:t>diferenţa</w:t>
            </w:r>
            <w:proofErr w:type="spellEnd"/>
            <w:r w:rsidRPr="00D451A6">
              <w:rPr>
                <w:rFonts w:ascii="Times New Roman" w:hAnsi="Times New Roman" w:cs="Times New Roman"/>
                <w:lang w:val="ro-RO"/>
              </w:rPr>
              <w:t xml:space="preserve"> dintre ora de decolare estimată și ora de decolare calculată, alocată de administratorul de </w:t>
            </w:r>
            <w:proofErr w:type="spellStart"/>
            <w:r w:rsidRPr="00D451A6">
              <w:rPr>
                <w:rFonts w:ascii="Times New Roman" w:hAnsi="Times New Roman" w:cs="Times New Roman"/>
                <w:lang w:val="ro-RO"/>
              </w:rPr>
              <w:t>reţea</w:t>
            </w:r>
            <w:proofErr w:type="spellEnd"/>
            <w:r w:rsidRPr="00D451A6">
              <w:rPr>
                <w:rFonts w:ascii="Times New Roman" w:hAnsi="Times New Roman" w:cs="Times New Roman"/>
                <w:lang w:val="ro-RO"/>
              </w:rPr>
              <w:t>;</w:t>
            </w:r>
          </w:p>
          <w:p w14:paraId="59335F7B" w14:textId="77777777" w:rsidR="00E82BA4" w:rsidRPr="00D451A6" w:rsidRDefault="00E82BA4" w:rsidP="00B235D0">
            <w:pPr>
              <w:rPr>
                <w:rFonts w:ascii="Times New Roman" w:hAnsi="Times New Roman" w:cs="Times New Roman"/>
                <w:lang w:val="ro-RO"/>
              </w:rPr>
            </w:pPr>
          </w:p>
        </w:tc>
        <w:tc>
          <w:tcPr>
            <w:tcW w:w="2268" w:type="dxa"/>
          </w:tcPr>
          <w:p w14:paraId="22E2DDA8" w14:textId="4539D776" w:rsidR="00E82BA4" w:rsidRPr="00D451A6" w:rsidRDefault="00E82BA4"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745E460D" w14:textId="20F689B8" w:rsidR="00E82BA4" w:rsidRPr="00D451A6" w:rsidRDefault="00E82BA4" w:rsidP="00B235D0">
            <w:pPr>
              <w:rPr>
                <w:rFonts w:ascii="Times New Roman" w:hAnsi="Times New Roman" w:cs="Times New Roman"/>
                <w:lang w:val="ro-RO"/>
              </w:rPr>
            </w:pPr>
          </w:p>
        </w:tc>
      </w:tr>
      <w:tr w:rsidR="002D26D2" w:rsidRPr="00D451A6" w14:paraId="403C697A" w14:textId="77777777" w:rsidTr="002D26D2">
        <w:trPr>
          <w:gridAfter w:val="1"/>
          <w:wAfter w:w="10" w:type="dxa"/>
        </w:trPr>
        <w:tc>
          <w:tcPr>
            <w:tcW w:w="704" w:type="dxa"/>
            <w:vAlign w:val="center"/>
          </w:tcPr>
          <w:p w14:paraId="79D1504E" w14:textId="73135554" w:rsidR="002D26D2" w:rsidRPr="00D451A6" w:rsidRDefault="002D26D2"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vAlign w:val="center"/>
          </w:tcPr>
          <w:p w14:paraId="6E02C734" w14:textId="1CC3EC17" w:rsidR="002D26D2" w:rsidRPr="00D451A6" w:rsidRDefault="002D26D2" w:rsidP="00B235D0">
            <w:pPr>
              <w:rPr>
                <w:rFonts w:ascii="Times New Roman" w:hAnsi="Times New Roman" w:cs="Times New Roman"/>
                <w:lang w:val="ro-RO"/>
              </w:rPr>
            </w:pPr>
            <w:r w:rsidRPr="00D451A6">
              <w:rPr>
                <w:rFonts w:ascii="Times New Roman" w:hAnsi="Times New Roman" w:cs="Times New Roman"/>
                <w:lang w:val="ro-RO"/>
              </w:rPr>
              <w:t xml:space="preserve">acest indicator acoperă toate zborurile IFR care traversează spațiul aerian local și toate cauzele de întârzieri ATFM, excluzând evenimentele excepționale; indicatorul acoperă, de asemenea, zborurile IFR care traversează alte spații aeriene, atunci când sunt aplicate corecții de întârziere ca urmare a procesului de ajustare a întârzierilor post-operațiuni coordonat de administratorul de rețea, în cadrul căruia părțile interesate operaționale îl informează pe acesta cu privire la problemele legate de măsurarea, </w:t>
            </w:r>
            <w:r w:rsidRPr="00D451A6">
              <w:rPr>
                <w:rFonts w:ascii="Times New Roman" w:hAnsi="Times New Roman" w:cs="Times New Roman"/>
                <w:lang w:val="ro-RO"/>
              </w:rPr>
              <w:lastRenderedPageBreak/>
              <w:t>clasificarea și atribuirea întârzierilor ATFM;</w:t>
            </w:r>
          </w:p>
        </w:tc>
        <w:tc>
          <w:tcPr>
            <w:tcW w:w="1130" w:type="dxa"/>
            <w:vAlign w:val="center"/>
          </w:tcPr>
          <w:p w14:paraId="7BA1144B" w14:textId="48B26424" w:rsidR="002D26D2" w:rsidRPr="00D451A6" w:rsidRDefault="002D26D2" w:rsidP="00B235D0">
            <w:pPr>
              <w:jc w:val="center"/>
              <w:rPr>
                <w:rFonts w:ascii="Times New Roman" w:hAnsi="Times New Roman" w:cs="Times New Roman"/>
                <w:lang w:val="ro-RO"/>
              </w:rPr>
            </w:pPr>
            <w:r w:rsidRPr="00D451A6">
              <w:rPr>
                <w:rFonts w:ascii="Times New Roman" w:hAnsi="Times New Roman" w:cs="Times New Roman"/>
                <w:lang w:val="ro-RO"/>
              </w:rPr>
              <w:lastRenderedPageBreak/>
              <w:t>(ii)</w:t>
            </w:r>
          </w:p>
        </w:tc>
        <w:tc>
          <w:tcPr>
            <w:tcW w:w="4536" w:type="dxa"/>
            <w:vAlign w:val="center"/>
          </w:tcPr>
          <w:p w14:paraId="6D946B91" w14:textId="44038BBD" w:rsidR="002D26D2" w:rsidRPr="00D451A6" w:rsidRDefault="002D26D2" w:rsidP="00B235D0">
            <w:pPr>
              <w:rPr>
                <w:rFonts w:ascii="Times New Roman" w:hAnsi="Times New Roman" w:cs="Times New Roman"/>
                <w:lang w:val="ro-RO"/>
              </w:rPr>
            </w:pPr>
            <w:bookmarkStart w:id="89" w:name="_Hlk198840229"/>
            <w:r w:rsidRPr="00D451A6">
              <w:rPr>
                <w:rFonts w:ascii="Times New Roman" w:hAnsi="Times New Roman" w:cs="Times New Roman"/>
                <w:lang w:val="ro-RO"/>
              </w:rPr>
              <w:t>acest indicator acoperă toate zborurile IFR care traversează spațiul aerian local și toate cauzele de întârzieri ATFM, excluzând evenimentele excepționale; indicatorul acoperă, de asemenea, zborurile IFR care traversează alte spații aeriene, atunci când sunt aplicate corecții de întârziere ca urmare a procesului de ajustare a întârzierilor post-operațiuni coordonat de administratorul de rețea, în cadrul căruia părțile interesate operaționale îl informează pe acesta cu privire la problemele legate de măsurarea, clasificarea și atribuirea întârzierilor ATFM;</w:t>
            </w:r>
            <w:bookmarkEnd w:id="89"/>
          </w:p>
        </w:tc>
        <w:tc>
          <w:tcPr>
            <w:tcW w:w="2268" w:type="dxa"/>
          </w:tcPr>
          <w:p w14:paraId="71EF9049" w14:textId="61669718" w:rsidR="002D26D2" w:rsidRPr="00D451A6" w:rsidRDefault="002D26D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0E7F2F0B" w14:textId="2D0E17FC" w:rsidR="002D26D2" w:rsidRPr="00D451A6" w:rsidRDefault="002D26D2" w:rsidP="00B235D0">
            <w:pPr>
              <w:rPr>
                <w:rFonts w:ascii="Times New Roman" w:hAnsi="Times New Roman" w:cs="Times New Roman"/>
                <w:lang w:val="ro-RO"/>
              </w:rPr>
            </w:pPr>
          </w:p>
        </w:tc>
      </w:tr>
      <w:tr w:rsidR="002D26D2" w:rsidRPr="00D451A6" w14:paraId="00501716" w14:textId="77777777" w:rsidTr="002D26D2">
        <w:trPr>
          <w:gridAfter w:val="1"/>
          <w:wAfter w:w="10" w:type="dxa"/>
        </w:trPr>
        <w:tc>
          <w:tcPr>
            <w:tcW w:w="704" w:type="dxa"/>
            <w:vAlign w:val="center"/>
          </w:tcPr>
          <w:p w14:paraId="27712527" w14:textId="47BD6789" w:rsidR="002D26D2" w:rsidRPr="00D451A6" w:rsidRDefault="002D26D2"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vAlign w:val="center"/>
          </w:tcPr>
          <w:p w14:paraId="3AAB0064" w14:textId="1292F40A" w:rsidR="002D26D2" w:rsidRPr="00D451A6" w:rsidRDefault="002D26D2" w:rsidP="00B235D0">
            <w:pPr>
              <w:rPr>
                <w:rFonts w:ascii="Times New Roman" w:hAnsi="Times New Roman" w:cs="Times New Roman"/>
                <w:lang w:val="ro-RO"/>
              </w:rPr>
            </w:pPr>
            <w:r w:rsidRPr="00D451A6">
              <w:rPr>
                <w:rFonts w:ascii="Times New Roman" w:hAnsi="Times New Roman" w:cs="Times New Roman"/>
                <w:lang w:val="ro-RO"/>
              </w:rPr>
              <w:t>se calculează pentru tot anul calendaristic și pentru fiecare an al perioadei de referință;</w:t>
            </w:r>
          </w:p>
        </w:tc>
        <w:tc>
          <w:tcPr>
            <w:tcW w:w="1130" w:type="dxa"/>
            <w:vAlign w:val="center"/>
          </w:tcPr>
          <w:p w14:paraId="4D3AD125" w14:textId="7EB89E9B" w:rsidR="002D26D2" w:rsidRPr="00D451A6" w:rsidRDefault="002D26D2"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4536" w:type="dxa"/>
            <w:vAlign w:val="center"/>
          </w:tcPr>
          <w:p w14:paraId="647669F5" w14:textId="5714BA55" w:rsidR="002D26D2" w:rsidRPr="00D451A6" w:rsidRDefault="002D26D2" w:rsidP="00B235D0">
            <w:pPr>
              <w:rPr>
                <w:rFonts w:ascii="Times New Roman" w:hAnsi="Times New Roman" w:cs="Times New Roman"/>
                <w:lang w:val="ro-RO"/>
              </w:rPr>
            </w:pPr>
            <w:bookmarkStart w:id="90" w:name="_Hlk198840251"/>
            <w:r w:rsidRPr="00D451A6">
              <w:rPr>
                <w:rFonts w:ascii="Times New Roman" w:hAnsi="Times New Roman" w:cs="Times New Roman"/>
                <w:lang w:val="ro-RO"/>
              </w:rPr>
              <w:t>se calculează pentru tot anul calendaristic și pentru fiecare an al perioadei de referință;</w:t>
            </w:r>
            <w:bookmarkEnd w:id="90"/>
          </w:p>
        </w:tc>
        <w:tc>
          <w:tcPr>
            <w:tcW w:w="2268" w:type="dxa"/>
          </w:tcPr>
          <w:p w14:paraId="2DCBBCF6" w14:textId="37BF54C0" w:rsidR="002D26D2" w:rsidRPr="00D451A6" w:rsidRDefault="002D26D2"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7C1D04DA" w14:textId="3D3AE157" w:rsidR="002D26D2" w:rsidRPr="00D451A6" w:rsidRDefault="002D26D2" w:rsidP="00B235D0">
            <w:pPr>
              <w:rPr>
                <w:rFonts w:ascii="Times New Roman" w:hAnsi="Times New Roman" w:cs="Times New Roman"/>
                <w:lang w:val="ro-RO"/>
              </w:rPr>
            </w:pPr>
          </w:p>
        </w:tc>
      </w:tr>
      <w:tr w:rsidR="002D26D2" w:rsidRPr="00D451A6" w14:paraId="1853DB73" w14:textId="77777777" w:rsidTr="002D26D2">
        <w:trPr>
          <w:gridAfter w:val="1"/>
          <w:wAfter w:w="10" w:type="dxa"/>
        </w:trPr>
        <w:tc>
          <w:tcPr>
            <w:tcW w:w="704" w:type="dxa"/>
            <w:vAlign w:val="center"/>
          </w:tcPr>
          <w:p w14:paraId="100BA708" w14:textId="4839BB86" w:rsidR="002D26D2" w:rsidRPr="00D451A6" w:rsidRDefault="002D26D2" w:rsidP="00B235D0">
            <w:pPr>
              <w:jc w:val="center"/>
              <w:rPr>
                <w:rFonts w:ascii="Times New Roman" w:hAnsi="Times New Roman" w:cs="Times New Roman"/>
                <w:lang w:val="ro-RO"/>
              </w:rPr>
            </w:pPr>
            <w:r w:rsidRPr="00D451A6">
              <w:rPr>
                <w:rFonts w:ascii="Times New Roman" w:hAnsi="Times New Roman" w:cs="Times New Roman"/>
                <w:lang w:val="ro-RO"/>
              </w:rPr>
              <w:t>(iv)</w:t>
            </w:r>
          </w:p>
        </w:tc>
        <w:tc>
          <w:tcPr>
            <w:tcW w:w="3690" w:type="dxa"/>
            <w:vAlign w:val="center"/>
          </w:tcPr>
          <w:p w14:paraId="2A1387F2" w14:textId="021D8594" w:rsidR="002D26D2" w:rsidRPr="00D451A6" w:rsidRDefault="002D26D2" w:rsidP="00B235D0">
            <w:pPr>
              <w:rPr>
                <w:rFonts w:ascii="Times New Roman" w:hAnsi="Times New Roman" w:cs="Times New Roman"/>
                <w:lang w:val="ro-RO"/>
              </w:rPr>
            </w:pPr>
            <w:r w:rsidRPr="00D451A6">
              <w:rPr>
                <w:rFonts w:ascii="Times New Roman" w:hAnsi="Times New Roman" w:cs="Times New Roman"/>
                <w:lang w:val="ro-RO"/>
              </w:rPr>
              <w:t>pentru monitorizare, valorile calculate pentru acest indicator sunt defalcate la nivel național în cazul în care planul de performanță este stabilit la nivelul blocului funcțional de spațiu aerian, inclusiv în cazurile de delegare a responsabilității pentru furnizarea de servicii de trafic aerian ca rezultat al acordurilor de colaborare transfrontalieră.</w:t>
            </w:r>
          </w:p>
        </w:tc>
        <w:tc>
          <w:tcPr>
            <w:tcW w:w="1130" w:type="dxa"/>
            <w:vAlign w:val="center"/>
          </w:tcPr>
          <w:p w14:paraId="4A530CF0" w14:textId="5D8AA73A" w:rsidR="002D26D2" w:rsidRPr="00D451A6" w:rsidRDefault="00D618B7" w:rsidP="00B235D0">
            <w:pPr>
              <w:jc w:val="center"/>
              <w:rPr>
                <w:rFonts w:ascii="Times New Roman" w:hAnsi="Times New Roman" w:cs="Times New Roman"/>
                <w:lang w:val="ro-RO"/>
              </w:rPr>
            </w:pPr>
            <w:r w:rsidRPr="00D451A6">
              <w:rPr>
                <w:rFonts w:ascii="Times New Roman" w:hAnsi="Times New Roman" w:cs="Times New Roman"/>
                <w:lang w:val="ro-RO"/>
              </w:rPr>
              <w:t>(iv)</w:t>
            </w:r>
          </w:p>
        </w:tc>
        <w:tc>
          <w:tcPr>
            <w:tcW w:w="4536" w:type="dxa"/>
            <w:vAlign w:val="center"/>
          </w:tcPr>
          <w:p w14:paraId="6F241DD0" w14:textId="6B3BA153" w:rsidR="002D26D2" w:rsidRPr="00D451A6" w:rsidRDefault="00D618B7" w:rsidP="00B235D0">
            <w:pPr>
              <w:rPr>
                <w:rFonts w:ascii="Times New Roman" w:hAnsi="Times New Roman" w:cs="Times New Roman"/>
                <w:lang w:val="ro-RO"/>
              </w:rPr>
            </w:pPr>
            <w:bookmarkStart w:id="91" w:name="_Hlk198882394"/>
            <w:r w:rsidRPr="00D451A6">
              <w:rPr>
                <w:rFonts w:ascii="Times New Roman" w:hAnsi="Times New Roman" w:cs="Times New Roman"/>
                <w:lang w:val="ro-RO"/>
              </w:rPr>
              <w:t>pentru monitorizare, valorile calculate pentru acest indicator sunt defalcate la nivel național în cazul în care planul de performanță este stabilit la nivelul blocului funcțional de spațiu aerian, inclusiv în cazurile de delegare a responsabilității pentru furnizarea de servicii de trafic aerian ca rezultat al acordurilor de colaborare transfrontalieră.</w:t>
            </w:r>
            <w:bookmarkEnd w:id="91"/>
          </w:p>
        </w:tc>
        <w:tc>
          <w:tcPr>
            <w:tcW w:w="2268" w:type="dxa"/>
          </w:tcPr>
          <w:p w14:paraId="5798B178" w14:textId="70A8F5A1" w:rsidR="002D26D2" w:rsidRPr="00D451A6" w:rsidRDefault="00D618B7"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tcPr>
          <w:p w14:paraId="17DD1AA5" w14:textId="16E39E33" w:rsidR="002D26D2" w:rsidRPr="00D451A6" w:rsidRDefault="002D26D2" w:rsidP="00B235D0">
            <w:pPr>
              <w:rPr>
                <w:rFonts w:ascii="Times New Roman" w:hAnsi="Times New Roman" w:cs="Times New Roman"/>
                <w:lang w:val="ro-RO"/>
              </w:rPr>
            </w:pPr>
          </w:p>
        </w:tc>
      </w:tr>
      <w:tr w:rsidR="001760A5" w:rsidRPr="00D451A6" w14:paraId="669D5BD9" w14:textId="77777777" w:rsidTr="00B235D0">
        <w:trPr>
          <w:gridAfter w:val="1"/>
          <w:wAfter w:w="10" w:type="dxa"/>
        </w:trPr>
        <w:tc>
          <w:tcPr>
            <w:tcW w:w="704" w:type="dxa"/>
            <w:vAlign w:val="center"/>
          </w:tcPr>
          <w:p w14:paraId="72EEB98D" w14:textId="293891EB" w:rsidR="001760A5" w:rsidRPr="00D451A6" w:rsidRDefault="001760A5"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vAlign w:val="center"/>
          </w:tcPr>
          <w:p w14:paraId="4B513EBF" w14:textId="3CB7607B" w:rsidR="001760A5" w:rsidRPr="00D451A6" w:rsidRDefault="001760A5" w:rsidP="00B235D0">
            <w:pPr>
              <w:rPr>
                <w:rFonts w:ascii="Times New Roman" w:hAnsi="Times New Roman" w:cs="Times New Roman"/>
                <w:lang w:val="ro-RO"/>
              </w:rPr>
            </w:pPr>
            <w:r w:rsidRPr="00D451A6">
              <w:rPr>
                <w:rFonts w:ascii="Times New Roman" w:hAnsi="Times New Roman" w:cs="Times New Roman"/>
                <w:lang w:val="ro-RO"/>
              </w:rPr>
              <w:t>Durata medie, exprimată în minute, a întârzierii ATFM la sosire per zbor imputabilă serviciilor de navigație aeriană terminală și aeroportuară, calculată după cum urmează:</w:t>
            </w:r>
          </w:p>
        </w:tc>
        <w:tc>
          <w:tcPr>
            <w:tcW w:w="1130" w:type="dxa"/>
            <w:vAlign w:val="center"/>
          </w:tcPr>
          <w:p w14:paraId="06E10E37" w14:textId="7F216808" w:rsidR="001760A5" w:rsidRPr="00D451A6" w:rsidRDefault="001760A5"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4536" w:type="dxa"/>
            <w:vAlign w:val="center"/>
          </w:tcPr>
          <w:p w14:paraId="02EB0BE2" w14:textId="483E913C" w:rsidR="001760A5" w:rsidRPr="00D451A6" w:rsidRDefault="001760A5" w:rsidP="00B235D0">
            <w:pPr>
              <w:rPr>
                <w:rFonts w:ascii="Times New Roman" w:hAnsi="Times New Roman" w:cs="Times New Roman"/>
                <w:lang w:val="ro-RO"/>
              </w:rPr>
            </w:pPr>
            <w:bookmarkStart w:id="92" w:name="_Hlk198841061"/>
            <w:r w:rsidRPr="00D451A6">
              <w:rPr>
                <w:rFonts w:ascii="Times New Roman" w:hAnsi="Times New Roman" w:cs="Times New Roman"/>
                <w:lang w:val="ro-RO"/>
              </w:rPr>
              <w:t>Durata medie, exprimată în minute, a întârzierii ATFM la sosire per zbor imputabilă serviciilor de navigație aeriană terminală și aeroportuară, calculată după cum urmează:</w:t>
            </w:r>
            <w:bookmarkEnd w:id="92"/>
          </w:p>
        </w:tc>
        <w:tc>
          <w:tcPr>
            <w:tcW w:w="2268" w:type="dxa"/>
          </w:tcPr>
          <w:p w14:paraId="0E337D8D" w14:textId="78FB8C18" w:rsidR="001760A5" w:rsidRPr="00D451A6" w:rsidRDefault="001760A5"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68643049" w14:textId="10BAE49C" w:rsidR="001760A5" w:rsidRPr="00D451A6" w:rsidRDefault="001760A5" w:rsidP="00B235D0">
            <w:pPr>
              <w:rPr>
                <w:rFonts w:ascii="Times New Roman" w:hAnsi="Times New Roman" w:cs="Times New Roman"/>
                <w:lang w:val="ro-RO"/>
              </w:rPr>
            </w:pPr>
          </w:p>
        </w:tc>
      </w:tr>
      <w:tr w:rsidR="001760A5" w:rsidRPr="00D451A6" w14:paraId="6A3220F6" w14:textId="77777777" w:rsidTr="00B235D0">
        <w:trPr>
          <w:gridAfter w:val="1"/>
          <w:wAfter w:w="10" w:type="dxa"/>
        </w:trPr>
        <w:tc>
          <w:tcPr>
            <w:tcW w:w="704" w:type="dxa"/>
            <w:vAlign w:val="center"/>
          </w:tcPr>
          <w:p w14:paraId="44374B94" w14:textId="10AC1CFA" w:rsidR="001760A5" w:rsidRPr="00D451A6" w:rsidRDefault="001760A5"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vAlign w:val="center"/>
          </w:tcPr>
          <w:p w14:paraId="185B57FE" w14:textId="61393F98" w:rsidR="001760A5" w:rsidRPr="00D451A6" w:rsidRDefault="001760A5" w:rsidP="00B235D0">
            <w:pPr>
              <w:rPr>
                <w:rFonts w:ascii="Times New Roman" w:hAnsi="Times New Roman" w:cs="Times New Roman"/>
                <w:lang w:val="ro-RO"/>
              </w:rPr>
            </w:pPr>
            <w:r w:rsidRPr="00D451A6">
              <w:rPr>
                <w:rFonts w:ascii="Times New Roman" w:hAnsi="Times New Roman" w:cs="Times New Roman"/>
                <w:lang w:val="ro-RO"/>
              </w:rPr>
              <w:t>întârzierea medie la sosire la aeroportul de destinație cauzată de măsurile de regularizare ATFM per zbor IFR care sosește;</w:t>
            </w:r>
          </w:p>
        </w:tc>
        <w:tc>
          <w:tcPr>
            <w:tcW w:w="1130" w:type="dxa"/>
            <w:vAlign w:val="center"/>
          </w:tcPr>
          <w:p w14:paraId="034B5BFB" w14:textId="3FA0FD82" w:rsidR="001760A5" w:rsidRPr="00D451A6" w:rsidRDefault="001760A5"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4536" w:type="dxa"/>
            <w:vAlign w:val="center"/>
          </w:tcPr>
          <w:p w14:paraId="7D146234" w14:textId="2356895C" w:rsidR="001760A5" w:rsidRPr="00D451A6" w:rsidRDefault="001760A5" w:rsidP="00B235D0">
            <w:pPr>
              <w:rPr>
                <w:rFonts w:ascii="Times New Roman" w:hAnsi="Times New Roman" w:cs="Times New Roman"/>
                <w:lang w:val="ro-RO"/>
              </w:rPr>
            </w:pPr>
            <w:bookmarkStart w:id="93" w:name="_Hlk198841080"/>
            <w:r w:rsidRPr="00D451A6">
              <w:rPr>
                <w:rFonts w:ascii="Times New Roman" w:hAnsi="Times New Roman" w:cs="Times New Roman"/>
                <w:lang w:val="ro-RO"/>
              </w:rPr>
              <w:t>întârzierea medie la sosire la aeroportul de destinație cauzată de măsurile de regularizare ATFM per zbor IFR care sosește;</w:t>
            </w:r>
            <w:bookmarkEnd w:id="93"/>
          </w:p>
        </w:tc>
        <w:tc>
          <w:tcPr>
            <w:tcW w:w="2268" w:type="dxa"/>
          </w:tcPr>
          <w:p w14:paraId="120863AD" w14:textId="653A633C" w:rsidR="001760A5" w:rsidRPr="00D451A6" w:rsidRDefault="001760A5"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66E494EC" w14:textId="6CE0E1C7" w:rsidR="001760A5" w:rsidRPr="00D451A6" w:rsidRDefault="001760A5" w:rsidP="00B235D0">
            <w:pPr>
              <w:rPr>
                <w:rFonts w:ascii="Times New Roman" w:hAnsi="Times New Roman" w:cs="Times New Roman"/>
                <w:lang w:val="ro-RO"/>
              </w:rPr>
            </w:pPr>
          </w:p>
        </w:tc>
      </w:tr>
      <w:tr w:rsidR="001760A5" w:rsidRPr="00D451A6" w14:paraId="5620AFFD" w14:textId="77777777" w:rsidTr="00B235D0">
        <w:trPr>
          <w:gridAfter w:val="1"/>
          <w:wAfter w:w="10" w:type="dxa"/>
        </w:trPr>
        <w:tc>
          <w:tcPr>
            <w:tcW w:w="704" w:type="dxa"/>
            <w:vAlign w:val="center"/>
          </w:tcPr>
          <w:p w14:paraId="20BA3E18" w14:textId="35E04B22" w:rsidR="001760A5" w:rsidRPr="00D451A6" w:rsidRDefault="001760A5"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vAlign w:val="center"/>
          </w:tcPr>
          <w:p w14:paraId="23ECF0FE" w14:textId="41802060" w:rsidR="001760A5" w:rsidRPr="00D451A6" w:rsidRDefault="001760A5" w:rsidP="00B235D0">
            <w:pPr>
              <w:rPr>
                <w:rFonts w:ascii="Times New Roman" w:hAnsi="Times New Roman" w:cs="Times New Roman"/>
                <w:lang w:val="ro-RO"/>
              </w:rPr>
            </w:pPr>
            <w:r w:rsidRPr="00D451A6">
              <w:rPr>
                <w:rFonts w:ascii="Times New Roman" w:hAnsi="Times New Roman" w:cs="Times New Roman"/>
                <w:lang w:val="ro-RO"/>
              </w:rPr>
              <w:t>acoperă toate zborurile IFR care aterizează la aeroportul de destinație și toate cauzele de întârzieri ATFM, excluzând evenimentele excepționale;</w:t>
            </w:r>
          </w:p>
        </w:tc>
        <w:tc>
          <w:tcPr>
            <w:tcW w:w="1130" w:type="dxa"/>
            <w:vAlign w:val="center"/>
          </w:tcPr>
          <w:p w14:paraId="53E604AF" w14:textId="1E2A2EC8" w:rsidR="001760A5" w:rsidRPr="00D451A6" w:rsidRDefault="001760A5"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4536" w:type="dxa"/>
            <w:vAlign w:val="center"/>
          </w:tcPr>
          <w:p w14:paraId="3A4E8132" w14:textId="49E04ABD" w:rsidR="001760A5" w:rsidRPr="00D451A6" w:rsidRDefault="001760A5" w:rsidP="00B235D0">
            <w:pPr>
              <w:rPr>
                <w:rFonts w:ascii="Times New Roman" w:hAnsi="Times New Roman" w:cs="Times New Roman"/>
                <w:lang w:val="ro-RO"/>
              </w:rPr>
            </w:pPr>
            <w:bookmarkStart w:id="94" w:name="_Hlk198841107"/>
            <w:r w:rsidRPr="00D451A6">
              <w:rPr>
                <w:rFonts w:ascii="Times New Roman" w:hAnsi="Times New Roman" w:cs="Times New Roman"/>
                <w:lang w:val="ro-RO"/>
              </w:rPr>
              <w:t>acoperă toate zborurile IFR care aterizează la aeroportul de destinație și toate cauzele de întârzieri ATFM, excluzând evenimentele excepționale;</w:t>
            </w:r>
            <w:bookmarkEnd w:id="94"/>
          </w:p>
        </w:tc>
        <w:tc>
          <w:tcPr>
            <w:tcW w:w="2268" w:type="dxa"/>
          </w:tcPr>
          <w:p w14:paraId="70BF29E9" w14:textId="0BFDF201" w:rsidR="001760A5" w:rsidRPr="00D451A6" w:rsidRDefault="001760A5"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70B7CC2C" w14:textId="0A427679" w:rsidR="001760A5" w:rsidRPr="00D451A6" w:rsidRDefault="001760A5" w:rsidP="00B235D0">
            <w:pPr>
              <w:rPr>
                <w:rFonts w:ascii="Times New Roman" w:hAnsi="Times New Roman" w:cs="Times New Roman"/>
                <w:lang w:val="ro-RO"/>
              </w:rPr>
            </w:pPr>
          </w:p>
        </w:tc>
      </w:tr>
      <w:tr w:rsidR="001760A5" w:rsidRPr="00D451A6" w14:paraId="189BF9FE" w14:textId="77777777" w:rsidTr="00B235D0">
        <w:trPr>
          <w:gridAfter w:val="1"/>
          <w:wAfter w:w="10" w:type="dxa"/>
        </w:trPr>
        <w:tc>
          <w:tcPr>
            <w:tcW w:w="704" w:type="dxa"/>
            <w:vAlign w:val="center"/>
          </w:tcPr>
          <w:p w14:paraId="59E0B1F4" w14:textId="78AF268C" w:rsidR="001760A5" w:rsidRPr="00D451A6" w:rsidRDefault="001760A5"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vAlign w:val="center"/>
          </w:tcPr>
          <w:p w14:paraId="1C17BE9A" w14:textId="6487D99B" w:rsidR="001760A5" w:rsidRPr="00D451A6" w:rsidRDefault="001760A5" w:rsidP="00B235D0">
            <w:pPr>
              <w:rPr>
                <w:rFonts w:ascii="Times New Roman" w:hAnsi="Times New Roman" w:cs="Times New Roman"/>
                <w:lang w:val="ro-RO"/>
              </w:rPr>
            </w:pPr>
            <w:r w:rsidRPr="00D451A6">
              <w:rPr>
                <w:rFonts w:ascii="Times New Roman" w:hAnsi="Times New Roman" w:cs="Times New Roman"/>
                <w:lang w:val="ro-RO"/>
              </w:rPr>
              <w:t>se calculează pentru tot anul calendaristic și pentru fiecare an al perioadei de referință;</w:t>
            </w:r>
          </w:p>
        </w:tc>
        <w:tc>
          <w:tcPr>
            <w:tcW w:w="1130" w:type="dxa"/>
            <w:vAlign w:val="center"/>
          </w:tcPr>
          <w:p w14:paraId="55F7CF12" w14:textId="53517E3B" w:rsidR="001760A5" w:rsidRPr="00D451A6" w:rsidRDefault="001760A5"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4536" w:type="dxa"/>
            <w:vAlign w:val="center"/>
          </w:tcPr>
          <w:p w14:paraId="1ECFB710" w14:textId="3CA016F7" w:rsidR="001760A5" w:rsidRPr="00D451A6" w:rsidRDefault="001760A5" w:rsidP="00B235D0">
            <w:pPr>
              <w:rPr>
                <w:rFonts w:ascii="Times New Roman" w:hAnsi="Times New Roman" w:cs="Times New Roman"/>
                <w:lang w:val="ro-RO"/>
              </w:rPr>
            </w:pPr>
            <w:bookmarkStart w:id="95" w:name="_Hlk198841135"/>
            <w:r w:rsidRPr="00D451A6">
              <w:rPr>
                <w:rFonts w:ascii="Times New Roman" w:hAnsi="Times New Roman" w:cs="Times New Roman"/>
                <w:lang w:val="ro-RO"/>
              </w:rPr>
              <w:t>se calculează pentru tot anul calendaristic și pentru fiecare an al perioadei de referință</w:t>
            </w:r>
            <w:bookmarkEnd w:id="95"/>
            <w:r w:rsidRPr="00D451A6">
              <w:rPr>
                <w:rFonts w:ascii="Times New Roman" w:hAnsi="Times New Roman" w:cs="Times New Roman"/>
                <w:lang w:val="ro-RO"/>
              </w:rPr>
              <w:t>;</w:t>
            </w:r>
          </w:p>
        </w:tc>
        <w:tc>
          <w:tcPr>
            <w:tcW w:w="2268" w:type="dxa"/>
          </w:tcPr>
          <w:p w14:paraId="21AEAC44" w14:textId="2839D7D9" w:rsidR="001760A5" w:rsidRPr="00D451A6" w:rsidRDefault="001760A5"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4513832C" w14:textId="32C7B814" w:rsidR="001760A5" w:rsidRPr="00D451A6" w:rsidRDefault="001760A5" w:rsidP="00B235D0">
            <w:pPr>
              <w:rPr>
                <w:rFonts w:ascii="Times New Roman" w:hAnsi="Times New Roman" w:cs="Times New Roman"/>
                <w:lang w:val="ro-RO"/>
              </w:rPr>
            </w:pPr>
          </w:p>
        </w:tc>
      </w:tr>
      <w:tr w:rsidR="001760A5" w:rsidRPr="00D451A6" w14:paraId="03E091A0" w14:textId="77777777" w:rsidTr="00B235D0">
        <w:trPr>
          <w:gridAfter w:val="1"/>
          <w:wAfter w:w="10" w:type="dxa"/>
        </w:trPr>
        <w:tc>
          <w:tcPr>
            <w:tcW w:w="704" w:type="dxa"/>
            <w:vAlign w:val="center"/>
          </w:tcPr>
          <w:p w14:paraId="017D32DF" w14:textId="7266C8D6" w:rsidR="001760A5" w:rsidRPr="00D451A6" w:rsidRDefault="001760A5" w:rsidP="00B235D0">
            <w:pPr>
              <w:jc w:val="center"/>
              <w:rPr>
                <w:rFonts w:ascii="Times New Roman" w:hAnsi="Times New Roman" w:cs="Times New Roman"/>
                <w:lang w:val="ro-RO"/>
              </w:rPr>
            </w:pPr>
            <w:r w:rsidRPr="00D451A6">
              <w:rPr>
                <w:rFonts w:ascii="Times New Roman" w:hAnsi="Times New Roman" w:cs="Times New Roman"/>
                <w:lang w:val="ro-RO"/>
              </w:rPr>
              <w:t>(iv)</w:t>
            </w:r>
          </w:p>
        </w:tc>
        <w:tc>
          <w:tcPr>
            <w:tcW w:w="3690" w:type="dxa"/>
            <w:vAlign w:val="center"/>
          </w:tcPr>
          <w:p w14:paraId="3B1546FD" w14:textId="40C2F536" w:rsidR="001760A5" w:rsidRPr="00D451A6" w:rsidRDefault="001760A5" w:rsidP="00B235D0">
            <w:pPr>
              <w:rPr>
                <w:rFonts w:ascii="Times New Roman" w:hAnsi="Times New Roman" w:cs="Times New Roman"/>
                <w:lang w:val="ro-RO"/>
              </w:rPr>
            </w:pPr>
            <w:r w:rsidRPr="00D451A6">
              <w:rPr>
                <w:rFonts w:ascii="Times New Roman" w:hAnsi="Times New Roman" w:cs="Times New Roman"/>
                <w:lang w:val="ro-RO"/>
              </w:rPr>
              <w:t>pentru monitorizare, valorile calculate pentru acest indicator sunt defalcate la nivel de aeroport.</w:t>
            </w:r>
          </w:p>
        </w:tc>
        <w:tc>
          <w:tcPr>
            <w:tcW w:w="1130" w:type="dxa"/>
            <w:vAlign w:val="center"/>
          </w:tcPr>
          <w:p w14:paraId="3A5137AC" w14:textId="78647386" w:rsidR="001760A5" w:rsidRPr="00D451A6" w:rsidRDefault="001760A5" w:rsidP="00B235D0">
            <w:pPr>
              <w:jc w:val="center"/>
              <w:rPr>
                <w:rFonts w:ascii="Times New Roman" w:hAnsi="Times New Roman" w:cs="Times New Roman"/>
                <w:lang w:val="ro-RO"/>
              </w:rPr>
            </w:pPr>
            <w:r w:rsidRPr="00D451A6">
              <w:rPr>
                <w:rFonts w:ascii="Times New Roman" w:hAnsi="Times New Roman" w:cs="Times New Roman"/>
                <w:lang w:val="ro-RO"/>
              </w:rPr>
              <w:t>(iv)</w:t>
            </w:r>
          </w:p>
        </w:tc>
        <w:tc>
          <w:tcPr>
            <w:tcW w:w="4536" w:type="dxa"/>
            <w:vAlign w:val="center"/>
          </w:tcPr>
          <w:p w14:paraId="58D185AB" w14:textId="649DE78E" w:rsidR="001760A5" w:rsidRPr="00D451A6" w:rsidRDefault="001760A5" w:rsidP="00B235D0">
            <w:pPr>
              <w:rPr>
                <w:rFonts w:ascii="Times New Roman" w:hAnsi="Times New Roman" w:cs="Times New Roman"/>
                <w:lang w:val="ro-RO"/>
              </w:rPr>
            </w:pPr>
            <w:bookmarkStart w:id="96" w:name="_Hlk198841156"/>
            <w:r w:rsidRPr="00D451A6">
              <w:rPr>
                <w:rFonts w:ascii="Times New Roman" w:hAnsi="Times New Roman" w:cs="Times New Roman"/>
                <w:lang w:val="ro-RO"/>
              </w:rPr>
              <w:t>pentru monitorizare, valorile calculate pentru acest indicator sunt defalcate la nivel de aeroport.</w:t>
            </w:r>
            <w:bookmarkEnd w:id="96"/>
          </w:p>
        </w:tc>
        <w:tc>
          <w:tcPr>
            <w:tcW w:w="2268" w:type="dxa"/>
          </w:tcPr>
          <w:p w14:paraId="7901D632" w14:textId="4E1A5E3F" w:rsidR="001760A5" w:rsidRPr="00D451A6" w:rsidRDefault="001760A5"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56833DA4" w14:textId="32EDB2FB" w:rsidR="001760A5" w:rsidRPr="00D451A6" w:rsidRDefault="001760A5" w:rsidP="00B235D0">
            <w:pPr>
              <w:rPr>
                <w:rFonts w:ascii="Times New Roman" w:hAnsi="Times New Roman" w:cs="Times New Roman"/>
                <w:lang w:val="ro-RO"/>
              </w:rPr>
            </w:pPr>
          </w:p>
        </w:tc>
      </w:tr>
      <w:tr w:rsidR="001760A5" w:rsidRPr="00D451A6" w14:paraId="0DEEB8EA" w14:textId="77777777" w:rsidTr="00B235D0">
        <w:trPr>
          <w:gridAfter w:val="1"/>
          <w:wAfter w:w="10" w:type="dxa"/>
        </w:trPr>
        <w:tc>
          <w:tcPr>
            <w:tcW w:w="704" w:type="dxa"/>
            <w:vAlign w:val="center"/>
          </w:tcPr>
          <w:p w14:paraId="0E5C4E1C" w14:textId="5B879255" w:rsidR="001760A5" w:rsidRPr="00D451A6" w:rsidRDefault="001760A5" w:rsidP="00B235D0">
            <w:pPr>
              <w:jc w:val="center"/>
              <w:rPr>
                <w:rFonts w:ascii="Times New Roman" w:hAnsi="Times New Roman" w:cs="Times New Roman"/>
                <w:lang w:val="ro-RO"/>
              </w:rPr>
            </w:pPr>
          </w:p>
        </w:tc>
        <w:tc>
          <w:tcPr>
            <w:tcW w:w="3690" w:type="dxa"/>
            <w:vAlign w:val="center"/>
          </w:tcPr>
          <w:p w14:paraId="062D32A9" w14:textId="02842382" w:rsidR="001760A5" w:rsidRPr="00D451A6" w:rsidRDefault="001760A5" w:rsidP="00B235D0">
            <w:pPr>
              <w:rPr>
                <w:rFonts w:ascii="Times New Roman" w:hAnsi="Times New Roman" w:cs="Times New Roman"/>
                <w:lang w:val="ro-RO"/>
              </w:rPr>
            </w:pPr>
            <w:r w:rsidRPr="00D451A6">
              <w:rPr>
                <w:rFonts w:ascii="Times New Roman" w:hAnsi="Times New Roman" w:cs="Times New Roman"/>
                <w:lang w:val="ro-RO"/>
              </w:rPr>
              <w:t xml:space="preserve">În sensul indicatorului prevăzut la litera (a), „local” înseamnă la nivel național sau la nivelul blocurilor funcționale de spațiu aerian, în funcție de nivelul la care este stabilit planul de performanță. </w:t>
            </w:r>
            <w:r w:rsidRPr="00D451A6">
              <w:rPr>
                <w:rFonts w:ascii="Times New Roman" w:hAnsi="Times New Roman" w:cs="Times New Roman"/>
                <w:lang w:val="ro-RO"/>
              </w:rPr>
              <w:lastRenderedPageBreak/>
              <w:t>În sensul indicatorului prevăzut la litera (b), „local” înseamnă la nivel național.</w:t>
            </w:r>
          </w:p>
        </w:tc>
        <w:tc>
          <w:tcPr>
            <w:tcW w:w="1130" w:type="dxa"/>
            <w:vAlign w:val="center"/>
          </w:tcPr>
          <w:p w14:paraId="0EFD3080" w14:textId="465E80B8" w:rsidR="001760A5" w:rsidRPr="00D451A6" w:rsidRDefault="001760A5" w:rsidP="00B235D0">
            <w:pPr>
              <w:rPr>
                <w:rFonts w:ascii="Times New Roman" w:hAnsi="Times New Roman" w:cs="Times New Roman"/>
                <w:lang w:val="ro-RO"/>
              </w:rPr>
            </w:pPr>
          </w:p>
        </w:tc>
        <w:tc>
          <w:tcPr>
            <w:tcW w:w="4536" w:type="dxa"/>
            <w:vAlign w:val="center"/>
          </w:tcPr>
          <w:p w14:paraId="223A4D55" w14:textId="5F65F2B4" w:rsidR="001760A5" w:rsidRPr="00D451A6" w:rsidRDefault="00D618B7" w:rsidP="00B235D0">
            <w:pPr>
              <w:rPr>
                <w:rFonts w:ascii="Times New Roman" w:hAnsi="Times New Roman" w:cs="Times New Roman"/>
                <w:lang w:val="ro-RO"/>
              </w:rPr>
            </w:pPr>
            <w:bookmarkStart w:id="97" w:name="_Hlk198882495"/>
            <w:r w:rsidRPr="00D451A6">
              <w:rPr>
                <w:rFonts w:ascii="Times New Roman" w:hAnsi="Times New Roman" w:cs="Times New Roman"/>
                <w:lang w:val="ro-RO"/>
              </w:rPr>
              <w:t xml:space="preserve">În sensul indicatorului prevăzut la litera (a), „local” înseamnă la nivel național sau la nivelul blocurilor funcționale de spațiu aerian, în funcție de nivelul la care este stabilit planul de </w:t>
            </w:r>
            <w:r w:rsidRPr="00D451A6">
              <w:rPr>
                <w:rFonts w:ascii="Times New Roman" w:hAnsi="Times New Roman" w:cs="Times New Roman"/>
                <w:lang w:val="ro-RO"/>
              </w:rPr>
              <w:lastRenderedPageBreak/>
              <w:t>performanță. În sensul indicatorului prevăzut la litera (b), „local” înseamnă la nivel național.</w:t>
            </w:r>
            <w:bookmarkEnd w:id="97"/>
          </w:p>
        </w:tc>
        <w:tc>
          <w:tcPr>
            <w:tcW w:w="2268" w:type="dxa"/>
            <w:vAlign w:val="center"/>
          </w:tcPr>
          <w:p w14:paraId="31B57D83" w14:textId="651CBB0E" w:rsidR="001760A5" w:rsidRPr="00D451A6" w:rsidRDefault="00931CB6" w:rsidP="00B235D0">
            <w:pPr>
              <w:jc w:val="center"/>
              <w:rPr>
                <w:rFonts w:ascii="Times New Roman" w:hAnsi="Times New Roman" w:cs="Times New Roman"/>
                <w:lang w:val="ro-RO"/>
              </w:rPr>
            </w:pPr>
            <w:r w:rsidRPr="00D451A6">
              <w:rPr>
                <w:rFonts w:ascii="Times New Roman" w:hAnsi="Times New Roman" w:cs="Times New Roman"/>
                <w:lang w:val="ro-RO"/>
              </w:rPr>
              <w:lastRenderedPageBreak/>
              <w:t xml:space="preserve">compatibil </w:t>
            </w:r>
          </w:p>
        </w:tc>
        <w:tc>
          <w:tcPr>
            <w:tcW w:w="2126" w:type="dxa"/>
          </w:tcPr>
          <w:p w14:paraId="1A9CD6F2" w14:textId="63F8073F" w:rsidR="001760A5" w:rsidRPr="00D451A6" w:rsidRDefault="001760A5" w:rsidP="00B235D0">
            <w:pPr>
              <w:rPr>
                <w:rFonts w:ascii="Times New Roman" w:hAnsi="Times New Roman" w:cs="Times New Roman"/>
                <w:lang w:val="ro-RO"/>
              </w:rPr>
            </w:pPr>
          </w:p>
        </w:tc>
      </w:tr>
      <w:tr w:rsidR="00931CB6" w:rsidRPr="00D451A6" w14:paraId="792F7EAF" w14:textId="77777777" w:rsidTr="00B235D0">
        <w:trPr>
          <w:gridAfter w:val="1"/>
          <w:wAfter w:w="10" w:type="dxa"/>
        </w:trPr>
        <w:tc>
          <w:tcPr>
            <w:tcW w:w="704" w:type="dxa"/>
            <w:vAlign w:val="center"/>
          </w:tcPr>
          <w:p w14:paraId="265FB580" w14:textId="18FE39EC" w:rsidR="00931CB6" w:rsidRPr="00D451A6" w:rsidRDefault="00931CB6" w:rsidP="00B235D0">
            <w:pPr>
              <w:jc w:val="center"/>
              <w:rPr>
                <w:rFonts w:ascii="Times New Roman" w:hAnsi="Times New Roman" w:cs="Times New Roman"/>
                <w:lang w:val="ro-RO"/>
              </w:rPr>
            </w:pPr>
            <w:r w:rsidRPr="00D451A6">
              <w:rPr>
                <w:rFonts w:ascii="Times New Roman" w:hAnsi="Times New Roman" w:cs="Times New Roman"/>
                <w:lang w:val="ro-RO"/>
              </w:rPr>
              <w:t>3.2.</w:t>
            </w:r>
          </w:p>
        </w:tc>
        <w:tc>
          <w:tcPr>
            <w:tcW w:w="3690" w:type="dxa"/>
            <w:vAlign w:val="center"/>
          </w:tcPr>
          <w:p w14:paraId="40C2A4F6" w14:textId="20512846" w:rsidR="00931CB6" w:rsidRPr="00D451A6" w:rsidRDefault="00931CB6" w:rsidP="00B235D0">
            <w:pPr>
              <w:rPr>
                <w:rFonts w:ascii="Times New Roman" w:hAnsi="Times New Roman" w:cs="Times New Roman"/>
                <w:lang w:val="ro-RO"/>
              </w:rPr>
            </w:pPr>
            <w:r w:rsidRPr="00D451A6">
              <w:rPr>
                <w:rFonts w:ascii="Times New Roman" w:hAnsi="Times New Roman" w:cs="Times New Roman"/>
                <w:lang w:val="ro-RO"/>
              </w:rPr>
              <w:t>Indicatori pentru monitorizare</w:t>
            </w:r>
          </w:p>
        </w:tc>
        <w:tc>
          <w:tcPr>
            <w:tcW w:w="1130" w:type="dxa"/>
            <w:vAlign w:val="center"/>
          </w:tcPr>
          <w:p w14:paraId="063F5A92" w14:textId="3BB1499F" w:rsidR="00931CB6" w:rsidRPr="00D451A6" w:rsidRDefault="00931CB6" w:rsidP="00B235D0">
            <w:pPr>
              <w:jc w:val="center"/>
              <w:rPr>
                <w:rFonts w:ascii="Times New Roman" w:hAnsi="Times New Roman" w:cs="Times New Roman"/>
                <w:lang w:val="ro-RO"/>
              </w:rPr>
            </w:pPr>
            <w:r w:rsidRPr="00D451A6">
              <w:rPr>
                <w:rFonts w:ascii="Times New Roman" w:hAnsi="Times New Roman" w:cs="Times New Roman"/>
                <w:lang w:val="ro-RO"/>
              </w:rPr>
              <w:t>3.2.</w:t>
            </w:r>
          </w:p>
        </w:tc>
        <w:tc>
          <w:tcPr>
            <w:tcW w:w="4536" w:type="dxa"/>
            <w:vAlign w:val="center"/>
          </w:tcPr>
          <w:p w14:paraId="4782476A" w14:textId="7BC0AD56" w:rsidR="00931CB6" w:rsidRPr="00D451A6" w:rsidRDefault="00931CB6" w:rsidP="00B235D0">
            <w:pPr>
              <w:rPr>
                <w:rFonts w:ascii="Times New Roman" w:hAnsi="Times New Roman" w:cs="Times New Roman"/>
                <w:lang w:val="ro-RO"/>
              </w:rPr>
            </w:pPr>
            <w:r w:rsidRPr="00D451A6">
              <w:rPr>
                <w:rFonts w:ascii="Times New Roman" w:hAnsi="Times New Roman" w:cs="Times New Roman"/>
                <w:lang w:val="ro-RO"/>
              </w:rPr>
              <w:t>Indicatori pentru monitorizare</w:t>
            </w:r>
          </w:p>
        </w:tc>
        <w:tc>
          <w:tcPr>
            <w:tcW w:w="2268" w:type="dxa"/>
            <w:vAlign w:val="center"/>
          </w:tcPr>
          <w:p w14:paraId="6BFA8612" w14:textId="180AFC1D" w:rsidR="00931CB6" w:rsidRPr="00D451A6" w:rsidRDefault="00931CB6"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04F65535" w14:textId="3538CAF7" w:rsidR="00931CB6" w:rsidRPr="00D451A6" w:rsidRDefault="00931CB6" w:rsidP="00B235D0">
            <w:pPr>
              <w:rPr>
                <w:rFonts w:ascii="Times New Roman" w:hAnsi="Times New Roman" w:cs="Times New Roman"/>
                <w:lang w:val="ro-RO"/>
              </w:rPr>
            </w:pPr>
          </w:p>
        </w:tc>
      </w:tr>
      <w:tr w:rsidR="00D71CBE" w:rsidRPr="00D451A6" w14:paraId="232974DF" w14:textId="77777777" w:rsidTr="00B235D0">
        <w:trPr>
          <w:gridAfter w:val="1"/>
          <w:wAfter w:w="10" w:type="dxa"/>
        </w:trPr>
        <w:tc>
          <w:tcPr>
            <w:tcW w:w="704" w:type="dxa"/>
            <w:vAlign w:val="center"/>
          </w:tcPr>
          <w:p w14:paraId="55106A41" w14:textId="748759DF"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vAlign w:val="center"/>
          </w:tcPr>
          <w:p w14:paraId="71C92849" w14:textId="7819C31E" w:rsidR="00D71CBE" w:rsidRPr="00D451A6" w:rsidRDefault="00D71CBE" w:rsidP="00B235D0">
            <w:pPr>
              <w:rPr>
                <w:rFonts w:ascii="Times New Roman" w:hAnsi="Times New Roman" w:cs="Times New Roman"/>
                <w:lang w:val="ro-RO"/>
              </w:rPr>
            </w:pPr>
            <w:r w:rsidRPr="00D451A6">
              <w:rPr>
                <w:rFonts w:ascii="Times New Roman" w:hAnsi="Times New Roman" w:cs="Times New Roman"/>
                <w:lang w:val="ro-RO"/>
              </w:rPr>
              <w:t xml:space="preserve">Procentul de zboruri IFR care își respectă </w:t>
            </w:r>
            <w:proofErr w:type="spellStart"/>
            <w:r w:rsidRPr="00D451A6">
              <w:rPr>
                <w:rFonts w:ascii="Times New Roman" w:hAnsi="Times New Roman" w:cs="Times New Roman"/>
                <w:lang w:val="ro-RO"/>
              </w:rPr>
              <w:t>sloturile</w:t>
            </w:r>
            <w:proofErr w:type="spellEnd"/>
            <w:r w:rsidRPr="00D451A6">
              <w:rPr>
                <w:rFonts w:ascii="Times New Roman" w:hAnsi="Times New Roman" w:cs="Times New Roman"/>
                <w:lang w:val="ro-RO"/>
              </w:rPr>
              <w:t xml:space="preserve"> de plecare ATFM la nivel local calculat pe tot anul calendaristic și pentru fiecare an al perioadei de referință.</w:t>
            </w:r>
          </w:p>
        </w:tc>
        <w:tc>
          <w:tcPr>
            <w:tcW w:w="1130" w:type="dxa"/>
            <w:vAlign w:val="center"/>
          </w:tcPr>
          <w:p w14:paraId="4D1B6F35" w14:textId="1B623886"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4536" w:type="dxa"/>
            <w:vAlign w:val="center"/>
          </w:tcPr>
          <w:p w14:paraId="3086134E" w14:textId="67A46224" w:rsidR="00D71CBE" w:rsidRPr="00D451A6" w:rsidRDefault="00D71CBE" w:rsidP="00B235D0">
            <w:pPr>
              <w:rPr>
                <w:rFonts w:ascii="Times New Roman" w:hAnsi="Times New Roman" w:cs="Times New Roman"/>
                <w:lang w:val="ro-RO"/>
              </w:rPr>
            </w:pPr>
            <w:r w:rsidRPr="00D451A6">
              <w:rPr>
                <w:rFonts w:ascii="Times New Roman" w:hAnsi="Times New Roman" w:cs="Times New Roman"/>
                <w:lang w:val="ro-RO"/>
              </w:rPr>
              <w:t xml:space="preserve">Procentul de zboruri IFR care își respectă </w:t>
            </w:r>
            <w:proofErr w:type="spellStart"/>
            <w:r w:rsidRPr="00D451A6">
              <w:rPr>
                <w:rFonts w:ascii="Times New Roman" w:hAnsi="Times New Roman" w:cs="Times New Roman"/>
                <w:lang w:val="ro-RO"/>
              </w:rPr>
              <w:t>sloturile</w:t>
            </w:r>
            <w:proofErr w:type="spellEnd"/>
            <w:r w:rsidRPr="00D451A6">
              <w:rPr>
                <w:rFonts w:ascii="Times New Roman" w:hAnsi="Times New Roman" w:cs="Times New Roman"/>
                <w:lang w:val="ro-RO"/>
              </w:rPr>
              <w:t xml:space="preserve"> de plecare ATFM la nivel local calculat pe tot anul calendaristic și pentru fiecare an al perioadei de referință.</w:t>
            </w:r>
          </w:p>
        </w:tc>
        <w:tc>
          <w:tcPr>
            <w:tcW w:w="2268" w:type="dxa"/>
            <w:vAlign w:val="center"/>
          </w:tcPr>
          <w:p w14:paraId="229F6304" w14:textId="0A57E7A0"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57A65576" w14:textId="5ECF47A9" w:rsidR="00D71CBE" w:rsidRPr="00D451A6" w:rsidRDefault="00D71CBE" w:rsidP="00B235D0">
            <w:pPr>
              <w:rPr>
                <w:rFonts w:ascii="Times New Roman" w:hAnsi="Times New Roman" w:cs="Times New Roman"/>
                <w:lang w:val="ro-RO"/>
              </w:rPr>
            </w:pPr>
          </w:p>
        </w:tc>
      </w:tr>
      <w:tr w:rsidR="00D71CBE" w:rsidRPr="00D451A6" w14:paraId="3104A102" w14:textId="77777777" w:rsidTr="00B235D0">
        <w:trPr>
          <w:gridAfter w:val="1"/>
          <w:wAfter w:w="10" w:type="dxa"/>
        </w:trPr>
        <w:tc>
          <w:tcPr>
            <w:tcW w:w="704" w:type="dxa"/>
            <w:vAlign w:val="center"/>
          </w:tcPr>
          <w:p w14:paraId="0B9459CD" w14:textId="6674BB0E"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vAlign w:val="center"/>
          </w:tcPr>
          <w:p w14:paraId="5545B722" w14:textId="1ACFD506" w:rsidR="00D71CBE" w:rsidRPr="00D451A6" w:rsidRDefault="00D71CBE" w:rsidP="00B235D0">
            <w:pPr>
              <w:rPr>
                <w:rFonts w:ascii="Times New Roman" w:hAnsi="Times New Roman" w:cs="Times New Roman"/>
                <w:lang w:val="ro-RO"/>
              </w:rPr>
            </w:pPr>
            <w:r w:rsidRPr="00D451A6">
              <w:rPr>
                <w:rFonts w:ascii="Times New Roman" w:hAnsi="Times New Roman" w:cs="Times New Roman"/>
                <w:lang w:val="ro-RO"/>
              </w:rPr>
              <w:t>Durata medie, exprimată în minute, a întârzierii înainte de plecare generată de controlul traficului aerian per zbor cauzată de restricții la decolare la aeroportul de plecare, calculată la nivel local după cum urmează:</w:t>
            </w:r>
          </w:p>
        </w:tc>
        <w:tc>
          <w:tcPr>
            <w:tcW w:w="1130" w:type="dxa"/>
            <w:vAlign w:val="center"/>
          </w:tcPr>
          <w:p w14:paraId="6E8F6CE3" w14:textId="221F2567"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4536" w:type="dxa"/>
            <w:vAlign w:val="center"/>
          </w:tcPr>
          <w:p w14:paraId="0F5142FE" w14:textId="2855E296" w:rsidR="00D71CBE" w:rsidRPr="00D451A6" w:rsidRDefault="00D71CBE" w:rsidP="00B235D0">
            <w:pPr>
              <w:rPr>
                <w:rFonts w:ascii="Times New Roman" w:hAnsi="Times New Roman" w:cs="Times New Roman"/>
                <w:lang w:val="ro-RO"/>
              </w:rPr>
            </w:pPr>
            <w:bookmarkStart w:id="98" w:name="_Hlk198841814"/>
            <w:r w:rsidRPr="00D451A6">
              <w:rPr>
                <w:rFonts w:ascii="Times New Roman" w:hAnsi="Times New Roman" w:cs="Times New Roman"/>
                <w:lang w:val="ro-RO"/>
              </w:rPr>
              <w:t>Durata medie, exprimată în minute, a întârzierii înainte de plecare generată de controlul traficului aerian per zbor cauzată de restricții la decolare la aeroportul de plecare, calculată la nivel local după cum urmează</w:t>
            </w:r>
            <w:bookmarkEnd w:id="98"/>
            <w:r w:rsidRPr="00D451A6">
              <w:rPr>
                <w:rFonts w:ascii="Times New Roman" w:hAnsi="Times New Roman" w:cs="Times New Roman"/>
                <w:lang w:val="ro-RO"/>
              </w:rPr>
              <w:t>:</w:t>
            </w:r>
          </w:p>
        </w:tc>
        <w:tc>
          <w:tcPr>
            <w:tcW w:w="2268" w:type="dxa"/>
            <w:vAlign w:val="center"/>
          </w:tcPr>
          <w:p w14:paraId="3B83CDEF" w14:textId="695D8B69"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4A80247D" w14:textId="50FD07BE" w:rsidR="00D71CBE" w:rsidRPr="00D451A6" w:rsidRDefault="00D71CBE" w:rsidP="00B235D0">
            <w:pPr>
              <w:rPr>
                <w:rFonts w:ascii="Times New Roman" w:hAnsi="Times New Roman" w:cs="Times New Roman"/>
                <w:lang w:val="ro-RO"/>
              </w:rPr>
            </w:pPr>
          </w:p>
        </w:tc>
      </w:tr>
      <w:tr w:rsidR="00D71CBE" w:rsidRPr="00D451A6" w14:paraId="04A7E0D8" w14:textId="77777777" w:rsidTr="00B235D0">
        <w:trPr>
          <w:gridAfter w:val="1"/>
          <w:wAfter w:w="10" w:type="dxa"/>
        </w:trPr>
        <w:tc>
          <w:tcPr>
            <w:tcW w:w="704" w:type="dxa"/>
            <w:vAlign w:val="center"/>
          </w:tcPr>
          <w:p w14:paraId="6ED0821D" w14:textId="440188AF"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vAlign w:val="center"/>
          </w:tcPr>
          <w:p w14:paraId="501C77EA" w14:textId="5C8BEBE6" w:rsidR="00D71CBE" w:rsidRPr="00D451A6" w:rsidRDefault="00D71CBE" w:rsidP="00B235D0">
            <w:pPr>
              <w:rPr>
                <w:rFonts w:ascii="Times New Roman" w:hAnsi="Times New Roman" w:cs="Times New Roman"/>
                <w:lang w:val="ro-RO"/>
              </w:rPr>
            </w:pPr>
            <w:r w:rsidRPr="00D451A6">
              <w:rPr>
                <w:rFonts w:ascii="Times New Roman" w:hAnsi="Times New Roman" w:cs="Times New Roman"/>
                <w:lang w:val="ro-RO"/>
              </w:rPr>
              <w:t>durata medie a întârzierii înainte de plecare generată de controlul traficului aerian per zbor IFR care pleacă;</w:t>
            </w:r>
          </w:p>
        </w:tc>
        <w:tc>
          <w:tcPr>
            <w:tcW w:w="1130" w:type="dxa"/>
            <w:vAlign w:val="center"/>
          </w:tcPr>
          <w:p w14:paraId="6F311CB4" w14:textId="1FEAA727"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4536" w:type="dxa"/>
            <w:vAlign w:val="center"/>
          </w:tcPr>
          <w:p w14:paraId="4A271748" w14:textId="01E2505D" w:rsidR="00D71CBE" w:rsidRPr="00D451A6" w:rsidRDefault="00D71CBE" w:rsidP="00B235D0">
            <w:pPr>
              <w:rPr>
                <w:rFonts w:ascii="Times New Roman" w:hAnsi="Times New Roman" w:cs="Times New Roman"/>
                <w:lang w:val="ro-RO"/>
              </w:rPr>
            </w:pPr>
            <w:bookmarkStart w:id="99" w:name="_Hlk198841870"/>
            <w:r w:rsidRPr="00D451A6">
              <w:rPr>
                <w:rFonts w:ascii="Times New Roman" w:hAnsi="Times New Roman" w:cs="Times New Roman"/>
                <w:lang w:val="ro-RO"/>
              </w:rPr>
              <w:t>durata medie a întârzierii înainte de plecare generată de controlul traficului aerian per zbor IFR care pleacă</w:t>
            </w:r>
            <w:bookmarkEnd w:id="99"/>
            <w:r w:rsidRPr="00D451A6">
              <w:rPr>
                <w:rFonts w:ascii="Times New Roman" w:hAnsi="Times New Roman" w:cs="Times New Roman"/>
                <w:lang w:val="ro-RO"/>
              </w:rPr>
              <w:t>;</w:t>
            </w:r>
          </w:p>
        </w:tc>
        <w:tc>
          <w:tcPr>
            <w:tcW w:w="2268" w:type="dxa"/>
            <w:vAlign w:val="center"/>
          </w:tcPr>
          <w:p w14:paraId="58B50297" w14:textId="44BA3461"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3331481A" w14:textId="161EECB3" w:rsidR="00D71CBE" w:rsidRPr="00D451A6" w:rsidRDefault="00D71CBE" w:rsidP="00B235D0">
            <w:pPr>
              <w:rPr>
                <w:rFonts w:ascii="Times New Roman" w:hAnsi="Times New Roman" w:cs="Times New Roman"/>
                <w:lang w:val="ro-RO"/>
              </w:rPr>
            </w:pPr>
          </w:p>
        </w:tc>
      </w:tr>
      <w:tr w:rsidR="00D71CBE" w:rsidRPr="00D451A6" w14:paraId="631E2848" w14:textId="77777777" w:rsidTr="00B235D0">
        <w:trPr>
          <w:gridAfter w:val="1"/>
          <w:wAfter w:w="10" w:type="dxa"/>
        </w:trPr>
        <w:tc>
          <w:tcPr>
            <w:tcW w:w="704" w:type="dxa"/>
            <w:vAlign w:val="center"/>
          </w:tcPr>
          <w:p w14:paraId="2A519602" w14:textId="09E5726D"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vAlign w:val="center"/>
          </w:tcPr>
          <w:p w14:paraId="16F49EB9" w14:textId="167613CB" w:rsidR="00D71CBE" w:rsidRPr="00D451A6" w:rsidRDefault="00D71CBE" w:rsidP="00B235D0">
            <w:pPr>
              <w:rPr>
                <w:rFonts w:ascii="Times New Roman" w:hAnsi="Times New Roman" w:cs="Times New Roman"/>
                <w:lang w:val="ro-RO"/>
              </w:rPr>
            </w:pPr>
            <w:r w:rsidRPr="00D451A6">
              <w:rPr>
                <w:rFonts w:ascii="Times New Roman" w:hAnsi="Times New Roman" w:cs="Times New Roman"/>
                <w:lang w:val="ro-RO"/>
              </w:rPr>
              <w:t>include toate zborurile IFR care decolează de pe aeroportul de plecare și acoperă întârzierile la pornire cauzate de constrângeri de control al traficului aerian atunci când aeronava este gata să părăsească locul de plecare;</w:t>
            </w:r>
          </w:p>
        </w:tc>
        <w:tc>
          <w:tcPr>
            <w:tcW w:w="1130" w:type="dxa"/>
            <w:vAlign w:val="center"/>
          </w:tcPr>
          <w:p w14:paraId="4179EA6F" w14:textId="081B48A1"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4536" w:type="dxa"/>
            <w:vAlign w:val="center"/>
          </w:tcPr>
          <w:p w14:paraId="7D238C3F" w14:textId="6231B848" w:rsidR="00D71CBE" w:rsidRPr="00D451A6" w:rsidRDefault="00D71CBE" w:rsidP="00B235D0">
            <w:pPr>
              <w:rPr>
                <w:rFonts w:ascii="Times New Roman" w:hAnsi="Times New Roman" w:cs="Times New Roman"/>
                <w:lang w:val="ro-RO"/>
              </w:rPr>
            </w:pPr>
            <w:bookmarkStart w:id="100" w:name="_Hlk198841905"/>
            <w:r w:rsidRPr="00D451A6">
              <w:rPr>
                <w:rFonts w:ascii="Times New Roman" w:hAnsi="Times New Roman" w:cs="Times New Roman"/>
                <w:lang w:val="ro-RO"/>
              </w:rPr>
              <w:t>include toate zborurile IFR care decolează de pe aeroportul de plecare și acoperă întârzierile la pornire cauzate de constrângeri de control al traficului aerian atunci când aeronava este gata să părăsească locul de plecare</w:t>
            </w:r>
            <w:bookmarkEnd w:id="100"/>
            <w:r w:rsidRPr="00D451A6">
              <w:rPr>
                <w:rFonts w:ascii="Times New Roman" w:hAnsi="Times New Roman" w:cs="Times New Roman"/>
                <w:lang w:val="ro-RO"/>
              </w:rPr>
              <w:t>;</w:t>
            </w:r>
          </w:p>
        </w:tc>
        <w:tc>
          <w:tcPr>
            <w:tcW w:w="2268" w:type="dxa"/>
            <w:vAlign w:val="center"/>
          </w:tcPr>
          <w:p w14:paraId="57C84A9E" w14:textId="36784308"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39E36172" w14:textId="3B6B5F5A" w:rsidR="00D71CBE" w:rsidRPr="00D451A6" w:rsidRDefault="00D71CBE" w:rsidP="00B235D0">
            <w:pPr>
              <w:rPr>
                <w:rFonts w:ascii="Times New Roman" w:hAnsi="Times New Roman" w:cs="Times New Roman"/>
                <w:lang w:val="ro-RO"/>
              </w:rPr>
            </w:pPr>
          </w:p>
        </w:tc>
      </w:tr>
      <w:tr w:rsidR="00D71CBE" w:rsidRPr="00D451A6" w14:paraId="446F87CE" w14:textId="77777777" w:rsidTr="00B235D0">
        <w:trPr>
          <w:gridAfter w:val="1"/>
          <w:wAfter w:w="10" w:type="dxa"/>
        </w:trPr>
        <w:tc>
          <w:tcPr>
            <w:tcW w:w="704" w:type="dxa"/>
            <w:vAlign w:val="center"/>
          </w:tcPr>
          <w:p w14:paraId="4A5310D0" w14:textId="426372B3"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vAlign w:val="center"/>
          </w:tcPr>
          <w:p w14:paraId="6FB8DE04" w14:textId="328B3434" w:rsidR="00D71CBE" w:rsidRPr="00D451A6" w:rsidRDefault="00D71CBE" w:rsidP="00B235D0">
            <w:pPr>
              <w:rPr>
                <w:rFonts w:ascii="Times New Roman" w:hAnsi="Times New Roman" w:cs="Times New Roman"/>
                <w:lang w:val="ro-RO"/>
              </w:rPr>
            </w:pPr>
            <w:r w:rsidRPr="00D451A6">
              <w:rPr>
                <w:rFonts w:ascii="Times New Roman" w:hAnsi="Times New Roman" w:cs="Times New Roman"/>
                <w:lang w:val="ro-RO"/>
              </w:rPr>
              <w:t>acest indicator se calculează pentru tot anul calendaristic și pentru fiecare an al perioadei de referință.</w:t>
            </w:r>
          </w:p>
        </w:tc>
        <w:tc>
          <w:tcPr>
            <w:tcW w:w="1130" w:type="dxa"/>
            <w:vAlign w:val="center"/>
          </w:tcPr>
          <w:p w14:paraId="222A3338" w14:textId="19BE0A94"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4536" w:type="dxa"/>
            <w:vAlign w:val="center"/>
          </w:tcPr>
          <w:p w14:paraId="47FBB73F" w14:textId="28777A5A" w:rsidR="00D71CBE" w:rsidRPr="00D451A6" w:rsidRDefault="00D71CBE" w:rsidP="00B235D0">
            <w:pPr>
              <w:rPr>
                <w:rFonts w:ascii="Times New Roman" w:hAnsi="Times New Roman" w:cs="Times New Roman"/>
                <w:lang w:val="ro-RO"/>
              </w:rPr>
            </w:pPr>
            <w:r w:rsidRPr="00D451A6">
              <w:rPr>
                <w:rFonts w:ascii="Times New Roman" w:hAnsi="Times New Roman" w:cs="Times New Roman"/>
                <w:lang w:val="ro-RO"/>
              </w:rPr>
              <w:t>acest indicator se calculează pentru tot anul calendaristic și pentru fiecare an al perioadei de referință.</w:t>
            </w:r>
          </w:p>
        </w:tc>
        <w:tc>
          <w:tcPr>
            <w:tcW w:w="2268" w:type="dxa"/>
            <w:vAlign w:val="center"/>
          </w:tcPr>
          <w:p w14:paraId="1EB1C5CE" w14:textId="3EB062EC"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24FE221D" w14:textId="2135CEBF" w:rsidR="00D71CBE" w:rsidRPr="00D451A6" w:rsidRDefault="00D71CBE" w:rsidP="00B235D0">
            <w:pPr>
              <w:rPr>
                <w:rFonts w:ascii="Times New Roman" w:hAnsi="Times New Roman" w:cs="Times New Roman"/>
                <w:lang w:val="ro-RO"/>
              </w:rPr>
            </w:pPr>
          </w:p>
        </w:tc>
      </w:tr>
      <w:tr w:rsidR="00D71CBE" w:rsidRPr="00D451A6" w14:paraId="519E99B0" w14:textId="77777777" w:rsidTr="00B235D0">
        <w:trPr>
          <w:gridAfter w:val="1"/>
          <w:wAfter w:w="10" w:type="dxa"/>
        </w:trPr>
        <w:tc>
          <w:tcPr>
            <w:tcW w:w="704" w:type="dxa"/>
            <w:vAlign w:val="center"/>
          </w:tcPr>
          <w:p w14:paraId="18F260CE" w14:textId="437A5670"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vAlign w:val="center"/>
          </w:tcPr>
          <w:p w14:paraId="257889D7" w14:textId="46B66850" w:rsidR="00D71CBE" w:rsidRPr="00D451A6" w:rsidRDefault="00D71CBE" w:rsidP="00B235D0">
            <w:pPr>
              <w:rPr>
                <w:rFonts w:ascii="Times New Roman" w:hAnsi="Times New Roman" w:cs="Times New Roman"/>
                <w:lang w:val="ro-RO"/>
              </w:rPr>
            </w:pPr>
            <w:r w:rsidRPr="00D451A6">
              <w:rPr>
                <w:rFonts w:ascii="Times New Roman" w:hAnsi="Times New Roman" w:cs="Times New Roman"/>
                <w:lang w:val="ro-RO"/>
              </w:rPr>
              <w:t>Durata medie, exprimată în minute, a întârzierilor la plecare per zbor, indiferent de cauză, calculată la nivel local în conformitate cu punctul 3.2 litera (c) din secțiunea 1.</w:t>
            </w:r>
          </w:p>
        </w:tc>
        <w:tc>
          <w:tcPr>
            <w:tcW w:w="1130" w:type="dxa"/>
            <w:vAlign w:val="center"/>
          </w:tcPr>
          <w:p w14:paraId="1C4CD021" w14:textId="51D00318"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4536" w:type="dxa"/>
            <w:vAlign w:val="center"/>
          </w:tcPr>
          <w:p w14:paraId="49D93F5B" w14:textId="063F5227" w:rsidR="00D71CBE" w:rsidRPr="00D451A6" w:rsidRDefault="00D71CBE" w:rsidP="00B235D0">
            <w:pPr>
              <w:rPr>
                <w:rFonts w:ascii="Times New Roman" w:hAnsi="Times New Roman" w:cs="Times New Roman"/>
                <w:lang w:val="ro-RO"/>
              </w:rPr>
            </w:pPr>
            <w:bookmarkStart w:id="101" w:name="_Hlk198842179"/>
            <w:r w:rsidRPr="00D451A6">
              <w:rPr>
                <w:rFonts w:ascii="Times New Roman" w:hAnsi="Times New Roman" w:cs="Times New Roman"/>
                <w:lang w:val="ro-RO"/>
              </w:rPr>
              <w:t>Durata medie, exprimată în minute, a întârzierilor la plecare per zbor, indiferent de cauză, calculată</w:t>
            </w:r>
            <w:r w:rsidR="0012720F" w:rsidRPr="00D451A6">
              <w:rPr>
                <w:rFonts w:ascii="Times New Roman" w:hAnsi="Times New Roman" w:cs="Times New Roman"/>
                <w:lang w:val="ro-RO"/>
              </w:rPr>
              <w:t xml:space="preserve"> la nivel local</w:t>
            </w:r>
            <w:r w:rsidRPr="00D451A6">
              <w:rPr>
                <w:rFonts w:ascii="Times New Roman" w:hAnsi="Times New Roman" w:cs="Times New Roman"/>
                <w:lang w:val="ro-RO"/>
              </w:rPr>
              <w:t>.</w:t>
            </w:r>
            <w:bookmarkEnd w:id="101"/>
          </w:p>
        </w:tc>
        <w:tc>
          <w:tcPr>
            <w:tcW w:w="2268" w:type="dxa"/>
          </w:tcPr>
          <w:p w14:paraId="2E6056D5" w14:textId="67FF36AE"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40EFFBE0" w14:textId="28494111" w:rsidR="00D71CBE" w:rsidRPr="00D451A6" w:rsidRDefault="00D71CBE" w:rsidP="00B235D0">
            <w:pPr>
              <w:rPr>
                <w:rFonts w:ascii="Times New Roman" w:hAnsi="Times New Roman" w:cs="Times New Roman"/>
                <w:lang w:val="ro-RO"/>
              </w:rPr>
            </w:pPr>
          </w:p>
        </w:tc>
      </w:tr>
      <w:tr w:rsidR="00D71CBE" w:rsidRPr="00D451A6" w14:paraId="4DEF8146" w14:textId="77777777" w:rsidTr="00B235D0">
        <w:trPr>
          <w:gridAfter w:val="1"/>
          <w:wAfter w:w="10" w:type="dxa"/>
        </w:trPr>
        <w:tc>
          <w:tcPr>
            <w:tcW w:w="704" w:type="dxa"/>
            <w:vAlign w:val="center"/>
          </w:tcPr>
          <w:p w14:paraId="5A9EF253" w14:textId="539BB445"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vAlign w:val="center"/>
          </w:tcPr>
          <w:p w14:paraId="1EC34A53" w14:textId="02C1AD97" w:rsidR="00D71CBE" w:rsidRPr="00D451A6" w:rsidRDefault="00D71CBE" w:rsidP="00B235D0">
            <w:pPr>
              <w:rPr>
                <w:rFonts w:ascii="Times New Roman" w:hAnsi="Times New Roman" w:cs="Times New Roman"/>
                <w:lang w:val="ro-RO"/>
              </w:rPr>
            </w:pPr>
            <w:r w:rsidRPr="00D451A6">
              <w:rPr>
                <w:rFonts w:ascii="Times New Roman" w:hAnsi="Times New Roman" w:cs="Times New Roman"/>
                <w:lang w:val="ro-RO"/>
              </w:rPr>
              <w:t>Procentul din numărul total de minute de întârziere ATFM pe rută care a avut loc în zilele în care fluxul zilnic a depășit traficul zilnic preconizat, calculat după cum urmează:</w:t>
            </w:r>
          </w:p>
        </w:tc>
        <w:tc>
          <w:tcPr>
            <w:tcW w:w="1130" w:type="dxa"/>
            <w:vAlign w:val="center"/>
          </w:tcPr>
          <w:p w14:paraId="45070268" w14:textId="34137E05"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4536" w:type="dxa"/>
            <w:vAlign w:val="center"/>
          </w:tcPr>
          <w:p w14:paraId="38F428B9" w14:textId="5E070539" w:rsidR="00D71CBE" w:rsidRPr="00D451A6" w:rsidRDefault="00D71CBE" w:rsidP="00B235D0">
            <w:pPr>
              <w:rPr>
                <w:rFonts w:ascii="Times New Roman" w:hAnsi="Times New Roman" w:cs="Times New Roman"/>
                <w:lang w:val="ro-RO"/>
              </w:rPr>
            </w:pPr>
            <w:bookmarkStart w:id="102" w:name="_Hlk198842271"/>
            <w:r w:rsidRPr="00D451A6">
              <w:rPr>
                <w:rFonts w:ascii="Times New Roman" w:hAnsi="Times New Roman" w:cs="Times New Roman"/>
                <w:lang w:val="ro-RO"/>
              </w:rPr>
              <w:t>Procentul din numărul total de minute de întârziere ATFM pe rută care a avut loc în zilele în care fluxul zilnic a depășit traficul zilnic preconizat, calculat după cum urmează:</w:t>
            </w:r>
            <w:bookmarkEnd w:id="102"/>
          </w:p>
        </w:tc>
        <w:tc>
          <w:tcPr>
            <w:tcW w:w="2268" w:type="dxa"/>
          </w:tcPr>
          <w:p w14:paraId="09CB0BFD" w14:textId="44E1A6EC"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4D97A706" w14:textId="1D51EE30" w:rsidR="00D71CBE" w:rsidRPr="00D451A6" w:rsidRDefault="00D71CBE" w:rsidP="00B235D0">
            <w:pPr>
              <w:rPr>
                <w:rFonts w:ascii="Times New Roman" w:hAnsi="Times New Roman" w:cs="Times New Roman"/>
                <w:lang w:val="ro-RO"/>
              </w:rPr>
            </w:pPr>
          </w:p>
        </w:tc>
      </w:tr>
      <w:tr w:rsidR="00D71CBE" w:rsidRPr="00D451A6" w14:paraId="66F4BCDA" w14:textId="77777777" w:rsidTr="00B235D0">
        <w:trPr>
          <w:gridAfter w:val="1"/>
          <w:wAfter w:w="10" w:type="dxa"/>
        </w:trPr>
        <w:tc>
          <w:tcPr>
            <w:tcW w:w="704" w:type="dxa"/>
            <w:vAlign w:val="center"/>
          </w:tcPr>
          <w:p w14:paraId="1BC598AA" w14:textId="47901E08"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lastRenderedPageBreak/>
              <w:t>(i)</w:t>
            </w:r>
          </w:p>
        </w:tc>
        <w:tc>
          <w:tcPr>
            <w:tcW w:w="3690" w:type="dxa"/>
            <w:vAlign w:val="center"/>
          </w:tcPr>
          <w:p w14:paraId="067E7905" w14:textId="316DA515" w:rsidR="00D71CBE" w:rsidRPr="00D451A6" w:rsidRDefault="00D71CBE" w:rsidP="00B235D0">
            <w:pPr>
              <w:rPr>
                <w:rFonts w:ascii="Times New Roman" w:hAnsi="Times New Roman" w:cs="Times New Roman"/>
                <w:lang w:val="ro-RO"/>
              </w:rPr>
            </w:pPr>
            <w:r w:rsidRPr="00D451A6">
              <w:rPr>
                <w:rFonts w:ascii="Times New Roman" w:hAnsi="Times New Roman" w:cs="Times New Roman"/>
                <w:lang w:val="ro-RO"/>
              </w:rPr>
              <w:t>întârzierea ATFM pe rută, calculată în conformitate cu punctul 3.1 din secțiunea 1;</w:t>
            </w:r>
          </w:p>
        </w:tc>
        <w:tc>
          <w:tcPr>
            <w:tcW w:w="1130" w:type="dxa"/>
            <w:vAlign w:val="center"/>
          </w:tcPr>
          <w:p w14:paraId="3CF55E54" w14:textId="6AD65889"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4536" w:type="dxa"/>
            <w:vAlign w:val="center"/>
          </w:tcPr>
          <w:p w14:paraId="2C30881F" w14:textId="4B75343B" w:rsidR="00D71CBE" w:rsidRPr="00D451A6" w:rsidRDefault="00D71CBE" w:rsidP="00B235D0">
            <w:pPr>
              <w:rPr>
                <w:rFonts w:ascii="Times New Roman" w:hAnsi="Times New Roman" w:cs="Times New Roman"/>
                <w:lang w:val="ro-RO"/>
              </w:rPr>
            </w:pPr>
            <w:bookmarkStart w:id="103" w:name="_Hlk198842307"/>
            <w:r w:rsidRPr="00D451A6">
              <w:rPr>
                <w:rFonts w:ascii="Times New Roman" w:hAnsi="Times New Roman" w:cs="Times New Roman"/>
                <w:lang w:val="ro-RO"/>
              </w:rPr>
              <w:t>întârzierea ATFM pe rută</w:t>
            </w:r>
            <w:r w:rsidR="00C77850" w:rsidRPr="00D451A6">
              <w:rPr>
                <w:rFonts w:ascii="Times New Roman" w:hAnsi="Times New Roman" w:cs="Times New Roman"/>
                <w:lang w:val="ro-RO"/>
              </w:rPr>
              <w:t xml:space="preserve">; </w:t>
            </w:r>
            <w:r w:rsidRPr="00D451A6">
              <w:rPr>
                <w:rFonts w:ascii="Times New Roman" w:hAnsi="Times New Roman" w:cs="Times New Roman"/>
                <w:lang w:val="ro-RO"/>
              </w:rPr>
              <w:t xml:space="preserve"> </w:t>
            </w:r>
            <w:bookmarkEnd w:id="103"/>
          </w:p>
        </w:tc>
        <w:tc>
          <w:tcPr>
            <w:tcW w:w="2268" w:type="dxa"/>
          </w:tcPr>
          <w:p w14:paraId="5CE2CB4D" w14:textId="1FCD934A"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039E321A" w14:textId="6B2B6613" w:rsidR="00D71CBE" w:rsidRPr="00D451A6" w:rsidRDefault="00D71CBE" w:rsidP="00B235D0">
            <w:pPr>
              <w:rPr>
                <w:rFonts w:ascii="Times New Roman" w:hAnsi="Times New Roman" w:cs="Times New Roman"/>
                <w:lang w:val="ro-RO"/>
              </w:rPr>
            </w:pPr>
          </w:p>
        </w:tc>
      </w:tr>
      <w:tr w:rsidR="00D71CBE" w:rsidRPr="00D451A6" w14:paraId="56355F12" w14:textId="77777777" w:rsidTr="00B235D0">
        <w:trPr>
          <w:gridAfter w:val="1"/>
          <w:wAfter w:w="10" w:type="dxa"/>
        </w:trPr>
        <w:tc>
          <w:tcPr>
            <w:tcW w:w="704" w:type="dxa"/>
            <w:vAlign w:val="center"/>
          </w:tcPr>
          <w:p w14:paraId="55FDD3E1" w14:textId="7EDD02DA"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vAlign w:val="center"/>
          </w:tcPr>
          <w:p w14:paraId="05B65308" w14:textId="4EE28409" w:rsidR="00D71CBE" w:rsidRPr="00D451A6" w:rsidRDefault="00D71CBE" w:rsidP="00B235D0">
            <w:pPr>
              <w:rPr>
                <w:rFonts w:ascii="Times New Roman" w:hAnsi="Times New Roman" w:cs="Times New Roman"/>
                <w:lang w:val="ro-RO"/>
              </w:rPr>
            </w:pPr>
            <w:r w:rsidRPr="00D451A6">
              <w:rPr>
                <w:rFonts w:ascii="Times New Roman" w:hAnsi="Times New Roman" w:cs="Times New Roman"/>
                <w:lang w:val="ro-RO"/>
              </w:rPr>
              <w:t>traficul zilnic preconizat se referă la profilul de trafic zilnic (trafic orientativ) calculat de administratorul de rețea în luna ianuarie a fiecărui an;</w:t>
            </w:r>
          </w:p>
        </w:tc>
        <w:tc>
          <w:tcPr>
            <w:tcW w:w="1130" w:type="dxa"/>
            <w:vAlign w:val="center"/>
          </w:tcPr>
          <w:p w14:paraId="3E9C09C9" w14:textId="3C0F6DFD"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4536" w:type="dxa"/>
            <w:vAlign w:val="center"/>
          </w:tcPr>
          <w:p w14:paraId="0330407C" w14:textId="5D07011D" w:rsidR="00D71CBE" w:rsidRPr="00D451A6" w:rsidRDefault="00D71CBE" w:rsidP="00B235D0">
            <w:pPr>
              <w:rPr>
                <w:rFonts w:ascii="Times New Roman" w:hAnsi="Times New Roman" w:cs="Times New Roman"/>
                <w:lang w:val="ro-RO"/>
              </w:rPr>
            </w:pPr>
            <w:bookmarkStart w:id="104" w:name="_Hlk198842548"/>
            <w:r w:rsidRPr="00D451A6">
              <w:rPr>
                <w:rFonts w:ascii="Times New Roman" w:hAnsi="Times New Roman" w:cs="Times New Roman"/>
                <w:lang w:val="ro-RO"/>
              </w:rPr>
              <w:t>traficul zilnic preconizat se referă la profilul de trafic zilnic (trafic orientativ) calculat de administratorul de rețea în luna ianuarie a fiecărui an;</w:t>
            </w:r>
            <w:bookmarkEnd w:id="104"/>
          </w:p>
        </w:tc>
        <w:tc>
          <w:tcPr>
            <w:tcW w:w="2268" w:type="dxa"/>
          </w:tcPr>
          <w:p w14:paraId="6D268E11" w14:textId="2C983269"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7B2504C8" w14:textId="7AF7E168" w:rsidR="00D71CBE" w:rsidRPr="00D451A6" w:rsidRDefault="00D71CBE" w:rsidP="00B235D0">
            <w:pPr>
              <w:rPr>
                <w:rFonts w:ascii="Times New Roman" w:hAnsi="Times New Roman" w:cs="Times New Roman"/>
                <w:lang w:val="ro-RO"/>
              </w:rPr>
            </w:pPr>
          </w:p>
        </w:tc>
      </w:tr>
      <w:tr w:rsidR="00D71CBE" w:rsidRPr="00D451A6" w14:paraId="74DBB8AF" w14:textId="77777777" w:rsidTr="00B235D0">
        <w:trPr>
          <w:gridAfter w:val="1"/>
          <w:wAfter w:w="10" w:type="dxa"/>
        </w:trPr>
        <w:tc>
          <w:tcPr>
            <w:tcW w:w="704" w:type="dxa"/>
            <w:vAlign w:val="center"/>
          </w:tcPr>
          <w:p w14:paraId="1ABA75C2" w14:textId="7FC35F40"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vAlign w:val="center"/>
          </w:tcPr>
          <w:p w14:paraId="7E445CE7" w14:textId="159C80C4" w:rsidR="00D71CBE" w:rsidRPr="00D451A6" w:rsidRDefault="00D71CBE" w:rsidP="00B235D0">
            <w:pPr>
              <w:rPr>
                <w:rFonts w:ascii="Times New Roman" w:hAnsi="Times New Roman" w:cs="Times New Roman"/>
                <w:lang w:val="ro-RO"/>
              </w:rPr>
            </w:pPr>
            <w:r w:rsidRPr="00D451A6">
              <w:rPr>
                <w:rFonts w:ascii="Times New Roman" w:hAnsi="Times New Roman" w:cs="Times New Roman"/>
                <w:lang w:val="ro-RO"/>
              </w:rPr>
              <w:t>fluxul de trafic aerian și cererea de trafic sunt măsurate ca intrări zilnice de zboruri IFR în spațiul aerian;</w:t>
            </w:r>
          </w:p>
        </w:tc>
        <w:tc>
          <w:tcPr>
            <w:tcW w:w="1130" w:type="dxa"/>
            <w:vAlign w:val="center"/>
          </w:tcPr>
          <w:p w14:paraId="1FAD0A6C" w14:textId="36FB643E"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4536" w:type="dxa"/>
            <w:vAlign w:val="center"/>
          </w:tcPr>
          <w:p w14:paraId="4C75987E" w14:textId="70C2A94C" w:rsidR="00D71CBE" w:rsidRPr="00D451A6" w:rsidRDefault="00D71CBE" w:rsidP="00B235D0">
            <w:pPr>
              <w:rPr>
                <w:rFonts w:ascii="Times New Roman" w:hAnsi="Times New Roman" w:cs="Times New Roman"/>
                <w:lang w:val="ro-RO"/>
              </w:rPr>
            </w:pPr>
            <w:bookmarkStart w:id="105" w:name="_Hlk198842591"/>
            <w:r w:rsidRPr="00D451A6">
              <w:rPr>
                <w:rFonts w:ascii="Times New Roman" w:hAnsi="Times New Roman" w:cs="Times New Roman"/>
                <w:lang w:val="ro-RO"/>
              </w:rPr>
              <w:t>fluxul de trafic aerian și cererea de trafic sunt măsurate ca intrări zilnice de zboruri IFR în spațiul aerian</w:t>
            </w:r>
            <w:bookmarkEnd w:id="105"/>
            <w:r w:rsidRPr="00D451A6">
              <w:rPr>
                <w:rFonts w:ascii="Times New Roman" w:hAnsi="Times New Roman" w:cs="Times New Roman"/>
                <w:lang w:val="ro-RO"/>
              </w:rPr>
              <w:t>;</w:t>
            </w:r>
          </w:p>
        </w:tc>
        <w:tc>
          <w:tcPr>
            <w:tcW w:w="2268" w:type="dxa"/>
          </w:tcPr>
          <w:p w14:paraId="5667E9A5" w14:textId="65D2A648"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6B7B50E8" w14:textId="128F5263" w:rsidR="00D71CBE" w:rsidRPr="00D451A6" w:rsidRDefault="00D71CBE" w:rsidP="00B235D0">
            <w:pPr>
              <w:rPr>
                <w:rFonts w:ascii="Times New Roman" w:hAnsi="Times New Roman" w:cs="Times New Roman"/>
                <w:lang w:val="ro-RO"/>
              </w:rPr>
            </w:pPr>
          </w:p>
        </w:tc>
      </w:tr>
      <w:tr w:rsidR="00D71CBE" w:rsidRPr="00D451A6" w14:paraId="61398816" w14:textId="77777777" w:rsidTr="00B235D0">
        <w:trPr>
          <w:gridAfter w:val="1"/>
          <w:wAfter w:w="10" w:type="dxa"/>
        </w:trPr>
        <w:tc>
          <w:tcPr>
            <w:tcW w:w="704" w:type="dxa"/>
            <w:vAlign w:val="center"/>
          </w:tcPr>
          <w:p w14:paraId="2C48FAB3" w14:textId="095DE372"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(iv)</w:t>
            </w:r>
          </w:p>
        </w:tc>
        <w:tc>
          <w:tcPr>
            <w:tcW w:w="3690" w:type="dxa"/>
            <w:vAlign w:val="center"/>
          </w:tcPr>
          <w:p w14:paraId="06C678E0" w14:textId="66A5C999" w:rsidR="00D71CBE" w:rsidRPr="00D451A6" w:rsidRDefault="00D71CBE" w:rsidP="00B235D0">
            <w:pPr>
              <w:rPr>
                <w:rFonts w:ascii="Times New Roman" w:hAnsi="Times New Roman" w:cs="Times New Roman"/>
                <w:lang w:val="ro-RO"/>
              </w:rPr>
            </w:pPr>
            <w:r w:rsidRPr="00D451A6">
              <w:rPr>
                <w:rFonts w:ascii="Times New Roman" w:hAnsi="Times New Roman" w:cs="Times New Roman"/>
                <w:lang w:val="ro-RO"/>
              </w:rPr>
              <w:t>spațiul aerian este zona de responsabilitate definită pentru calcularea întârzierilor ATFM pe rută.</w:t>
            </w:r>
          </w:p>
        </w:tc>
        <w:tc>
          <w:tcPr>
            <w:tcW w:w="1130" w:type="dxa"/>
            <w:vAlign w:val="center"/>
          </w:tcPr>
          <w:p w14:paraId="0717E6AC" w14:textId="6541767D"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(iv)</w:t>
            </w:r>
          </w:p>
        </w:tc>
        <w:tc>
          <w:tcPr>
            <w:tcW w:w="4536" w:type="dxa"/>
            <w:vAlign w:val="center"/>
          </w:tcPr>
          <w:p w14:paraId="3AF8F7ED" w14:textId="76E5BACC" w:rsidR="00D71CBE" w:rsidRPr="00D451A6" w:rsidRDefault="00D71CBE" w:rsidP="00B235D0">
            <w:pPr>
              <w:rPr>
                <w:rFonts w:ascii="Times New Roman" w:hAnsi="Times New Roman" w:cs="Times New Roman"/>
                <w:lang w:val="ro-RO"/>
              </w:rPr>
            </w:pPr>
            <w:bookmarkStart w:id="106" w:name="_Hlk198842618"/>
            <w:r w:rsidRPr="00D451A6">
              <w:rPr>
                <w:rFonts w:ascii="Times New Roman" w:hAnsi="Times New Roman" w:cs="Times New Roman"/>
                <w:lang w:val="ro-RO"/>
              </w:rPr>
              <w:t>spațiul aerian este zona de responsabilitate definită pentru calcularea întârzierilor ATFM pe rută.</w:t>
            </w:r>
            <w:bookmarkEnd w:id="106"/>
          </w:p>
        </w:tc>
        <w:tc>
          <w:tcPr>
            <w:tcW w:w="2268" w:type="dxa"/>
          </w:tcPr>
          <w:p w14:paraId="7C4C15B6" w14:textId="5D420493" w:rsidR="00D71CBE" w:rsidRPr="00D451A6" w:rsidRDefault="00D71CBE"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0DE9E66C" w14:textId="1F586055" w:rsidR="00D71CBE" w:rsidRPr="00D451A6" w:rsidRDefault="00D71CBE" w:rsidP="00B235D0">
            <w:pPr>
              <w:rPr>
                <w:rFonts w:ascii="Times New Roman" w:hAnsi="Times New Roman" w:cs="Times New Roman"/>
                <w:lang w:val="ro-RO"/>
              </w:rPr>
            </w:pPr>
          </w:p>
        </w:tc>
      </w:tr>
      <w:tr w:rsidR="00C77850" w:rsidRPr="00D451A6" w14:paraId="2CEDBF78" w14:textId="77777777" w:rsidTr="00B235D0">
        <w:trPr>
          <w:gridAfter w:val="1"/>
          <w:wAfter w:w="10" w:type="dxa"/>
        </w:trPr>
        <w:tc>
          <w:tcPr>
            <w:tcW w:w="704" w:type="dxa"/>
            <w:vAlign w:val="center"/>
          </w:tcPr>
          <w:p w14:paraId="69298F08" w14:textId="1BEF1DAC" w:rsidR="00C77850" w:rsidRPr="00D451A6" w:rsidRDefault="00C77850" w:rsidP="00B235D0">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vAlign w:val="center"/>
          </w:tcPr>
          <w:p w14:paraId="7A6104E9" w14:textId="4E192019" w:rsidR="00C77850" w:rsidRPr="00D451A6" w:rsidRDefault="00C77850" w:rsidP="00B235D0">
            <w:pPr>
              <w:rPr>
                <w:rFonts w:ascii="Times New Roman" w:hAnsi="Times New Roman" w:cs="Times New Roman"/>
                <w:lang w:val="ro-RO"/>
              </w:rPr>
            </w:pPr>
            <w:r w:rsidRPr="00D451A6">
              <w:rPr>
                <w:rFonts w:ascii="Times New Roman" w:hAnsi="Times New Roman" w:cs="Times New Roman"/>
                <w:lang w:val="ro-RO"/>
              </w:rPr>
              <w:t>Media ponderată anuală a fluxului zilnic maxim, exprimată ca număr de zboruri IFR pe oră, calculată după cum urmează:</w:t>
            </w:r>
          </w:p>
        </w:tc>
        <w:tc>
          <w:tcPr>
            <w:tcW w:w="1130" w:type="dxa"/>
            <w:vAlign w:val="center"/>
          </w:tcPr>
          <w:p w14:paraId="77066B22" w14:textId="0E923054" w:rsidR="00C77850" w:rsidRPr="00D451A6" w:rsidRDefault="00C77850" w:rsidP="00B235D0">
            <w:pPr>
              <w:jc w:val="center"/>
              <w:rPr>
                <w:rFonts w:ascii="Times New Roman" w:hAnsi="Times New Roman" w:cs="Times New Roman"/>
                <w:lang w:val="ro-RO"/>
              </w:rPr>
            </w:pPr>
            <w:r w:rsidRPr="00D451A6">
              <w:rPr>
                <w:rFonts w:ascii="Times New Roman" w:hAnsi="Times New Roman" w:cs="Times New Roman"/>
                <w:lang w:val="ro-RO"/>
              </w:rPr>
              <w:t>(e)</w:t>
            </w:r>
          </w:p>
        </w:tc>
        <w:tc>
          <w:tcPr>
            <w:tcW w:w="4536" w:type="dxa"/>
            <w:vAlign w:val="center"/>
          </w:tcPr>
          <w:p w14:paraId="4C48E75E" w14:textId="7326E900" w:rsidR="00C77850" w:rsidRPr="00D451A6" w:rsidRDefault="00C77850" w:rsidP="00B235D0">
            <w:pPr>
              <w:rPr>
                <w:rFonts w:ascii="Times New Roman" w:hAnsi="Times New Roman" w:cs="Times New Roman"/>
                <w:lang w:val="ro-RO"/>
              </w:rPr>
            </w:pPr>
            <w:bookmarkStart w:id="107" w:name="_Hlk198842840"/>
            <w:r w:rsidRPr="00D451A6">
              <w:rPr>
                <w:rFonts w:ascii="Times New Roman" w:hAnsi="Times New Roman" w:cs="Times New Roman"/>
                <w:lang w:val="ro-RO"/>
              </w:rPr>
              <w:t>Media ponderată anuală a fluxului zilnic maxim, exprimată ca număr de zboruri IFR pe oră, calculată după cum urmează:</w:t>
            </w:r>
            <w:bookmarkEnd w:id="107"/>
          </w:p>
        </w:tc>
        <w:tc>
          <w:tcPr>
            <w:tcW w:w="2268" w:type="dxa"/>
          </w:tcPr>
          <w:p w14:paraId="23E0F045" w14:textId="14396D1B" w:rsidR="00C77850" w:rsidRPr="00D451A6" w:rsidRDefault="00C77850"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076E48DB" w14:textId="1C74517B" w:rsidR="00C77850" w:rsidRPr="00D451A6" w:rsidRDefault="00C77850" w:rsidP="00B235D0">
            <w:pPr>
              <w:rPr>
                <w:rFonts w:ascii="Times New Roman" w:hAnsi="Times New Roman" w:cs="Times New Roman"/>
                <w:lang w:val="ro-RO"/>
              </w:rPr>
            </w:pPr>
          </w:p>
        </w:tc>
      </w:tr>
      <w:tr w:rsidR="00C77850" w:rsidRPr="00D451A6" w14:paraId="7865514D" w14:textId="77777777" w:rsidTr="00B235D0">
        <w:trPr>
          <w:gridAfter w:val="1"/>
          <w:wAfter w:w="10" w:type="dxa"/>
        </w:trPr>
        <w:tc>
          <w:tcPr>
            <w:tcW w:w="704" w:type="dxa"/>
            <w:vAlign w:val="center"/>
          </w:tcPr>
          <w:p w14:paraId="37D72421" w14:textId="47754D92" w:rsidR="00C77850" w:rsidRPr="00D451A6" w:rsidRDefault="00C77850"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vAlign w:val="center"/>
          </w:tcPr>
          <w:p w14:paraId="5391CF0B" w14:textId="1F288F46" w:rsidR="00C77850" w:rsidRPr="00D451A6" w:rsidRDefault="00C77850" w:rsidP="00B235D0">
            <w:pPr>
              <w:rPr>
                <w:rFonts w:ascii="Times New Roman" w:hAnsi="Times New Roman" w:cs="Times New Roman"/>
                <w:lang w:val="ro-RO"/>
              </w:rPr>
            </w:pPr>
            <w:r w:rsidRPr="00D451A6">
              <w:rPr>
                <w:rFonts w:ascii="Times New Roman" w:hAnsi="Times New Roman" w:cs="Times New Roman"/>
                <w:lang w:val="ro-RO"/>
              </w:rPr>
              <w:t>fluxul zilnic maxim este o medie aritmetică a numărului de zboruri IFR în timpul celor trei ore ale fiecărei zile cu cel mai mare număr de zboruri;</w:t>
            </w:r>
          </w:p>
        </w:tc>
        <w:tc>
          <w:tcPr>
            <w:tcW w:w="1130" w:type="dxa"/>
            <w:vAlign w:val="center"/>
          </w:tcPr>
          <w:p w14:paraId="1BC0B6A9" w14:textId="1954CA7A" w:rsidR="00C77850" w:rsidRPr="00D451A6" w:rsidRDefault="00C77850"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4536" w:type="dxa"/>
            <w:vAlign w:val="center"/>
          </w:tcPr>
          <w:p w14:paraId="4B2C26D1" w14:textId="36C59B63" w:rsidR="00C77850" w:rsidRPr="00D451A6" w:rsidRDefault="00C77850" w:rsidP="00B235D0">
            <w:pPr>
              <w:rPr>
                <w:rFonts w:ascii="Times New Roman" w:hAnsi="Times New Roman" w:cs="Times New Roman"/>
                <w:lang w:val="ro-RO"/>
              </w:rPr>
            </w:pPr>
            <w:bookmarkStart w:id="108" w:name="_Hlk198842873"/>
            <w:r w:rsidRPr="00D451A6">
              <w:rPr>
                <w:rFonts w:ascii="Times New Roman" w:hAnsi="Times New Roman" w:cs="Times New Roman"/>
                <w:lang w:val="ro-RO"/>
              </w:rPr>
              <w:t>fluxul zilnic maxim este o medie aritmetică a numărului de zboruri IFR în timpul celor trei ore ale fiecărei zile cu cel mai mare număr de zboruri;</w:t>
            </w:r>
            <w:bookmarkEnd w:id="108"/>
          </w:p>
        </w:tc>
        <w:tc>
          <w:tcPr>
            <w:tcW w:w="2268" w:type="dxa"/>
          </w:tcPr>
          <w:p w14:paraId="77DA0D51" w14:textId="7A1B6E63" w:rsidR="00C77850" w:rsidRPr="00D451A6" w:rsidRDefault="00C77850"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033DE420" w14:textId="3566A2CB" w:rsidR="00C77850" w:rsidRPr="00D451A6" w:rsidRDefault="00C77850" w:rsidP="00B235D0">
            <w:pPr>
              <w:rPr>
                <w:rFonts w:ascii="Times New Roman" w:hAnsi="Times New Roman" w:cs="Times New Roman"/>
                <w:lang w:val="ro-RO"/>
              </w:rPr>
            </w:pPr>
          </w:p>
        </w:tc>
      </w:tr>
      <w:tr w:rsidR="00C77850" w:rsidRPr="00D451A6" w14:paraId="102A2DB7" w14:textId="77777777" w:rsidTr="00B235D0">
        <w:trPr>
          <w:gridAfter w:val="1"/>
          <w:wAfter w:w="10" w:type="dxa"/>
        </w:trPr>
        <w:tc>
          <w:tcPr>
            <w:tcW w:w="704" w:type="dxa"/>
            <w:vAlign w:val="center"/>
          </w:tcPr>
          <w:p w14:paraId="77269F70" w14:textId="7A2DA9DA" w:rsidR="00C77850" w:rsidRPr="00D451A6" w:rsidRDefault="00C77850"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vAlign w:val="center"/>
          </w:tcPr>
          <w:p w14:paraId="1FBF77A9" w14:textId="7B65F2B5" w:rsidR="00C77850" w:rsidRPr="00D451A6" w:rsidRDefault="00C77850" w:rsidP="00B235D0">
            <w:pPr>
              <w:rPr>
                <w:rFonts w:ascii="Times New Roman" w:hAnsi="Times New Roman" w:cs="Times New Roman"/>
                <w:lang w:val="ro-RO"/>
              </w:rPr>
            </w:pPr>
            <w:r w:rsidRPr="00D451A6">
              <w:rPr>
                <w:rFonts w:ascii="Times New Roman" w:hAnsi="Times New Roman" w:cs="Times New Roman"/>
                <w:lang w:val="ro-RO"/>
              </w:rPr>
              <w:t>valoarea utilizată pentru a calcula ponderarea este numărul de zboruri IFR pe zi.</w:t>
            </w:r>
          </w:p>
        </w:tc>
        <w:tc>
          <w:tcPr>
            <w:tcW w:w="1130" w:type="dxa"/>
            <w:vAlign w:val="center"/>
          </w:tcPr>
          <w:p w14:paraId="0F5E5E7F" w14:textId="64E87A7E" w:rsidR="00C77850" w:rsidRPr="00D451A6" w:rsidRDefault="00C77850"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4536" w:type="dxa"/>
            <w:vAlign w:val="center"/>
          </w:tcPr>
          <w:p w14:paraId="325BE848" w14:textId="55E6FE81" w:rsidR="00C77850" w:rsidRPr="00D451A6" w:rsidRDefault="00C77850" w:rsidP="00B235D0">
            <w:pPr>
              <w:rPr>
                <w:rFonts w:ascii="Times New Roman" w:hAnsi="Times New Roman" w:cs="Times New Roman"/>
                <w:lang w:val="ro-RO"/>
              </w:rPr>
            </w:pPr>
            <w:bookmarkStart w:id="109" w:name="_Hlk198842887"/>
            <w:r w:rsidRPr="00D451A6">
              <w:rPr>
                <w:rFonts w:ascii="Times New Roman" w:hAnsi="Times New Roman" w:cs="Times New Roman"/>
                <w:lang w:val="ro-RO"/>
              </w:rPr>
              <w:t>valoarea utilizată pentru a calcula ponderarea este numărul de zboruri IFR pe zi.</w:t>
            </w:r>
            <w:bookmarkEnd w:id="109"/>
          </w:p>
        </w:tc>
        <w:tc>
          <w:tcPr>
            <w:tcW w:w="2268" w:type="dxa"/>
          </w:tcPr>
          <w:p w14:paraId="0AEAEA33" w14:textId="0966B40B" w:rsidR="00C77850" w:rsidRPr="00D451A6" w:rsidRDefault="00C77850"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71276A69" w14:textId="3D8007AF" w:rsidR="00C77850" w:rsidRPr="00D451A6" w:rsidRDefault="00C77850" w:rsidP="00B235D0">
            <w:pPr>
              <w:rPr>
                <w:rFonts w:ascii="Times New Roman" w:hAnsi="Times New Roman" w:cs="Times New Roman"/>
                <w:lang w:val="ro-RO"/>
              </w:rPr>
            </w:pPr>
          </w:p>
        </w:tc>
      </w:tr>
      <w:tr w:rsidR="00C77850" w:rsidRPr="00D451A6" w14:paraId="055D57B1" w14:textId="77777777" w:rsidTr="00B235D0">
        <w:trPr>
          <w:gridAfter w:val="1"/>
          <w:wAfter w:w="10" w:type="dxa"/>
        </w:trPr>
        <w:tc>
          <w:tcPr>
            <w:tcW w:w="704" w:type="dxa"/>
            <w:vAlign w:val="center"/>
          </w:tcPr>
          <w:p w14:paraId="52C160B7" w14:textId="77777777" w:rsidR="00C77850" w:rsidRPr="00D451A6" w:rsidRDefault="00C77850" w:rsidP="00B235D0">
            <w:pPr>
              <w:jc w:val="center"/>
              <w:rPr>
                <w:rFonts w:ascii="Times New Roman" w:hAnsi="Times New Roman" w:cs="Times New Roman"/>
                <w:lang w:val="ro-RO"/>
              </w:rPr>
            </w:pPr>
          </w:p>
        </w:tc>
        <w:tc>
          <w:tcPr>
            <w:tcW w:w="3690" w:type="dxa"/>
            <w:vAlign w:val="center"/>
          </w:tcPr>
          <w:p w14:paraId="5FA839B9" w14:textId="02DFDAAD" w:rsidR="00C77850" w:rsidRPr="00D451A6" w:rsidRDefault="00C77850" w:rsidP="00B235D0">
            <w:pPr>
              <w:rPr>
                <w:rFonts w:ascii="Times New Roman" w:hAnsi="Times New Roman" w:cs="Times New Roman"/>
                <w:lang w:val="ro-RO"/>
              </w:rPr>
            </w:pPr>
            <w:r w:rsidRPr="00D451A6">
              <w:rPr>
                <w:rFonts w:ascii="Times New Roman" w:hAnsi="Times New Roman" w:cs="Times New Roman"/>
                <w:lang w:val="ro-RO"/>
              </w:rPr>
              <w:t>În sensul indicatorului prevăzut la litera (a), „local” înseamnă la nivel național cu o defalcare la nivel de aeroport.</w:t>
            </w:r>
          </w:p>
        </w:tc>
        <w:tc>
          <w:tcPr>
            <w:tcW w:w="1130" w:type="dxa"/>
            <w:vAlign w:val="center"/>
          </w:tcPr>
          <w:p w14:paraId="53BB67F7" w14:textId="77777777" w:rsidR="00C77850" w:rsidRPr="00D451A6" w:rsidRDefault="00C77850" w:rsidP="00B235D0">
            <w:pPr>
              <w:jc w:val="center"/>
              <w:rPr>
                <w:rFonts w:ascii="Times New Roman" w:hAnsi="Times New Roman" w:cs="Times New Roman"/>
                <w:lang w:val="ro-RO"/>
              </w:rPr>
            </w:pPr>
          </w:p>
        </w:tc>
        <w:tc>
          <w:tcPr>
            <w:tcW w:w="4536" w:type="dxa"/>
            <w:vAlign w:val="center"/>
          </w:tcPr>
          <w:p w14:paraId="57904EF0" w14:textId="19BE7707" w:rsidR="00C77850" w:rsidRPr="00D451A6" w:rsidRDefault="00C77850" w:rsidP="00B235D0">
            <w:pPr>
              <w:rPr>
                <w:rFonts w:ascii="Times New Roman" w:hAnsi="Times New Roman" w:cs="Times New Roman"/>
                <w:lang w:val="ro-RO"/>
              </w:rPr>
            </w:pPr>
            <w:bookmarkStart w:id="110" w:name="_Hlk198842927"/>
            <w:r w:rsidRPr="00D451A6">
              <w:rPr>
                <w:rFonts w:ascii="Times New Roman" w:hAnsi="Times New Roman" w:cs="Times New Roman"/>
                <w:lang w:val="ro-RO"/>
              </w:rPr>
              <w:t>În sensul indicatorului prevăzut la litera (a), „local” înseamnă la nivel național cu o defalcare la nivel de aeroport.</w:t>
            </w:r>
            <w:bookmarkEnd w:id="110"/>
          </w:p>
        </w:tc>
        <w:tc>
          <w:tcPr>
            <w:tcW w:w="2268" w:type="dxa"/>
          </w:tcPr>
          <w:p w14:paraId="56312FB8" w14:textId="4415C903" w:rsidR="00C77850" w:rsidRPr="00D451A6" w:rsidRDefault="00C77850"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38007A37" w14:textId="73B3986B" w:rsidR="00C77850" w:rsidRPr="00D451A6" w:rsidRDefault="00C77850" w:rsidP="00B235D0">
            <w:pPr>
              <w:rPr>
                <w:rFonts w:ascii="Times New Roman" w:hAnsi="Times New Roman" w:cs="Times New Roman"/>
                <w:lang w:val="ro-RO"/>
              </w:rPr>
            </w:pPr>
          </w:p>
        </w:tc>
      </w:tr>
      <w:tr w:rsidR="00C77850" w:rsidRPr="00D451A6" w14:paraId="3470323E" w14:textId="77777777" w:rsidTr="00B235D0">
        <w:trPr>
          <w:gridAfter w:val="1"/>
          <w:wAfter w:w="10" w:type="dxa"/>
        </w:trPr>
        <w:tc>
          <w:tcPr>
            <w:tcW w:w="704" w:type="dxa"/>
            <w:vAlign w:val="center"/>
          </w:tcPr>
          <w:p w14:paraId="68F9CE41" w14:textId="77777777" w:rsidR="00C77850" w:rsidRPr="00D451A6" w:rsidRDefault="00C77850" w:rsidP="00B235D0">
            <w:pPr>
              <w:jc w:val="center"/>
              <w:rPr>
                <w:rFonts w:ascii="Times New Roman" w:hAnsi="Times New Roman" w:cs="Times New Roman"/>
                <w:lang w:val="ro-RO"/>
              </w:rPr>
            </w:pPr>
          </w:p>
        </w:tc>
        <w:tc>
          <w:tcPr>
            <w:tcW w:w="3690" w:type="dxa"/>
            <w:vAlign w:val="center"/>
          </w:tcPr>
          <w:p w14:paraId="526A9337" w14:textId="60D4C43C" w:rsidR="00C77850" w:rsidRPr="00D451A6" w:rsidRDefault="00C77850" w:rsidP="00B235D0">
            <w:pPr>
              <w:rPr>
                <w:rFonts w:ascii="Times New Roman" w:hAnsi="Times New Roman" w:cs="Times New Roman"/>
                <w:lang w:val="ro-RO"/>
              </w:rPr>
            </w:pPr>
            <w:r w:rsidRPr="00D451A6">
              <w:rPr>
                <w:rFonts w:ascii="Times New Roman" w:hAnsi="Times New Roman" w:cs="Times New Roman"/>
                <w:lang w:val="ro-RO"/>
              </w:rPr>
              <w:t>În sensul indicatorilor prevăzuți la literele (b) și (c), „local” înseamnă la nivel de aeroport pentru aeroporturi cu minimum 80 000  de mișcări de transport aerian IFR pe an.</w:t>
            </w:r>
          </w:p>
        </w:tc>
        <w:tc>
          <w:tcPr>
            <w:tcW w:w="1130" w:type="dxa"/>
            <w:vAlign w:val="center"/>
          </w:tcPr>
          <w:p w14:paraId="5D9E8BA1" w14:textId="77777777" w:rsidR="00C77850" w:rsidRPr="00D451A6" w:rsidRDefault="00C77850" w:rsidP="00B235D0">
            <w:pPr>
              <w:jc w:val="center"/>
              <w:rPr>
                <w:rFonts w:ascii="Times New Roman" w:hAnsi="Times New Roman" w:cs="Times New Roman"/>
                <w:lang w:val="ro-RO"/>
              </w:rPr>
            </w:pPr>
          </w:p>
        </w:tc>
        <w:tc>
          <w:tcPr>
            <w:tcW w:w="4536" w:type="dxa"/>
            <w:vAlign w:val="center"/>
          </w:tcPr>
          <w:p w14:paraId="265F99D9" w14:textId="3AE90B0E" w:rsidR="00C77850" w:rsidRPr="00D451A6" w:rsidRDefault="00C77850" w:rsidP="00B235D0">
            <w:pPr>
              <w:rPr>
                <w:rFonts w:ascii="Times New Roman" w:hAnsi="Times New Roman" w:cs="Times New Roman"/>
                <w:lang w:val="ro-RO"/>
              </w:rPr>
            </w:pPr>
            <w:bookmarkStart w:id="111" w:name="_Hlk198842964"/>
            <w:r w:rsidRPr="00D451A6">
              <w:rPr>
                <w:rFonts w:ascii="Times New Roman" w:hAnsi="Times New Roman" w:cs="Times New Roman"/>
                <w:lang w:val="ro-RO"/>
              </w:rPr>
              <w:t>În sensul indicatorilor prevăzuți la literele (b) și (c), „local” înseamnă la nivel de aeroport pentru aeroporturi cu minimum 80 000  de mișcări de transport aerian IFR pe an.</w:t>
            </w:r>
            <w:bookmarkEnd w:id="111"/>
          </w:p>
        </w:tc>
        <w:tc>
          <w:tcPr>
            <w:tcW w:w="2268" w:type="dxa"/>
          </w:tcPr>
          <w:p w14:paraId="3C9DE510" w14:textId="12CD48B7" w:rsidR="00C77850" w:rsidRPr="00D451A6" w:rsidRDefault="00C77850"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10695861" w14:textId="4BEB2486" w:rsidR="00C77850" w:rsidRPr="00D451A6" w:rsidRDefault="00C77850" w:rsidP="00B235D0">
            <w:pPr>
              <w:rPr>
                <w:rFonts w:ascii="Times New Roman" w:hAnsi="Times New Roman" w:cs="Times New Roman"/>
                <w:lang w:val="ro-RO"/>
              </w:rPr>
            </w:pPr>
          </w:p>
        </w:tc>
      </w:tr>
      <w:tr w:rsidR="00C77850" w:rsidRPr="00D451A6" w14:paraId="07A18CF0" w14:textId="77777777" w:rsidTr="00B235D0">
        <w:trPr>
          <w:gridAfter w:val="1"/>
          <w:wAfter w:w="10" w:type="dxa"/>
        </w:trPr>
        <w:tc>
          <w:tcPr>
            <w:tcW w:w="704" w:type="dxa"/>
            <w:vAlign w:val="center"/>
          </w:tcPr>
          <w:p w14:paraId="3D288ACA" w14:textId="77777777" w:rsidR="00C77850" w:rsidRPr="00D451A6" w:rsidRDefault="00C77850" w:rsidP="00B235D0">
            <w:pPr>
              <w:jc w:val="center"/>
              <w:rPr>
                <w:rFonts w:ascii="Times New Roman" w:hAnsi="Times New Roman" w:cs="Times New Roman"/>
                <w:lang w:val="ro-RO"/>
              </w:rPr>
            </w:pPr>
          </w:p>
        </w:tc>
        <w:tc>
          <w:tcPr>
            <w:tcW w:w="3690" w:type="dxa"/>
            <w:vAlign w:val="center"/>
          </w:tcPr>
          <w:p w14:paraId="576141E5" w14:textId="5D792423" w:rsidR="00C77850" w:rsidRPr="00D451A6" w:rsidRDefault="00C77850" w:rsidP="00B235D0">
            <w:pPr>
              <w:rPr>
                <w:rFonts w:ascii="Times New Roman" w:hAnsi="Times New Roman" w:cs="Times New Roman"/>
                <w:lang w:val="ro-RO"/>
              </w:rPr>
            </w:pPr>
            <w:r w:rsidRPr="00D451A6">
              <w:rPr>
                <w:rFonts w:ascii="Times New Roman" w:hAnsi="Times New Roman" w:cs="Times New Roman"/>
                <w:lang w:val="ro-RO"/>
              </w:rPr>
              <w:t>În sensul indicatorilor prevăzuți la literele (d) și (e), „local” înseamnă la nivelul centrelor de control regional.</w:t>
            </w:r>
          </w:p>
        </w:tc>
        <w:tc>
          <w:tcPr>
            <w:tcW w:w="1130" w:type="dxa"/>
            <w:vAlign w:val="center"/>
          </w:tcPr>
          <w:p w14:paraId="4929D837" w14:textId="77777777" w:rsidR="00C77850" w:rsidRPr="00D451A6" w:rsidRDefault="00C77850" w:rsidP="00B235D0">
            <w:pPr>
              <w:jc w:val="center"/>
              <w:rPr>
                <w:rFonts w:ascii="Times New Roman" w:hAnsi="Times New Roman" w:cs="Times New Roman"/>
                <w:lang w:val="ro-RO"/>
              </w:rPr>
            </w:pPr>
          </w:p>
        </w:tc>
        <w:tc>
          <w:tcPr>
            <w:tcW w:w="4536" w:type="dxa"/>
            <w:vAlign w:val="center"/>
          </w:tcPr>
          <w:p w14:paraId="655890A4" w14:textId="1959E4D1" w:rsidR="00C77850" w:rsidRPr="00D451A6" w:rsidRDefault="00C77850" w:rsidP="00B235D0">
            <w:pPr>
              <w:rPr>
                <w:rFonts w:ascii="Times New Roman" w:hAnsi="Times New Roman" w:cs="Times New Roman"/>
                <w:lang w:val="ro-RO"/>
              </w:rPr>
            </w:pPr>
            <w:bookmarkStart w:id="112" w:name="_Hlk198843101"/>
            <w:r w:rsidRPr="00D451A6">
              <w:rPr>
                <w:rFonts w:ascii="Times New Roman" w:hAnsi="Times New Roman" w:cs="Times New Roman"/>
                <w:lang w:val="ro-RO"/>
              </w:rPr>
              <w:t>În sensul indicatorilor prevăzuți la literele (d) și (e), „local” înseamnă la nivelul centrelor de control regional.</w:t>
            </w:r>
            <w:bookmarkEnd w:id="112"/>
          </w:p>
        </w:tc>
        <w:tc>
          <w:tcPr>
            <w:tcW w:w="2268" w:type="dxa"/>
          </w:tcPr>
          <w:p w14:paraId="11B1DB8B" w14:textId="686B590A" w:rsidR="00C77850" w:rsidRPr="00D451A6" w:rsidRDefault="00C77850"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6F400F8D" w14:textId="16E51900" w:rsidR="00C77850" w:rsidRPr="00D451A6" w:rsidRDefault="00C77850" w:rsidP="00B235D0">
            <w:pPr>
              <w:rPr>
                <w:rFonts w:ascii="Times New Roman" w:hAnsi="Times New Roman" w:cs="Times New Roman"/>
                <w:lang w:val="ro-RO"/>
              </w:rPr>
            </w:pPr>
          </w:p>
        </w:tc>
      </w:tr>
      <w:tr w:rsidR="008D336B" w:rsidRPr="00D451A6" w14:paraId="572A29E8" w14:textId="77777777" w:rsidTr="00B235D0">
        <w:trPr>
          <w:gridAfter w:val="1"/>
          <w:wAfter w:w="10" w:type="dxa"/>
        </w:trPr>
        <w:tc>
          <w:tcPr>
            <w:tcW w:w="704" w:type="dxa"/>
            <w:vAlign w:val="center"/>
          </w:tcPr>
          <w:p w14:paraId="128BCCB8" w14:textId="21120703" w:rsidR="008D336B" w:rsidRPr="00D451A6" w:rsidRDefault="008D336B" w:rsidP="00B235D0">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vAlign w:val="center"/>
          </w:tcPr>
          <w:p w14:paraId="18396A57" w14:textId="313FD40E" w:rsidR="008D336B" w:rsidRPr="00D451A6" w:rsidRDefault="008D336B" w:rsidP="00B235D0">
            <w:pPr>
              <w:rPr>
                <w:rFonts w:ascii="Times New Roman" w:hAnsi="Times New Roman" w:cs="Times New Roman"/>
                <w:lang w:val="ro-RO"/>
              </w:rPr>
            </w:pPr>
            <w:r w:rsidRPr="00D451A6">
              <w:rPr>
                <w:rFonts w:ascii="Times New Roman" w:hAnsi="Times New Roman" w:cs="Times New Roman"/>
                <w:lang w:val="ro-RO"/>
              </w:rPr>
              <w:t>RENTABILITATE</w:t>
            </w:r>
          </w:p>
        </w:tc>
        <w:tc>
          <w:tcPr>
            <w:tcW w:w="1130" w:type="dxa"/>
            <w:vAlign w:val="center"/>
          </w:tcPr>
          <w:p w14:paraId="6DB1479F" w14:textId="07A8717F" w:rsidR="008D336B" w:rsidRPr="00D451A6" w:rsidRDefault="008D336B" w:rsidP="00B235D0">
            <w:pPr>
              <w:jc w:val="center"/>
              <w:rPr>
                <w:rFonts w:ascii="Times New Roman" w:hAnsi="Times New Roman" w:cs="Times New Roman"/>
                <w:lang w:val="ro-RO"/>
              </w:rPr>
            </w:pPr>
            <w:r w:rsidRPr="00D451A6">
              <w:rPr>
                <w:rFonts w:ascii="Times New Roman" w:hAnsi="Times New Roman" w:cs="Times New Roman"/>
                <w:lang w:val="ro-RO"/>
              </w:rPr>
              <w:t>4.</w:t>
            </w:r>
          </w:p>
        </w:tc>
        <w:tc>
          <w:tcPr>
            <w:tcW w:w="4536" w:type="dxa"/>
            <w:vAlign w:val="center"/>
          </w:tcPr>
          <w:p w14:paraId="45158B8F" w14:textId="6416D8F2" w:rsidR="008D336B" w:rsidRPr="00D451A6" w:rsidRDefault="008D336B" w:rsidP="00B235D0">
            <w:pPr>
              <w:rPr>
                <w:rFonts w:ascii="Times New Roman" w:hAnsi="Times New Roman" w:cs="Times New Roman"/>
                <w:lang w:val="ro-RO"/>
              </w:rPr>
            </w:pPr>
            <w:r w:rsidRPr="00D451A6">
              <w:rPr>
                <w:rFonts w:ascii="Times New Roman" w:hAnsi="Times New Roman" w:cs="Times New Roman"/>
                <w:lang w:val="ro-RO"/>
              </w:rPr>
              <w:t>RENTABILITATE</w:t>
            </w:r>
          </w:p>
        </w:tc>
        <w:tc>
          <w:tcPr>
            <w:tcW w:w="2268" w:type="dxa"/>
            <w:vAlign w:val="center"/>
          </w:tcPr>
          <w:p w14:paraId="6697BCE5" w14:textId="5D56FD94" w:rsidR="008D336B" w:rsidRPr="00D451A6" w:rsidRDefault="008D336B" w:rsidP="00B235D0">
            <w:pPr>
              <w:jc w:val="center"/>
              <w:rPr>
                <w:rFonts w:ascii="Times New Roman" w:hAnsi="Times New Roman" w:cs="Times New Roman"/>
                <w:color w:val="FF0000"/>
                <w:lang w:val="ro-RO"/>
              </w:rPr>
            </w:pPr>
          </w:p>
        </w:tc>
        <w:tc>
          <w:tcPr>
            <w:tcW w:w="2126" w:type="dxa"/>
          </w:tcPr>
          <w:p w14:paraId="66369620" w14:textId="6DFCD330" w:rsidR="008D336B" w:rsidRPr="00D451A6" w:rsidRDefault="008D336B" w:rsidP="00B235D0">
            <w:pPr>
              <w:rPr>
                <w:rFonts w:ascii="Times New Roman" w:hAnsi="Times New Roman" w:cs="Times New Roman"/>
                <w:lang w:val="ro-RO"/>
              </w:rPr>
            </w:pPr>
          </w:p>
        </w:tc>
      </w:tr>
      <w:tr w:rsidR="008D336B" w:rsidRPr="00D451A6" w14:paraId="4B938820" w14:textId="77777777" w:rsidTr="00B235D0">
        <w:trPr>
          <w:gridAfter w:val="1"/>
          <w:wAfter w:w="10" w:type="dxa"/>
        </w:trPr>
        <w:tc>
          <w:tcPr>
            <w:tcW w:w="704" w:type="dxa"/>
            <w:vAlign w:val="center"/>
          </w:tcPr>
          <w:p w14:paraId="031AE68F" w14:textId="272294B8" w:rsidR="008D336B" w:rsidRPr="00D451A6" w:rsidRDefault="008D336B" w:rsidP="00B235D0">
            <w:pPr>
              <w:jc w:val="center"/>
              <w:rPr>
                <w:rFonts w:ascii="Times New Roman" w:hAnsi="Times New Roman" w:cs="Times New Roman"/>
                <w:lang w:val="ro-RO"/>
              </w:rPr>
            </w:pPr>
            <w:r w:rsidRPr="00D451A6">
              <w:rPr>
                <w:rFonts w:ascii="Times New Roman" w:hAnsi="Times New Roman" w:cs="Times New Roman"/>
                <w:lang w:val="ro-RO"/>
              </w:rPr>
              <w:t>4.1.</w:t>
            </w:r>
          </w:p>
        </w:tc>
        <w:tc>
          <w:tcPr>
            <w:tcW w:w="3690" w:type="dxa"/>
            <w:vAlign w:val="center"/>
          </w:tcPr>
          <w:p w14:paraId="3A0BACE1" w14:textId="50A4C20E" w:rsidR="008D336B" w:rsidRPr="00D451A6" w:rsidRDefault="008D336B" w:rsidP="00B235D0">
            <w:pPr>
              <w:rPr>
                <w:rFonts w:ascii="Times New Roman" w:hAnsi="Times New Roman" w:cs="Times New Roman"/>
                <w:lang w:val="ro-RO"/>
              </w:rPr>
            </w:pPr>
            <w:r w:rsidRPr="00D451A6">
              <w:rPr>
                <w:rFonts w:ascii="Times New Roman" w:hAnsi="Times New Roman" w:cs="Times New Roman"/>
                <w:lang w:val="ro-RO"/>
              </w:rPr>
              <w:t>Indicatori-cheie de performanță</w:t>
            </w:r>
          </w:p>
        </w:tc>
        <w:tc>
          <w:tcPr>
            <w:tcW w:w="1130" w:type="dxa"/>
            <w:vAlign w:val="center"/>
          </w:tcPr>
          <w:p w14:paraId="6CF3FEAB" w14:textId="1A48D140" w:rsidR="008D336B" w:rsidRPr="00D451A6" w:rsidRDefault="008D336B" w:rsidP="00B235D0">
            <w:pPr>
              <w:jc w:val="center"/>
              <w:rPr>
                <w:rFonts w:ascii="Times New Roman" w:hAnsi="Times New Roman" w:cs="Times New Roman"/>
                <w:lang w:val="ro-RO"/>
              </w:rPr>
            </w:pPr>
            <w:r w:rsidRPr="00D451A6">
              <w:rPr>
                <w:rFonts w:ascii="Times New Roman" w:hAnsi="Times New Roman" w:cs="Times New Roman"/>
                <w:lang w:val="ro-RO"/>
              </w:rPr>
              <w:t>4.1.</w:t>
            </w:r>
          </w:p>
        </w:tc>
        <w:tc>
          <w:tcPr>
            <w:tcW w:w="4536" w:type="dxa"/>
            <w:vAlign w:val="center"/>
          </w:tcPr>
          <w:p w14:paraId="677DC92D" w14:textId="04EF82FF" w:rsidR="008D336B" w:rsidRPr="00D451A6" w:rsidRDefault="008D336B" w:rsidP="00B235D0">
            <w:pPr>
              <w:rPr>
                <w:rFonts w:ascii="Times New Roman" w:hAnsi="Times New Roman" w:cs="Times New Roman"/>
                <w:lang w:val="ro-RO"/>
              </w:rPr>
            </w:pPr>
            <w:r w:rsidRPr="00D451A6">
              <w:rPr>
                <w:rFonts w:ascii="Times New Roman" w:hAnsi="Times New Roman" w:cs="Times New Roman"/>
                <w:lang w:val="ro-RO"/>
              </w:rPr>
              <w:t>Indicatori-cheie de performanță</w:t>
            </w:r>
          </w:p>
        </w:tc>
        <w:tc>
          <w:tcPr>
            <w:tcW w:w="2268" w:type="dxa"/>
            <w:vAlign w:val="center"/>
          </w:tcPr>
          <w:p w14:paraId="5F9BA248" w14:textId="6D4B0DD3" w:rsidR="008D336B" w:rsidRPr="00D451A6" w:rsidRDefault="008D336B" w:rsidP="00B235D0">
            <w:pPr>
              <w:jc w:val="center"/>
              <w:rPr>
                <w:rFonts w:ascii="Times New Roman" w:hAnsi="Times New Roman" w:cs="Times New Roman"/>
                <w:color w:val="FF0000"/>
                <w:lang w:val="ro-RO"/>
              </w:rPr>
            </w:pPr>
          </w:p>
        </w:tc>
        <w:tc>
          <w:tcPr>
            <w:tcW w:w="2126" w:type="dxa"/>
          </w:tcPr>
          <w:p w14:paraId="70AD8350" w14:textId="173ECF80" w:rsidR="008D336B" w:rsidRPr="00D451A6" w:rsidRDefault="008D336B" w:rsidP="00B235D0">
            <w:pPr>
              <w:rPr>
                <w:rFonts w:ascii="Times New Roman" w:hAnsi="Times New Roman" w:cs="Times New Roman"/>
                <w:lang w:val="ro-RO"/>
              </w:rPr>
            </w:pPr>
          </w:p>
        </w:tc>
      </w:tr>
      <w:tr w:rsidR="00F84045" w:rsidRPr="00D451A6" w14:paraId="2A24AA48" w14:textId="77777777" w:rsidTr="00B235D0">
        <w:trPr>
          <w:gridAfter w:val="1"/>
          <w:wAfter w:w="10" w:type="dxa"/>
        </w:trPr>
        <w:tc>
          <w:tcPr>
            <w:tcW w:w="704" w:type="dxa"/>
            <w:vAlign w:val="center"/>
          </w:tcPr>
          <w:p w14:paraId="18F5A599" w14:textId="5F60198D"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lastRenderedPageBreak/>
              <w:t>(a)</w:t>
            </w:r>
          </w:p>
        </w:tc>
        <w:tc>
          <w:tcPr>
            <w:tcW w:w="3690" w:type="dxa"/>
            <w:vAlign w:val="center"/>
          </w:tcPr>
          <w:p w14:paraId="22DEA4DE" w14:textId="26380E2E"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DUC pentru serviciile de navigație aeriană de rută, calculat după cum urmează:</w:t>
            </w:r>
          </w:p>
        </w:tc>
        <w:tc>
          <w:tcPr>
            <w:tcW w:w="1130" w:type="dxa"/>
            <w:vAlign w:val="center"/>
          </w:tcPr>
          <w:p w14:paraId="52679AA9" w14:textId="3EA18152"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4536" w:type="dxa"/>
            <w:vAlign w:val="center"/>
          </w:tcPr>
          <w:p w14:paraId="6BA52035" w14:textId="73812BE7" w:rsidR="00F84045" w:rsidRPr="00D451A6" w:rsidRDefault="00F84045" w:rsidP="00B235D0">
            <w:pPr>
              <w:rPr>
                <w:rFonts w:ascii="Times New Roman" w:hAnsi="Times New Roman" w:cs="Times New Roman"/>
                <w:lang w:val="ro-RO"/>
              </w:rPr>
            </w:pPr>
            <w:bookmarkStart w:id="113" w:name="_Hlk198882748"/>
            <w:r w:rsidRPr="00D451A6">
              <w:rPr>
                <w:rFonts w:ascii="Times New Roman" w:hAnsi="Times New Roman" w:cs="Times New Roman"/>
                <w:lang w:val="ro-RO"/>
              </w:rPr>
              <w:t>DUC pentru serviciile de navigație aeriană de rută, calculat după cum urmează:</w:t>
            </w:r>
            <w:bookmarkEnd w:id="113"/>
          </w:p>
        </w:tc>
        <w:tc>
          <w:tcPr>
            <w:tcW w:w="2268" w:type="dxa"/>
            <w:vAlign w:val="center"/>
          </w:tcPr>
          <w:p w14:paraId="38D170CA" w14:textId="5AD8ED7F" w:rsidR="00F84045" w:rsidRPr="00D451A6" w:rsidRDefault="00F84045" w:rsidP="00B235D0">
            <w:pPr>
              <w:jc w:val="center"/>
              <w:rPr>
                <w:rFonts w:ascii="Times New Roman" w:hAnsi="Times New Roman" w:cs="Times New Roman"/>
                <w:color w:val="FF0000"/>
                <w:lang w:val="ro-RO"/>
              </w:rPr>
            </w:pPr>
            <w:r w:rsidRPr="00D451A6">
              <w:rPr>
                <w:rFonts w:ascii="Times New Roman" w:hAnsi="Times New Roman" w:cs="Times New Roman"/>
                <w:lang w:val="ro-RO"/>
              </w:rPr>
              <w:t xml:space="preserve">Compatibil </w:t>
            </w:r>
          </w:p>
        </w:tc>
        <w:tc>
          <w:tcPr>
            <w:tcW w:w="2126" w:type="dxa"/>
          </w:tcPr>
          <w:p w14:paraId="55E0BFA3" w14:textId="5FAB2D1A" w:rsidR="00F84045" w:rsidRPr="00D451A6" w:rsidRDefault="00F84045" w:rsidP="00B235D0">
            <w:pPr>
              <w:rPr>
                <w:rFonts w:ascii="Times New Roman" w:hAnsi="Times New Roman" w:cs="Times New Roman"/>
                <w:lang w:val="ro-RO"/>
              </w:rPr>
            </w:pPr>
          </w:p>
        </w:tc>
      </w:tr>
      <w:tr w:rsidR="00F84045" w:rsidRPr="00D451A6" w14:paraId="0B12433E" w14:textId="77777777" w:rsidTr="00B235D0">
        <w:trPr>
          <w:gridAfter w:val="1"/>
          <w:wAfter w:w="10" w:type="dxa"/>
        </w:trPr>
        <w:tc>
          <w:tcPr>
            <w:tcW w:w="704" w:type="dxa"/>
            <w:vAlign w:val="center"/>
          </w:tcPr>
          <w:p w14:paraId="48ED8944" w14:textId="04C11F20"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vAlign w:val="center"/>
          </w:tcPr>
          <w:p w14:paraId="5BB7E3EC" w14:textId="4EFB80E3"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raportul dintre costurile determinate pentru serviciile de rută și traficul preconizat în zona tarifară, exprimat în unități de servicii de rută, care se anticipează pentru fiecare an al perioadei de referință la nivel local, așa cum figurează în planurile de performanță;</w:t>
            </w:r>
          </w:p>
        </w:tc>
        <w:tc>
          <w:tcPr>
            <w:tcW w:w="1130" w:type="dxa"/>
            <w:vAlign w:val="center"/>
          </w:tcPr>
          <w:p w14:paraId="38AFB5FE" w14:textId="54EAFF95"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4536" w:type="dxa"/>
            <w:vAlign w:val="center"/>
          </w:tcPr>
          <w:p w14:paraId="47E5A245" w14:textId="450DB42D" w:rsidR="00F84045" w:rsidRPr="00D451A6" w:rsidRDefault="00F84045" w:rsidP="00B235D0">
            <w:pPr>
              <w:rPr>
                <w:rFonts w:ascii="Times New Roman" w:hAnsi="Times New Roman" w:cs="Times New Roman"/>
                <w:lang w:val="ro-RO"/>
              </w:rPr>
            </w:pPr>
            <w:bookmarkStart w:id="114" w:name="_Hlk198882769"/>
            <w:r w:rsidRPr="00D451A6">
              <w:rPr>
                <w:rFonts w:ascii="Times New Roman" w:hAnsi="Times New Roman" w:cs="Times New Roman"/>
                <w:lang w:val="ro-RO"/>
              </w:rPr>
              <w:t>raportul dintre costurile determinate pentru serviciile de rută și traficul preconizat în zona tarifară, exprimat în unități de servicii de rută, care se anticipează pentru fiecare an al perioadei de referință la nivel local, așa cum figurează în planurile de performanță;</w:t>
            </w:r>
            <w:bookmarkEnd w:id="114"/>
          </w:p>
        </w:tc>
        <w:tc>
          <w:tcPr>
            <w:tcW w:w="2268" w:type="dxa"/>
          </w:tcPr>
          <w:p w14:paraId="4F8F1878" w14:textId="3E4AE7B4" w:rsidR="00F84045" w:rsidRPr="00D451A6" w:rsidRDefault="00F84045" w:rsidP="00B235D0">
            <w:pPr>
              <w:jc w:val="center"/>
              <w:rPr>
                <w:rFonts w:ascii="Times New Roman" w:hAnsi="Times New Roman" w:cs="Times New Roman"/>
                <w:color w:val="FF0000"/>
                <w:lang w:val="ro-RO"/>
              </w:rPr>
            </w:pPr>
            <w:r w:rsidRPr="00D451A6">
              <w:rPr>
                <w:rFonts w:ascii="Times New Roman" w:hAnsi="Times New Roman" w:cs="Times New Roman"/>
                <w:lang w:val="ro-RO"/>
              </w:rPr>
              <w:t xml:space="preserve">Compatibil </w:t>
            </w:r>
          </w:p>
        </w:tc>
        <w:tc>
          <w:tcPr>
            <w:tcW w:w="2126" w:type="dxa"/>
          </w:tcPr>
          <w:p w14:paraId="3FAA808C" w14:textId="44EE22D9" w:rsidR="00F84045" w:rsidRPr="00D451A6" w:rsidRDefault="00F84045" w:rsidP="00B235D0">
            <w:pPr>
              <w:rPr>
                <w:rFonts w:ascii="Times New Roman" w:hAnsi="Times New Roman" w:cs="Times New Roman"/>
                <w:lang w:val="ro-RO"/>
              </w:rPr>
            </w:pPr>
          </w:p>
        </w:tc>
      </w:tr>
      <w:tr w:rsidR="00F84045" w:rsidRPr="00D451A6" w14:paraId="49C01E4D" w14:textId="77777777" w:rsidTr="00B235D0">
        <w:trPr>
          <w:gridAfter w:val="1"/>
          <w:wAfter w:w="10" w:type="dxa"/>
        </w:trPr>
        <w:tc>
          <w:tcPr>
            <w:tcW w:w="704" w:type="dxa"/>
            <w:vAlign w:val="center"/>
          </w:tcPr>
          <w:p w14:paraId="1DCFFA02" w14:textId="7FD3CD7C"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vAlign w:val="center"/>
          </w:tcPr>
          <w:p w14:paraId="4EB6EA1B" w14:textId="4696B317"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exprimat în termeni reali și în moneda națională;</w:t>
            </w:r>
          </w:p>
        </w:tc>
        <w:tc>
          <w:tcPr>
            <w:tcW w:w="1130" w:type="dxa"/>
            <w:vAlign w:val="center"/>
          </w:tcPr>
          <w:p w14:paraId="5A3FDD4E" w14:textId="565BCAF9"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4536" w:type="dxa"/>
            <w:vAlign w:val="center"/>
          </w:tcPr>
          <w:p w14:paraId="5F19EED2" w14:textId="39C5EB8E" w:rsidR="00F84045" w:rsidRPr="00D451A6" w:rsidRDefault="00F84045" w:rsidP="00B235D0">
            <w:pPr>
              <w:rPr>
                <w:rFonts w:ascii="Times New Roman" w:hAnsi="Times New Roman" w:cs="Times New Roman"/>
                <w:lang w:val="ro-RO"/>
              </w:rPr>
            </w:pPr>
            <w:bookmarkStart w:id="115" w:name="_Hlk198882789"/>
            <w:r w:rsidRPr="00D451A6">
              <w:rPr>
                <w:rFonts w:ascii="Times New Roman" w:hAnsi="Times New Roman" w:cs="Times New Roman"/>
                <w:lang w:val="ro-RO"/>
              </w:rPr>
              <w:t>exprimat în termeni reali și în moneda națională;</w:t>
            </w:r>
            <w:bookmarkEnd w:id="115"/>
          </w:p>
        </w:tc>
        <w:tc>
          <w:tcPr>
            <w:tcW w:w="2268" w:type="dxa"/>
          </w:tcPr>
          <w:p w14:paraId="00EBE74D" w14:textId="6EE0BE9F" w:rsidR="00F84045" w:rsidRPr="00D451A6" w:rsidRDefault="00F84045" w:rsidP="00B235D0">
            <w:pPr>
              <w:jc w:val="center"/>
              <w:rPr>
                <w:rFonts w:ascii="Times New Roman" w:hAnsi="Times New Roman" w:cs="Times New Roman"/>
                <w:color w:val="FF0000"/>
                <w:lang w:val="ro-RO"/>
              </w:rPr>
            </w:pPr>
            <w:r w:rsidRPr="00D451A6">
              <w:rPr>
                <w:rFonts w:ascii="Times New Roman" w:hAnsi="Times New Roman" w:cs="Times New Roman"/>
                <w:lang w:val="ro-RO"/>
              </w:rPr>
              <w:t xml:space="preserve">Compatibil </w:t>
            </w:r>
          </w:p>
        </w:tc>
        <w:tc>
          <w:tcPr>
            <w:tcW w:w="2126" w:type="dxa"/>
          </w:tcPr>
          <w:p w14:paraId="751535DC" w14:textId="7EBBC7F4" w:rsidR="00F84045" w:rsidRPr="00D451A6" w:rsidRDefault="00F84045" w:rsidP="00B235D0">
            <w:pPr>
              <w:rPr>
                <w:rFonts w:ascii="Times New Roman" w:hAnsi="Times New Roman" w:cs="Times New Roman"/>
                <w:lang w:val="ro-RO"/>
              </w:rPr>
            </w:pPr>
          </w:p>
        </w:tc>
      </w:tr>
      <w:tr w:rsidR="00F84045" w:rsidRPr="00D451A6" w14:paraId="61EA607F" w14:textId="77777777" w:rsidTr="00B235D0">
        <w:trPr>
          <w:gridAfter w:val="1"/>
          <w:wAfter w:w="10" w:type="dxa"/>
        </w:trPr>
        <w:tc>
          <w:tcPr>
            <w:tcW w:w="704" w:type="dxa"/>
            <w:vAlign w:val="center"/>
          </w:tcPr>
          <w:p w14:paraId="75FA427F" w14:textId="7B7F1D75"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vAlign w:val="center"/>
          </w:tcPr>
          <w:p w14:paraId="1CD60916" w14:textId="338B0CE4"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se calculează pentru tot anul calendaristic și pentru fiecare an al perioadei de referință.</w:t>
            </w:r>
          </w:p>
        </w:tc>
        <w:tc>
          <w:tcPr>
            <w:tcW w:w="1130" w:type="dxa"/>
            <w:vAlign w:val="center"/>
          </w:tcPr>
          <w:p w14:paraId="5A2749B6" w14:textId="1A86961D"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4536" w:type="dxa"/>
            <w:vAlign w:val="center"/>
          </w:tcPr>
          <w:p w14:paraId="3043B837" w14:textId="78EA6BD1" w:rsidR="00F84045" w:rsidRPr="00D451A6" w:rsidRDefault="00F84045" w:rsidP="00B235D0">
            <w:pPr>
              <w:rPr>
                <w:rFonts w:ascii="Times New Roman" w:hAnsi="Times New Roman" w:cs="Times New Roman"/>
                <w:lang w:val="ro-RO"/>
              </w:rPr>
            </w:pPr>
            <w:bookmarkStart w:id="116" w:name="_Hlk198882806"/>
            <w:r w:rsidRPr="00D451A6">
              <w:rPr>
                <w:rFonts w:ascii="Times New Roman" w:hAnsi="Times New Roman" w:cs="Times New Roman"/>
                <w:lang w:val="ro-RO"/>
              </w:rPr>
              <w:t>se calculează pentru tot anul calendaristic și pentru fiecare an al perioadei de referință.</w:t>
            </w:r>
            <w:bookmarkEnd w:id="116"/>
          </w:p>
        </w:tc>
        <w:tc>
          <w:tcPr>
            <w:tcW w:w="2268" w:type="dxa"/>
          </w:tcPr>
          <w:p w14:paraId="30FEDB71" w14:textId="2AED727F" w:rsidR="00F84045" w:rsidRPr="00D451A6" w:rsidRDefault="00F84045" w:rsidP="00B235D0">
            <w:pPr>
              <w:jc w:val="center"/>
              <w:rPr>
                <w:rFonts w:ascii="Times New Roman" w:hAnsi="Times New Roman" w:cs="Times New Roman"/>
                <w:color w:val="FF0000"/>
                <w:lang w:val="ro-RO"/>
              </w:rPr>
            </w:pPr>
            <w:r w:rsidRPr="00D451A6">
              <w:rPr>
                <w:rFonts w:ascii="Times New Roman" w:hAnsi="Times New Roman" w:cs="Times New Roman"/>
                <w:lang w:val="ro-RO"/>
              </w:rPr>
              <w:t xml:space="preserve">Compatibil </w:t>
            </w:r>
          </w:p>
        </w:tc>
        <w:tc>
          <w:tcPr>
            <w:tcW w:w="2126" w:type="dxa"/>
          </w:tcPr>
          <w:p w14:paraId="3C354023" w14:textId="04F2D5C7" w:rsidR="00F84045" w:rsidRPr="00D451A6" w:rsidRDefault="00F84045" w:rsidP="00B235D0">
            <w:pPr>
              <w:rPr>
                <w:rFonts w:ascii="Times New Roman" w:hAnsi="Times New Roman" w:cs="Times New Roman"/>
                <w:lang w:val="ro-RO"/>
              </w:rPr>
            </w:pPr>
          </w:p>
        </w:tc>
      </w:tr>
      <w:tr w:rsidR="00F84045" w:rsidRPr="00D451A6" w14:paraId="098FAC52" w14:textId="77777777" w:rsidTr="00B235D0">
        <w:trPr>
          <w:gridAfter w:val="1"/>
          <w:wAfter w:w="10" w:type="dxa"/>
        </w:trPr>
        <w:tc>
          <w:tcPr>
            <w:tcW w:w="704" w:type="dxa"/>
            <w:vAlign w:val="center"/>
          </w:tcPr>
          <w:p w14:paraId="403C768B" w14:textId="148F9821"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vAlign w:val="center"/>
          </w:tcPr>
          <w:p w14:paraId="6A9C7627" w14:textId="09573D31"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 xml:space="preserve">DUC pentru serviciile de navigație aeriană terminală, calculat după cum urmează: </w:t>
            </w:r>
          </w:p>
        </w:tc>
        <w:tc>
          <w:tcPr>
            <w:tcW w:w="1130" w:type="dxa"/>
            <w:vAlign w:val="center"/>
          </w:tcPr>
          <w:p w14:paraId="0F6DB733" w14:textId="3839A057"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4536" w:type="dxa"/>
            <w:vAlign w:val="center"/>
          </w:tcPr>
          <w:p w14:paraId="7F19CAC2" w14:textId="54372AD5" w:rsidR="00F84045" w:rsidRPr="00D451A6" w:rsidRDefault="00F84045" w:rsidP="00B235D0">
            <w:pPr>
              <w:rPr>
                <w:rFonts w:ascii="Times New Roman" w:hAnsi="Times New Roman" w:cs="Times New Roman"/>
                <w:lang w:val="ro-RO"/>
              </w:rPr>
            </w:pPr>
            <w:bookmarkStart w:id="117" w:name="_Hlk198882837"/>
            <w:r w:rsidRPr="00D451A6">
              <w:rPr>
                <w:rFonts w:ascii="Times New Roman" w:hAnsi="Times New Roman" w:cs="Times New Roman"/>
                <w:lang w:val="ro-RO"/>
              </w:rPr>
              <w:t xml:space="preserve">DUC pentru serviciile de navigație aeriană terminală, calculat după cum urmează: </w:t>
            </w:r>
            <w:bookmarkEnd w:id="117"/>
          </w:p>
        </w:tc>
        <w:tc>
          <w:tcPr>
            <w:tcW w:w="2268" w:type="dxa"/>
          </w:tcPr>
          <w:p w14:paraId="1B846D43" w14:textId="7CB619F6" w:rsidR="00F84045" w:rsidRPr="00D451A6" w:rsidRDefault="00F84045" w:rsidP="00B235D0">
            <w:pPr>
              <w:jc w:val="center"/>
              <w:rPr>
                <w:rFonts w:ascii="Times New Roman" w:hAnsi="Times New Roman" w:cs="Times New Roman"/>
                <w:color w:val="FF0000"/>
                <w:lang w:val="ro-RO"/>
              </w:rPr>
            </w:pPr>
            <w:r w:rsidRPr="00D451A6">
              <w:rPr>
                <w:rFonts w:ascii="Times New Roman" w:hAnsi="Times New Roman" w:cs="Times New Roman"/>
                <w:lang w:val="ro-RO"/>
              </w:rPr>
              <w:t xml:space="preserve">Compatibil </w:t>
            </w:r>
          </w:p>
        </w:tc>
        <w:tc>
          <w:tcPr>
            <w:tcW w:w="2126" w:type="dxa"/>
          </w:tcPr>
          <w:p w14:paraId="426075B0" w14:textId="72FFE9C3" w:rsidR="00F84045" w:rsidRPr="00D451A6" w:rsidRDefault="00F84045" w:rsidP="00B235D0">
            <w:pPr>
              <w:rPr>
                <w:rFonts w:ascii="Times New Roman" w:hAnsi="Times New Roman" w:cs="Times New Roman"/>
                <w:lang w:val="ro-RO"/>
              </w:rPr>
            </w:pPr>
          </w:p>
        </w:tc>
      </w:tr>
      <w:tr w:rsidR="00F84045" w:rsidRPr="00D451A6" w14:paraId="292C98AC" w14:textId="77777777" w:rsidTr="00B235D0">
        <w:trPr>
          <w:gridAfter w:val="1"/>
          <w:wAfter w:w="10" w:type="dxa"/>
        </w:trPr>
        <w:tc>
          <w:tcPr>
            <w:tcW w:w="704" w:type="dxa"/>
            <w:vAlign w:val="center"/>
          </w:tcPr>
          <w:p w14:paraId="290C8A93" w14:textId="0148ECF0"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vAlign w:val="center"/>
          </w:tcPr>
          <w:p w14:paraId="612CE498" w14:textId="741358B7"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raportul dintre costurile determinate și traficul preconizat, exprimat în unități de servicii de navigație aeriană terminală, care se anticipează pentru fiecare an al perioadei de referință la nivel local, așa cum figurează în planurile de performanță;</w:t>
            </w:r>
          </w:p>
        </w:tc>
        <w:tc>
          <w:tcPr>
            <w:tcW w:w="1130" w:type="dxa"/>
            <w:vAlign w:val="center"/>
          </w:tcPr>
          <w:p w14:paraId="124A8818" w14:textId="15C9003A"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4536" w:type="dxa"/>
            <w:vAlign w:val="center"/>
          </w:tcPr>
          <w:p w14:paraId="5053B146" w14:textId="63731B99" w:rsidR="00F84045" w:rsidRPr="00D451A6" w:rsidRDefault="00F84045" w:rsidP="00B235D0">
            <w:pPr>
              <w:rPr>
                <w:rFonts w:ascii="Times New Roman" w:hAnsi="Times New Roman" w:cs="Times New Roman"/>
                <w:lang w:val="ro-RO"/>
              </w:rPr>
            </w:pPr>
            <w:bookmarkStart w:id="118" w:name="_Hlk198882886"/>
            <w:r w:rsidRPr="00D451A6">
              <w:rPr>
                <w:rFonts w:ascii="Times New Roman" w:hAnsi="Times New Roman" w:cs="Times New Roman"/>
                <w:lang w:val="ro-RO"/>
              </w:rPr>
              <w:t>raportul dintre costurile determinate și traficul preconizat, exprimat în unități de servicii de navigație aeriană terminală, care se anticipează pentru fiecare an al perioadei de referință la nivel local, așa cum figurează în planurile de performanță;</w:t>
            </w:r>
            <w:bookmarkEnd w:id="118"/>
          </w:p>
        </w:tc>
        <w:tc>
          <w:tcPr>
            <w:tcW w:w="2268" w:type="dxa"/>
          </w:tcPr>
          <w:p w14:paraId="35C498E1" w14:textId="710EE2C2" w:rsidR="00F84045" w:rsidRPr="00D451A6" w:rsidRDefault="00F84045" w:rsidP="00B235D0">
            <w:pPr>
              <w:jc w:val="center"/>
              <w:rPr>
                <w:rFonts w:ascii="Times New Roman" w:hAnsi="Times New Roman" w:cs="Times New Roman"/>
                <w:color w:val="FF0000"/>
                <w:lang w:val="ro-RO"/>
              </w:rPr>
            </w:pPr>
            <w:r w:rsidRPr="00D451A6">
              <w:rPr>
                <w:rFonts w:ascii="Times New Roman" w:hAnsi="Times New Roman" w:cs="Times New Roman"/>
                <w:lang w:val="ro-RO"/>
              </w:rPr>
              <w:t xml:space="preserve">Compatibil </w:t>
            </w:r>
          </w:p>
        </w:tc>
        <w:tc>
          <w:tcPr>
            <w:tcW w:w="2126" w:type="dxa"/>
          </w:tcPr>
          <w:p w14:paraId="5229D065" w14:textId="5EB7E010" w:rsidR="00F84045" w:rsidRPr="00D451A6" w:rsidRDefault="00F84045" w:rsidP="00B235D0">
            <w:pPr>
              <w:rPr>
                <w:rFonts w:ascii="Times New Roman" w:hAnsi="Times New Roman" w:cs="Times New Roman"/>
                <w:lang w:val="ro-RO"/>
              </w:rPr>
            </w:pPr>
          </w:p>
        </w:tc>
      </w:tr>
      <w:tr w:rsidR="00F84045" w:rsidRPr="00D451A6" w14:paraId="393B933C" w14:textId="77777777" w:rsidTr="00B235D0">
        <w:trPr>
          <w:gridAfter w:val="1"/>
          <w:wAfter w:w="10" w:type="dxa"/>
        </w:trPr>
        <w:tc>
          <w:tcPr>
            <w:tcW w:w="704" w:type="dxa"/>
            <w:vAlign w:val="center"/>
          </w:tcPr>
          <w:p w14:paraId="05E11A1C" w14:textId="65B65222"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vAlign w:val="center"/>
          </w:tcPr>
          <w:p w14:paraId="27B35135" w14:textId="02C5D60F"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exprimat în termeni reali și în moneda națională;</w:t>
            </w:r>
          </w:p>
        </w:tc>
        <w:tc>
          <w:tcPr>
            <w:tcW w:w="1130" w:type="dxa"/>
            <w:vAlign w:val="center"/>
          </w:tcPr>
          <w:p w14:paraId="253F181A" w14:textId="5B1A63A5"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4536" w:type="dxa"/>
            <w:vAlign w:val="center"/>
          </w:tcPr>
          <w:p w14:paraId="008C599E" w14:textId="51F69DD7" w:rsidR="00F84045" w:rsidRPr="00D451A6" w:rsidRDefault="00F84045" w:rsidP="00B235D0">
            <w:pPr>
              <w:rPr>
                <w:rFonts w:ascii="Times New Roman" w:hAnsi="Times New Roman" w:cs="Times New Roman"/>
                <w:lang w:val="ro-RO"/>
              </w:rPr>
            </w:pPr>
            <w:bookmarkStart w:id="119" w:name="_Hlk198882900"/>
            <w:r w:rsidRPr="00D451A6">
              <w:rPr>
                <w:rFonts w:ascii="Times New Roman" w:hAnsi="Times New Roman" w:cs="Times New Roman"/>
                <w:lang w:val="ro-RO"/>
              </w:rPr>
              <w:t>exprimat în termeni reali și în moneda națională;</w:t>
            </w:r>
            <w:bookmarkEnd w:id="119"/>
          </w:p>
        </w:tc>
        <w:tc>
          <w:tcPr>
            <w:tcW w:w="2268" w:type="dxa"/>
          </w:tcPr>
          <w:p w14:paraId="2356B068" w14:textId="631E17FF" w:rsidR="00F84045" w:rsidRPr="00D451A6" w:rsidRDefault="00F84045" w:rsidP="00B235D0">
            <w:pPr>
              <w:jc w:val="center"/>
              <w:rPr>
                <w:rFonts w:ascii="Times New Roman" w:hAnsi="Times New Roman" w:cs="Times New Roman"/>
                <w:color w:val="FF0000"/>
                <w:lang w:val="ro-RO"/>
              </w:rPr>
            </w:pPr>
            <w:r w:rsidRPr="00D451A6">
              <w:rPr>
                <w:rFonts w:ascii="Times New Roman" w:hAnsi="Times New Roman" w:cs="Times New Roman"/>
                <w:lang w:val="ro-RO"/>
              </w:rPr>
              <w:t xml:space="preserve">Compatibil </w:t>
            </w:r>
          </w:p>
        </w:tc>
        <w:tc>
          <w:tcPr>
            <w:tcW w:w="2126" w:type="dxa"/>
          </w:tcPr>
          <w:p w14:paraId="4FBA4D7D" w14:textId="4F1BBA53" w:rsidR="00F84045" w:rsidRPr="00D451A6" w:rsidRDefault="00F84045" w:rsidP="00B235D0">
            <w:pPr>
              <w:rPr>
                <w:rFonts w:ascii="Times New Roman" w:hAnsi="Times New Roman" w:cs="Times New Roman"/>
                <w:lang w:val="ro-RO"/>
              </w:rPr>
            </w:pPr>
          </w:p>
        </w:tc>
      </w:tr>
      <w:tr w:rsidR="00F84045" w:rsidRPr="00D451A6" w14:paraId="3F1D66AC" w14:textId="77777777" w:rsidTr="00B235D0">
        <w:trPr>
          <w:gridAfter w:val="1"/>
          <w:wAfter w:w="10" w:type="dxa"/>
        </w:trPr>
        <w:tc>
          <w:tcPr>
            <w:tcW w:w="704" w:type="dxa"/>
            <w:vAlign w:val="center"/>
          </w:tcPr>
          <w:p w14:paraId="4EC0A3F7" w14:textId="1E79BCDE"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vAlign w:val="center"/>
          </w:tcPr>
          <w:p w14:paraId="4F5F15C5" w14:textId="0565A5EC"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se calculează pentru tot anul calendaristic și pentru fiecare an al perioadei de referință.</w:t>
            </w:r>
          </w:p>
        </w:tc>
        <w:tc>
          <w:tcPr>
            <w:tcW w:w="1130" w:type="dxa"/>
            <w:vAlign w:val="center"/>
          </w:tcPr>
          <w:p w14:paraId="0DD2F4A5" w14:textId="1E6DA216"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4536" w:type="dxa"/>
            <w:vAlign w:val="center"/>
          </w:tcPr>
          <w:p w14:paraId="71001BC1" w14:textId="7D121219" w:rsidR="00F84045" w:rsidRPr="00D451A6" w:rsidRDefault="00F84045" w:rsidP="00B235D0">
            <w:pPr>
              <w:rPr>
                <w:rFonts w:ascii="Times New Roman" w:hAnsi="Times New Roman" w:cs="Times New Roman"/>
                <w:lang w:val="ro-RO"/>
              </w:rPr>
            </w:pPr>
            <w:bookmarkStart w:id="120" w:name="_Hlk198882918"/>
            <w:r w:rsidRPr="00D451A6">
              <w:rPr>
                <w:rFonts w:ascii="Times New Roman" w:hAnsi="Times New Roman" w:cs="Times New Roman"/>
                <w:lang w:val="ro-RO"/>
              </w:rPr>
              <w:t>se calculează pentru tot anul calendaristic și pentru fiecare an al perioadei de referință.</w:t>
            </w:r>
            <w:bookmarkEnd w:id="120"/>
          </w:p>
        </w:tc>
        <w:tc>
          <w:tcPr>
            <w:tcW w:w="2268" w:type="dxa"/>
          </w:tcPr>
          <w:p w14:paraId="2C35B5B3" w14:textId="148B84A8" w:rsidR="00F84045" w:rsidRPr="00D451A6" w:rsidRDefault="00F84045" w:rsidP="00B235D0">
            <w:pPr>
              <w:jc w:val="center"/>
              <w:rPr>
                <w:rFonts w:ascii="Times New Roman" w:hAnsi="Times New Roman" w:cs="Times New Roman"/>
                <w:color w:val="FF0000"/>
                <w:lang w:val="ro-RO"/>
              </w:rPr>
            </w:pPr>
            <w:r w:rsidRPr="00D451A6">
              <w:rPr>
                <w:rFonts w:ascii="Times New Roman" w:hAnsi="Times New Roman" w:cs="Times New Roman"/>
                <w:lang w:val="ro-RO"/>
              </w:rPr>
              <w:t xml:space="preserve">Compatibil </w:t>
            </w:r>
          </w:p>
        </w:tc>
        <w:tc>
          <w:tcPr>
            <w:tcW w:w="2126" w:type="dxa"/>
          </w:tcPr>
          <w:p w14:paraId="23884DCD" w14:textId="75C7ED4C" w:rsidR="00F84045" w:rsidRPr="00D451A6" w:rsidRDefault="00F84045" w:rsidP="00B235D0">
            <w:pPr>
              <w:rPr>
                <w:rFonts w:ascii="Times New Roman" w:hAnsi="Times New Roman" w:cs="Times New Roman"/>
                <w:lang w:val="ro-RO"/>
              </w:rPr>
            </w:pPr>
          </w:p>
        </w:tc>
      </w:tr>
      <w:tr w:rsidR="00F84045" w:rsidRPr="00D451A6" w14:paraId="09D2A5EF" w14:textId="77777777" w:rsidTr="00B235D0">
        <w:trPr>
          <w:gridAfter w:val="1"/>
          <w:wAfter w:w="10" w:type="dxa"/>
        </w:trPr>
        <w:tc>
          <w:tcPr>
            <w:tcW w:w="704" w:type="dxa"/>
            <w:vAlign w:val="center"/>
          </w:tcPr>
          <w:p w14:paraId="18F8AF3A" w14:textId="78EED6F9"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vAlign w:val="center"/>
          </w:tcPr>
          <w:p w14:paraId="1766F8E6" w14:textId="2137114F"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În sensul indicatorilor prevăzuți la literele (a) și (b), „local” înseamnă la nivel de zonă tarifară.</w:t>
            </w:r>
          </w:p>
        </w:tc>
        <w:tc>
          <w:tcPr>
            <w:tcW w:w="1130" w:type="dxa"/>
            <w:vAlign w:val="center"/>
          </w:tcPr>
          <w:p w14:paraId="64674534" w14:textId="6EEFE41B"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4536" w:type="dxa"/>
            <w:vAlign w:val="center"/>
          </w:tcPr>
          <w:p w14:paraId="68D6B7D3" w14:textId="6A9C2581" w:rsidR="00F84045" w:rsidRPr="00D451A6" w:rsidRDefault="00F84045" w:rsidP="00B235D0">
            <w:pPr>
              <w:rPr>
                <w:rFonts w:ascii="Times New Roman" w:hAnsi="Times New Roman" w:cs="Times New Roman"/>
                <w:lang w:val="ro-RO"/>
              </w:rPr>
            </w:pPr>
            <w:bookmarkStart w:id="121" w:name="_Hlk198882947"/>
            <w:r w:rsidRPr="00D451A6">
              <w:rPr>
                <w:rFonts w:ascii="Times New Roman" w:hAnsi="Times New Roman" w:cs="Times New Roman"/>
                <w:lang w:val="ro-RO"/>
              </w:rPr>
              <w:t>În sensul indicatorilor prevăzuți la literele (a) și (b), „local” înseamnă la nivel de zonă tarifară.</w:t>
            </w:r>
            <w:bookmarkEnd w:id="121"/>
          </w:p>
        </w:tc>
        <w:tc>
          <w:tcPr>
            <w:tcW w:w="2268" w:type="dxa"/>
          </w:tcPr>
          <w:p w14:paraId="105714FD" w14:textId="181A23C7" w:rsidR="00F84045" w:rsidRPr="00D451A6" w:rsidRDefault="00F84045" w:rsidP="00B235D0">
            <w:pPr>
              <w:jc w:val="center"/>
              <w:rPr>
                <w:rFonts w:ascii="Times New Roman" w:hAnsi="Times New Roman" w:cs="Times New Roman"/>
                <w:color w:val="FF0000"/>
                <w:lang w:val="ro-RO"/>
              </w:rPr>
            </w:pPr>
            <w:r w:rsidRPr="00D451A6">
              <w:rPr>
                <w:rFonts w:ascii="Times New Roman" w:hAnsi="Times New Roman" w:cs="Times New Roman"/>
                <w:lang w:val="ro-RO"/>
              </w:rPr>
              <w:t xml:space="preserve">Compatibil </w:t>
            </w:r>
          </w:p>
        </w:tc>
        <w:tc>
          <w:tcPr>
            <w:tcW w:w="2126" w:type="dxa"/>
          </w:tcPr>
          <w:p w14:paraId="77CCE0A2" w14:textId="11E77313" w:rsidR="00F84045" w:rsidRPr="00D451A6" w:rsidRDefault="00F84045" w:rsidP="00B235D0">
            <w:pPr>
              <w:rPr>
                <w:rFonts w:ascii="Times New Roman" w:hAnsi="Times New Roman" w:cs="Times New Roman"/>
                <w:lang w:val="ro-RO"/>
              </w:rPr>
            </w:pPr>
          </w:p>
        </w:tc>
      </w:tr>
      <w:tr w:rsidR="00F84045" w:rsidRPr="00D451A6" w14:paraId="74094468" w14:textId="77777777" w:rsidTr="00B235D0">
        <w:trPr>
          <w:gridAfter w:val="1"/>
          <w:wAfter w:w="10" w:type="dxa"/>
        </w:trPr>
        <w:tc>
          <w:tcPr>
            <w:tcW w:w="704" w:type="dxa"/>
            <w:vAlign w:val="center"/>
          </w:tcPr>
          <w:p w14:paraId="161BC073" w14:textId="3426E065"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4.2.</w:t>
            </w:r>
          </w:p>
        </w:tc>
        <w:tc>
          <w:tcPr>
            <w:tcW w:w="3690" w:type="dxa"/>
            <w:vAlign w:val="center"/>
          </w:tcPr>
          <w:p w14:paraId="41B2B313" w14:textId="276784CF"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Indicator pentru monitorizare</w:t>
            </w:r>
          </w:p>
        </w:tc>
        <w:tc>
          <w:tcPr>
            <w:tcW w:w="1130" w:type="dxa"/>
            <w:vAlign w:val="center"/>
          </w:tcPr>
          <w:p w14:paraId="7F8CBBB0" w14:textId="0E6AF755"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 xml:space="preserve">4.2. </w:t>
            </w:r>
          </w:p>
        </w:tc>
        <w:tc>
          <w:tcPr>
            <w:tcW w:w="4536" w:type="dxa"/>
            <w:vAlign w:val="center"/>
          </w:tcPr>
          <w:p w14:paraId="55093C55" w14:textId="38A8F877"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Indicator pentru monitorizare</w:t>
            </w:r>
          </w:p>
        </w:tc>
        <w:tc>
          <w:tcPr>
            <w:tcW w:w="2268" w:type="dxa"/>
            <w:vAlign w:val="center"/>
          </w:tcPr>
          <w:p w14:paraId="5E5C6A36" w14:textId="0A65B5E1" w:rsidR="00F84045" w:rsidRPr="00D451A6" w:rsidRDefault="00F84045" w:rsidP="00B235D0">
            <w:pPr>
              <w:jc w:val="center"/>
              <w:rPr>
                <w:rFonts w:ascii="Times New Roman" w:hAnsi="Times New Roman" w:cs="Times New Roman"/>
                <w:color w:val="FF0000"/>
                <w:lang w:val="ro-RO"/>
              </w:rPr>
            </w:pPr>
            <w:r w:rsidRPr="00D451A6">
              <w:rPr>
                <w:rFonts w:ascii="Times New Roman" w:hAnsi="Times New Roman" w:cs="Times New Roman"/>
                <w:lang w:val="ro-RO"/>
              </w:rPr>
              <w:t xml:space="preserve">Compatibil </w:t>
            </w:r>
          </w:p>
        </w:tc>
        <w:tc>
          <w:tcPr>
            <w:tcW w:w="2126" w:type="dxa"/>
          </w:tcPr>
          <w:p w14:paraId="1A637196" w14:textId="7B2C3644" w:rsidR="00F84045" w:rsidRPr="00D451A6" w:rsidRDefault="00F84045" w:rsidP="00B235D0">
            <w:pPr>
              <w:rPr>
                <w:rFonts w:ascii="Times New Roman" w:hAnsi="Times New Roman" w:cs="Times New Roman"/>
                <w:lang w:val="ro-RO"/>
              </w:rPr>
            </w:pPr>
          </w:p>
        </w:tc>
      </w:tr>
      <w:tr w:rsidR="00F84045" w:rsidRPr="00D451A6" w14:paraId="66D701E3" w14:textId="77777777" w:rsidTr="00B235D0">
        <w:trPr>
          <w:gridAfter w:val="1"/>
          <w:wAfter w:w="10" w:type="dxa"/>
        </w:trPr>
        <w:tc>
          <w:tcPr>
            <w:tcW w:w="704" w:type="dxa"/>
            <w:vAlign w:val="center"/>
          </w:tcPr>
          <w:p w14:paraId="5D9BA80F" w14:textId="77777777" w:rsidR="00F84045" w:rsidRPr="00D451A6" w:rsidRDefault="00F84045" w:rsidP="00B235D0">
            <w:pPr>
              <w:jc w:val="center"/>
              <w:rPr>
                <w:rFonts w:ascii="Times New Roman" w:hAnsi="Times New Roman" w:cs="Times New Roman"/>
                <w:lang w:val="ro-RO"/>
              </w:rPr>
            </w:pPr>
          </w:p>
        </w:tc>
        <w:tc>
          <w:tcPr>
            <w:tcW w:w="3690" w:type="dxa"/>
            <w:vAlign w:val="center"/>
          </w:tcPr>
          <w:p w14:paraId="378B34EC" w14:textId="67514460"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Costul unitar real suportat de utilizatori în mod separat pentru serviciile de navigație aeriană de rută și terminală, calculat după cum urmează:</w:t>
            </w:r>
          </w:p>
        </w:tc>
        <w:tc>
          <w:tcPr>
            <w:tcW w:w="1130" w:type="dxa"/>
            <w:vAlign w:val="center"/>
          </w:tcPr>
          <w:p w14:paraId="727A03AB" w14:textId="77777777" w:rsidR="00F84045" w:rsidRPr="00D451A6" w:rsidRDefault="00F84045" w:rsidP="00B235D0">
            <w:pPr>
              <w:jc w:val="center"/>
              <w:rPr>
                <w:rFonts w:ascii="Times New Roman" w:hAnsi="Times New Roman" w:cs="Times New Roman"/>
                <w:lang w:val="ro-RO"/>
              </w:rPr>
            </w:pPr>
          </w:p>
        </w:tc>
        <w:tc>
          <w:tcPr>
            <w:tcW w:w="4536" w:type="dxa"/>
            <w:vAlign w:val="center"/>
          </w:tcPr>
          <w:p w14:paraId="4DEBB154" w14:textId="4550C3FF"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Costul unitar real suportat de utilizatori în mod separat pentru serviciile de navigație aeriană de rută și terminală, calculat după cum urmează:</w:t>
            </w:r>
          </w:p>
        </w:tc>
        <w:tc>
          <w:tcPr>
            <w:tcW w:w="2268" w:type="dxa"/>
          </w:tcPr>
          <w:p w14:paraId="65FEC73E" w14:textId="697A58AD"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tcPr>
          <w:p w14:paraId="7A2E8CA8" w14:textId="6A2ADB31" w:rsidR="00F84045" w:rsidRPr="00D451A6" w:rsidRDefault="00F84045" w:rsidP="00B235D0">
            <w:pPr>
              <w:rPr>
                <w:rFonts w:ascii="Times New Roman" w:hAnsi="Times New Roman" w:cs="Times New Roman"/>
                <w:lang w:val="ro-RO"/>
              </w:rPr>
            </w:pPr>
          </w:p>
        </w:tc>
      </w:tr>
      <w:tr w:rsidR="00F84045" w:rsidRPr="00D451A6" w14:paraId="6D81D221" w14:textId="77777777" w:rsidTr="00B235D0">
        <w:trPr>
          <w:gridAfter w:val="1"/>
          <w:wAfter w:w="10" w:type="dxa"/>
        </w:trPr>
        <w:tc>
          <w:tcPr>
            <w:tcW w:w="704" w:type="dxa"/>
            <w:vAlign w:val="center"/>
          </w:tcPr>
          <w:p w14:paraId="7B11B4AB" w14:textId="4B9FE870"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lastRenderedPageBreak/>
              <w:t>(a)</w:t>
            </w:r>
          </w:p>
        </w:tc>
        <w:tc>
          <w:tcPr>
            <w:tcW w:w="3690" w:type="dxa"/>
            <w:vAlign w:val="center"/>
          </w:tcPr>
          <w:p w14:paraId="714CF230" w14:textId="7EA0513B"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o sumă DUC pentru serviciile de navigație aeriană și a ajustărilor în conformitate cu articolul 25 alineatul (2) care rezultă din acel an;</w:t>
            </w:r>
          </w:p>
        </w:tc>
        <w:tc>
          <w:tcPr>
            <w:tcW w:w="1130" w:type="dxa"/>
            <w:vAlign w:val="center"/>
          </w:tcPr>
          <w:p w14:paraId="2FF41533" w14:textId="46AA4ADD"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4536" w:type="dxa"/>
            <w:vAlign w:val="center"/>
          </w:tcPr>
          <w:p w14:paraId="41DDFF72" w14:textId="29DBAF38"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o sumă DUC pentru serviciile de navigație aeriană care rezultă din acel an;</w:t>
            </w:r>
          </w:p>
        </w:tc>
        <w:tc>
          <w:tcPr>
            <w:tcW w:w="2268" w:type="dxa"/>
          </w:tcPr>
          <w:p w14:paraId="7C9DA1E9" w14:textId="15A8DF22" w:rsidR="00F84045" w:rsidRPr="00D451A6" w:rsidRDefault="00F84045" w:rsidP="00B235D0">
            <w:pPr>
              <w:jc w:val="center"/>
              <w:rPr>
                <w:rFonts w:ascii="Times New Roman" w:hAnsi="Times New Roman" w:cs="Times New Roman"/>
                <w:color w:val="FF0000"/>
                <w:lang w:val="ro-RO"/>
              </w:rPr>
            </w:pPr>
            <w:r w:rsidRPr="00D451A6">
              <w:rPr>
                <w:rFonts w:ascii="Times New Roman" w:hAnsi="Times New Roman" w:cs="Times New Roman"/>
                <w:lang w:val="ro-RO"/>
              </w:rPr>
              <w:t xml:space="preserve">Compatibil </w:t>
            </w:r>
          </w:p>
        </w:tc>
        <w:tc>
          <w:tcPr>
            <w:tcW w:w="2126" w:type="dxa"/>
          </w:tcPr>
          <w:p w14:paraId="46595E42" w14:textId="0927D6D2" w:rsidR="00F84045" w:rsidRPr="00D451A6" w:rsidRDefault="00F84045" w:rsidP="00B235D0">
            <w:pPr>
              <w:rPr>
                <w:rFonts w:ascii="Times New Roman" w:hAnsi="Times New Roman" w:cs="Times New Roman"/>
                <w:lang w:val="ro-RO"/>
              </w:rPr>
            </w:pPr>
          </w:p>
        </w:tc>
      </w:tr>
      <w:tr w:rsidR="00F84045" w:rsidRPr="00D451A6" w14:paraId="4C102482" w14:textId="77777777" w:rsidTr="00B235D0">
        <w:trPr>
          <w:gridAfter w:val="1"/>
          <w:wAfter w:w="10" w:type="dxa"/>
        </w:trPr>
        <w:tc>
          <w:tcPr>
            <w:tcW w:w="704" w:type="dxa"/>
            <w:vAlign w:val="center"/>
          </w:tcPr>
          <w:p w14:paraId="1904E267" w14:textId="6851BEBC"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vAlign w:val="center"/>
          </w:tcPr>
          <w:p w14:paraId="6B6E5B16" w14:textId="628B3D06"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exprimat în termeni nominali și în moneda națională;</w:t>
            </w:r>
          </w:p>
        </w:tc>
        <w:tc>
          <w:tcPr>
            <w:tcW w:w="1130" w:type="dxa"/>
            <w:vAlign w:val="center"/>
          </w:tcPr>
          <w:p w14:paraId="03A95AC0" w14:textId="0E06C9B8"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4536" w:type="dxa"/>
            <w:vAlign w:val="center"/>
          </w:tcPr>
          <w:p w14:paraId="130B1FB1" w14:textId="1C602E7E" w:rsidR="00F84045" w:rsidRPr="00D451A6" w:rsidRDefault="00F84045" w:rsidP="00B235D0">
            <w:pPr>
              <w:rPr>
                <w:rFonts w:ascii="Times New Roman" w:hAnsi="Times New Roman" w:cs="Times New Roman"/>
                <w:lang w:val="ro-RO"/>
              </w:rPr>
            </w:pPr>
            <w:bookmarkStart w:id="122" w:name="_Hlk198883027"/>
            <w:r w:rsidRPr="00D451A6">
              <w:rPr>
                <w:rFonts w:ascii="Times New Roman" w:hAnsi="Times New Roman" w:cs="Times New Roman"/>
                <w:lang w:val="ro-RO"/>
              </w:rPr>
              <w:t>exprimat în termeni nominali și în moneda națională;</w:t>
            </w:r>
            <w:bookmarkEnd w:id="122"/>
          </w:p>
        </w:tc>
        <w:tc>
          <w:tcPr>
            <w:tcW w:w="2268" w:type="dxa"/>
          </w:tcPr>
          <w:p w14:paraId="2CCB75A9" w14:textId="0A84DF9D" w:rsidR="00F84045" w:rsidRPr="00D451A6" w:rsidRDefault="00F84045" w:rsidP="00B235D0">
            <w:pPr>
              <w:jc w:val="center"/>
              <w:rPr>
                <w:rFonts w:ascii="Times New Roman" w:hAnsi="Times New Roman" w:cs="Times New Roman"/>
                <w:color w:val="FF0000"/>
                <w:lang w:val="ro-RO"/>
              </w:rPr>
            </w:pPr>
            <w:r w:rsidRPr="00D451A6">
              <w:rPr>
                <w:rFonts w:ascii="Times New Roman" w:hAnsi="Times New Roman" w:cs="Times New Roman"/>
                <w:lang w:val="ro-RO"/>
              </w:rPr>
              <w:t xml:space="preserve">Compatibil </w:t>
            </w:r>
          </w:p>
        </w:tc>
        <w:tc>
          <w:tcPr>
            <w:tcW w:w="2126" w:type="dxa"/>
          </w:tcPr>
          <w:p w14:paraId="146D9C41" w14:textId="5868FEF8" w:rsidR="00F84045" w:rsidRPr="00D451A6" w:rsidRDefault="00F84045" w:rsidP="00B235D0">
            <w:pPr>
              <w:rPr>
                <w:rFonts w:ascii="Times New Roman" w:hAnsi="Times New Roman" w:cs="Times New Roman"/>
                <w:lang w:val="ro-RO"/>
              </w:rPr>
            </w:pPr>
          </w:p>
        </w:tc>
      </w:tr>
      <w:tr w:rsidR="00F84045" w:rsidRPr="00D451A6" w14:paraId="77D82EE6" w14:textId="77777777" w:rsidTr="00B235D0">
        <w:trPr>
          <w:gridAfter w:val="1"/>
          <w:wAfter w:w="10" w:type="dxa"/>
        </w:trPr>
        <w:tc>
          <w:tcPr>
            <w:tcW w:w="704" w:type="dxa"/>
            <w:vAlign w:val="center"/>
          </w:tcPr>
          <w:p w14:paraId="18318C41" w14:textId="357817FD"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vAlign w:val="center"/>
          </w:tcPr>
          <w:p w14:paraId="3FDE47EB" w14:textId="3ED1C939"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se calculează pentru nivelul de zonă tarifară pentru tot anul calendaristic și pentru fiecare an al perioadei de referință.</w:t>
            </w:r>
          </w:p>
        </w:tc>
        <w:tc>
          <w:tcPr>
            <w:tcW w:w="1130" w:type="dxa"/>
            <w:vAlign w:val="center"/>
          </w:tcPr>
          <w:p w14:paraId="4D79E5F3" w14:textId="35754B9F"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4536" w:type="dxa"/>
            <w:vAlign w:val="center"/>
          </w:tcPr>
          <w:p w14:paraId="5877847A" w14:textId="30E456A4"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se calculează pentru nivelul de zonă tarifară pentru tot anul calendaristic și pentru fiecare an al perioadei de referință.</w:t>
            </w:r>
          </w:p>
        </w:tc>
        <w:tc>
          <w:tcPr>
            <w:tcW w:w="2268" w:type="dxa"/>
          </w:tcPr>
          <w:p w14:paraId="7C22170E" w14:textId="26834FB8" w:rsidR="00F84045" w:rsidRPr="00D451A6" w:rsidRDefault="00F84045" w:rsidP="00B235D0">
            <w:pPr>
              <w:jc w:val="center"/>
              <w:rPr>
                <w:rFonts w:ascii="Times New Roman" w:hAnsi="Times New Roman" w:cs="Times New Roman"/>
                <w:color w:val="FF0000"/>
                <w:lang w:val="ro-RO"/>
              </w:rPr>
            </w:pPr>
            <w:r w:rsidRPr="00D451A6">
              <w:rPr>
                <w:rFonts w:ascii="Times New Roman" w:hAnsi="Times New Roman" w:cs="Times New Roman"/>
                <w:lang w:val="ro-RO"/>
              </w:rPr>
              <w:t xml:space="preserve">Compatibil </w:t>
            </w:r>
          </w:p>
        </w:tc>
        <w:tc>
          <w:tcPr>
            <w:tcW w:w="2126" w:type="dxa"/>
          </w:tcPr>
          <w:p w14:paraId="42DB7304" w14:textId="4F0A5146" w:rsidR="00F84045" w:rsidRPr="00D451A6" w:rsidRDefault="00F84045" w:rsidP="00B235D0">
            <w:pPr>
              <w:rPr>
                <w:rFonts w:ascii="Times New Roman" w:hAnsi="Times New Roman" w:cs="Times New Roman"/>
                <w:lang w:val="ro-RO"/>
              </w:rPr>
            </w:pPr>
          </w:p>
        </w:tc>
      </w:tr>
      <w:tr w:rsidR="00F84045" w:rsidRPr="00D451A6" w14:paraId="49032CA7" w14:textId="77777777" w:rsidTr="00B235D0">
        <w:tc>
          <w:tcPr>
            <w:tcW w:w="4394" w:type="dxa"/>
            <w:gridSpan w:val="2"/>
            <w:vAlign w:val="center"/>
          </w:tcPr>
          <w:p w14:paraId="551441F2" w14:textId="3C072924" w:rsidR="00F84045" w:rsidRPr="00D451A6" w:rsidRDefault="00F84045" w:rsidP="00B235D0">
            <w:pPr>
              <w:jc w:val="left"/>
              <w:rPr>
                <w:rFonts w:ascii="Times New Roman" w:hAnsi="Times New Roman" w:cs="Times New Roman"/>
                <w:lang w:val="ro-RO"/>
              </w:rPr>
            </w:pPr>
            <w:r w:rsidRPr="00D451A6">
              <w:rPr>
                <w:rFonts w:ascii="Times New Roman" w:hAnsi="Times New Roman" w:cs="Times New Roman"/>
                <w:lang w:val="ro-RO"/>
              </w:rPr>
              <w:t xml:space="preserve">Secțiunea 3 KPI pentru stabilirea obiectivelor și indicatori pentru monitorizarea </w:t>
            </w:r>
            <w:r w:rsidRPr="00D451A6">
              <w:rPr>
                <w:rFonts w:ascii="Times New Roman" w:hAnsi="Times New Roman" w:cs="Times New Roman"/>
                <w:i/>
                <w:iCs/>
                <w:lang w:val="ro-RO"/>
              </w:rPr>
              <w:t>funcțiilor de rețea</w:t>
            </w:r>
          </w:p>
        </w:tc>
        <w:tc>
          <w:tcPr>
            <w:tcW w:w="5666" w:type="dxa"/>
            <w:gridSpan w:val="2"/>
            <w:vAlign w:val="center"/>
          </w:tcPr>
          <w:p w14:paraId="0532C7CB" w14:textId="77777777" w:rsidR="00F84045" w:rsidRPr="00D451A6" w:rsidRDefault="00F84045" w:rsidP="00B235D0">
            <w:pPr>
              <w:jc w:val="center"/>
              <w:rPr>
                <w:rFonts w:ascii="Times New Roman" w:hAnsi="Times New Roman" w:cs="Times New Roman"/>
                <w:lang w:val="ro-RO"/>
              </w:rPr>
            </w:pPr>
          </w:p>
        </w:tc>
        <w:tc>
          <w:tcPr>
            <w:tcW w:w="2268" w:type="dxa"/>
            <w:vAlign w:val="center"/>
          </w:tcPr>
          <w:p w14:paraId="08277949" w14:textId="6F2A7A01"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36" w:type="dxa"/>
            <w:gridSpan w:val="2"/>
            <w:vAlign w:val="center"/>
          </w:tcPr>
          <w:p w14:paraId="6D64A462" w14:textId="77777777" w:rsidR="00F84045" w:rsidRPr="00D451A6" w:rsidRDefault="00F84045" w:rsidP="00B235D0">
            <w:pPr>
              <w:jc w:val="center"/>
              <w:rPr>
                <w:rFonts w:ascii="Times New Roman" w:hAnsi="Times New Roman" w:cs="Times New Roman"/>
                <w:lang w:val="ro-RO"/>
              </w:rPr>
            </w:pPr>
          </w:p>
        </w:tc>
      </w:tr>
      <w:tr w:rsidR="00F84045" w:rsidRPr="00D451A6" w14:paraId="58F28BA8" w14:textId="77777777" w:rsidTr="00BE6559">
        <w:trPr>
          <w:gridAfter w:val="1"/>
          <w:wAfter w:w="10" w:type="dxa"/>
        </w:trPr>
        <w:tc>
          <w:tcPr>
            <w:tcW w:w="704" w:type="dxa"/>
            <w:vAlign w:val="center"/>
          </w:tcPr>
          <w:p w14:paraId="3340B750" w14:textId="462A9024"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54C557AC" w14:textId="06F3B3FE"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Toți indicatorii prevăzuți în prezenta secțiune se aplică zonei geografice care intră sub incidența prezentului regulament.</w:t>
            </w:r>
          </w:p>
        </w:tc>
        <w:tc>
          <w:tcPr>
            <w:tcW w:w="1130" w:type="dxa"/>
            <w:vAlign w:val="center"/>
          </w:tcPr>
          <w:p w14:paraId="31C132A2" w14:textId="77777777" w:rsidR="00F84045" w:rsidRPr="00D451A6" w:rsidRDefault="00F84045" w:rsidP="00B235D0">
            <w:pPr>
              <w:jc w:val="center"/>
              <w:rPr>
                <w:rFonts w:ascii="Times New Roman" w:hAnsi="Times New Roman" w:cs="Times New Roman"/>
                <w:lang w:val="ro-RO"/>
              </w:rPr>
            </w:pPr>
          </w:p>
        </w:tc>
        <w:tc>
          <w:tcPr>
            <w:tcW w:w="4536" w:type="dxa"/>
          </w:tcPr>
          <w:p w14:paraId="5BC03FD3" w14:textId="77777777" w:rsidR="00F84045" w:rsidRPr="00D451A6" w:rsidRDefault="00F84045" w:rsidP="00B235D0">
            <w:pPr>
              <w:rPr>
                <w:rFonts w:ascii="Times New Roman" w:hAnsi="Times New Roman" w:cs="Times New Roman"/>
                <w:lang w:val="ro-RO"/>
              </w:rPr>
            </w:pPr>
          </w:p>
        </w:tc>
        <w:tc>
          <w:tcPr>
            <w:tcW w:w="2268" w:type="dxa"/>
            <w:vAlign w:val="center"/>
          </w:tcPr>
          <w:p w14:paraId="795D6CB9" w14:textId="4EDE07A8"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020E4B4" w14:textId="77777777" w:rsidR="00F84045" w:rsidRPr="00D451A6" w:rsidRDefault="00F84045" w:rsidP="00B235D0">
            <w:pPr>
              <w:rPr>
                <w:rFonts w:ascii="Times New Roman" w:hAnsi="Times New Roman" w:cs="Times New Roman"/>
                <w:lang w:val="ro-RO"/>
              </w:rPr>
            </w:pPr>
          </w:p>
        </w:tc>
      </w:tr>
      <w:tr w:rsidR="00F84045" w:rsidRPr="00D451A6" w14:paraId="39C32A20" w14:textId="77777777" w:rsidTr="00BE6559">
        <w:trPr>
          <w:gridAfter w:val="1"/>
          <w:wAfter w:w="10" w:type="dxa"/>
        </w:trPr>
        <w:tc>
          <w:tcPr>
            <w:tcW w:w="704" w:type="dxa"/>
            <w:vAlign w:val="center"/>
          </w:tcPr>
          <w:p w14:paraId="6BE483B2" w14:textId="1A88D5FE"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vAlign w:val="center"/>
          </w:tcPr>
          <w:p w14:paraId="389D316F" w14:textId="2F0989D1"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SIGURANȚĂ</w:t>
            </w:r>
          </w:p>
        </w:tc>
        <w:tc>
          <w:tcPr>
            <w:tcW w:w="1130" w:type="dxa"/>
            <w:vAlign w:val="center"/>
          </w:tcPr>
          <w:p w14:paraId="017E4D37" w14:textId="77777777" w:rsidR="00F84045" w:rsidRPr="00D451A6" w:rsidRDefault="00F84045" w:rsidP="00B235D0">
            <w:pPr>
              <w:jc w:val="center"/>
              <w:rPr>
                <w:rFonts w:ascii="Times New Roman" w:hAnsi="Times New Roman" w:cs="Times New Roman"/>
                <w:lang w:val="ro-RO"/>
              </w:rPr>
            </w:pPr>
          </w:p>
        </w:tc>
        <w:tc>
          <w:tcPr>
            <w:tcW w:w="4536" w:type="dxa"/>
          </w:tcPr>
          <w:p w14:paraId="6564DAF2" w14:textId="77777777" w:rsidR="00F84045" w:rsidRPr="00D451A6" w:rsidRDefault="00F84045" w:rsidP="00B235D0">
            <w:pPr>
              <w:rPr>
                <w:rFonts w:ascii="Times New Roman" w:hAnsi="Times New Roman" w:cs="Times New Roman"/>
                <w:lang w:val="ro-RO"/>
              </w:rPr>
            </w:pPr>
          </w:p>
        </w:tc>
        <w:tc>
          <w:tcPr>
            <w:tcW w:w="2268" w:type="dxa"/>
            <w:vAlign w:val="center"/>
          </w:tcPr>
          <w:p w14:paraId="693056F2" w14:textId="77777777" w:rsidR="00F84045" w:rsidRPr="00D451A6" w:rsidRDefault="00F84045" w:rsidP="00B235D0">
            <w:pPr>
              <w:jc w:val="center"/>
              <w:rPr>
                <w:rFonts w:ascii="Times New Roman" w:hAnsi="Times New Roman" w:cs="Times New Roman"/>
                <w:lang w:val="ro-RO"/>
              </w:rPr>
            </w:pPr>
          </w:p>
        </w:tc>
        <w:tc>
          <w:tcPr>
            <w:tcW w:w="2126" w:type="dxa"/>
            <w:vAlign w:val="center"/>
          </w:tcPr>
          <w:p w14:paraId="7E846FD5" w14:textId="77777777" w:rsidR="00F84045" w:rsidRPr="00D451A6" w:rsidRDefault="00F84045" w:rsidP="00B235D0">
            <w:pPr>
              <w:rPr>
                <w:rFonts w:ascii="Times New Roman" w:hAnsi="Times New Roman" w:cs="Times New Roman"/>
                <w:lang w:val="ro-RO"/>
              </w:rPr>
            </w:pPr>
          </w:p>
        </w:tc>
      </w:tr>
      <w:tr w:rsidR="00F84045" w:rsidRPr="00D451A6" w14:paraId="69366314" w14:textId="77777777" w:rsidTr="00BE6559">
        <w:trPr>
          <w:gridAfter w:val="1"/>
          <w:wAfter w:w="10" w:type="dxa"/>
        </w:trPr>
        <w:tc>
          <w:tcPr>
            <w:tcW w:w="704" w:type="dxa"/>
            <w:vAlign w:val="center"/>
          </w:tcPr>
          <w:p w14:paraId="0F33EF43" w14:textId="538C6D62"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2.1</w:t>
            </w:r>
          </w:p>
        </w:tc>
        <w:tc>
          <w:tcPr>
            <w:tcW w:w="3690" w:type="dxa"/>
            <w:vAlign w:val="center"/>
          </w:tcPr>
          <w:p w14:paraId="566E8474" w14:textId="7666C3E3"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Indicatori-cheie de performanță</w:t>
            </w:r>
          </w:p>
        </w:tc>
        <w:tc>
          <w:tcPr>
            <w:tcW w:w="1130" w:type="dxa"/>
            <w:vAlign w:val="center"/>
          </w:tcPr>
          <w:p w14:paraId="68DC28EF" w14:textId="77777777" w:rsidR="00F84045" w:rsidRPr="00D451A6" w:rsidRDefault="00F84045" w:rsidP="00B235D0">
            <w:pPr>
              <w:jc w:val="center"/>
              <w:rPr>
                <w:rFonts w:ascii="Times New Roman" w:hAnsi="Times New Roman" w:cs="Times New Roman"/>
                <w:lang w:val="ro-RO"/>
              </w:rPr>
            </w:pPr>
          </w:p>
        </w:tc>
        <w:tc>
          <w:tcPr>
            <w:tcW w:w="4536" w:type="dxa"/>
          </w:tcPr>
          <w:p w14:paraId="611B4E03" w14:textId="77777777" w:rsidR="00F84045" w:rsidRPr="00D451A6" w:rsidRDefault="00F84045" w:rsidP="00B235D0">
            <w:pPr>
              <w:rPr>
                <w:rFonts w:ascii="Times New Roman" w:hAnsi="Times New Roman" w:cs="Times New Roman"/>
                <w:lang w:val="ro-RO"/>
              </w:rPr>
            </w:pPr>
          </w:p>
        </w:tc>
        <w:tc>
          <w:tcPr>
            <w:tcW w:w="2268" w:type="dxa"/>
            <w:vAlign w:val="center"/>
          </w:tcPr>
          <w:p w14:paraId="6F8CA639" w14:textId="77777777" w:rsidR="00F84045" w:rsidRPr="00D451A6" w:rsidRDefault="00F84045" w:rsidP="00B235D0">
            <w:pPr>
              <w:jc w:val="center"/>
              <w:rPr>
                <w:rFonts w:ascii="Times New Roman" w:hAnsi="Times New Roman" w:cs="Times New Roman"/>
                <w:lang w:val="ro-RO"/>
              </w:rPr>
            </w:pPr>
          </w:p>
        </w:tc>
        <w:tc>
          <w:tcPr>
            <w:tcW w:w="2126" w:type="dxa"/>
            <w:vAlign w:val="center"/>
          </w:tcPr>
          <w:p w14:paraId="01D1D072" w14:textId="77777777" w:rsidR="00F84045" w:rsidRPr="00D451A6" w:rsidRDefault="00F84045" w:rsidP="00B235D0">
            <w:pPr>
              <w:rPr>
                <w:rFonts w:ascii="Times New Roman" w:hAnsi="Times New Roman" w:cs="Times New Roman"/>
                <w:lang w:val="ro-RO"/>
              </w:rPr>
            </w:pPr>
          </w:p>
        </w:tc>
      </w:tr>
      <w:tr w:rsidR="00F84045" w:rsidRPr="00D451A6" w14:paraId="6D163E21" w14:textId="77777777" w:rsidTr="00BE6559">
        <w:trPr>
          <w:gridAfter w:val="1"/>
          <w:wAfter w:w="10" w:type="dxa"/>
        </w:trPr>
        <w:tc>
          <w:tcPr>
            <w:tcW w:w="704" w:type="dxa"/>
            <w:vAlign w:val="center"/>
          </w:tcPr>
          <w:p w14:paraId="6683E2E9" w14:textId="77777777" w:rsidR="00F84045" w:rsidRPr="00D451A6" w:rsidRDefault="00F84045" w:rsidP="00B235D0">
            <w:pPr>
              <w:jc w:val="center"/>
              <w:rPr>
                <w:rFonts w:ascii="Times New Roman" w:hAnsi="Times New Roman" w:cs="Times New Roman"/>
                <w:lang w:val="ro-RO"/>
              </w:rPr>
            </w:pPr>
          </w:p>
        </w:tc>
        <w:tc>
          <w:tcPr>
            <w:tcW w:w="3690" w:type="dxa"/>
            <w:vAlign w:val="center"/>
          </w:tcPr>
          <w:p w14:paraId="6CA50405" w14:textId="0B4AD0FE"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Nivelul eficacității managementului siguranței realizat de către administratorul de rețea în conformitate cu punctul 1.1 din secțiunea 1.</w:t>
            </w:r>
          </w:p>
        </w:tc>
        <w:tc>
          <w:tcPr>
            <w:tcW w:w="1130" w:type="dxa"/>
            <w:vAlign w:val="center"/>
          </w:tcPr>
          <w:p w14:paraId="11982BEE" w14:textId="77777777" w:rsidR="00F84045" w:rsidRPr="00D451A6" w:rsidRDefault="00F84045" w:rsidP="00B235D0">
            <w:pPr>
              <w:jc w:val="center"/>
              <w:rPr>
                <w:rFonts w:ascii="Times New Roman" w:hAnsi="Times New Roman" w:cs="Times New Roman"/>
                <w:lang w:val="ro-RO"/>
              </w:rPr>
            </w:pPr>
          </w:p>
        </w:tc>
        <w:tc>
          <w:tcPr>
            <w:tcW w:w="4536" w:type="dxa"/>
          </w:tcPr>
          <w:p w14:paraId="15DA0389" w14:textId="77777777" w:rsidR="00F84045" w:rsidRPr="00D451A6" w:rsidRDefault="00F84045" w:rsidP="00B235D0">
            <w:pPr>
              <w:rPr>
                <w:rFonts w:ascii="Times New Roman" w:hAnsi="Times New Roman" w:cs="Times New Roman"/>
                <w:lang w:val="ro-RO"/>
              </w:rPr>
            </w:pPr>
          </w:p>
        </w:tc>
        <w:tc>
          <w:tcPr>
            <w:tcW w:w="2268" w:type="dxa"/>
            <w:vAlign w:val="center"/>
          </w:tcPr>
          <w:p w14:paraId="67C6497A" w14:textId="1ED752FB"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CFDBBB1" w14:textId="77777777" w:rsidR="00F84045" w:rsidRPr="00D451A6" w:rsidRDefault="00F84045" w:rsidP="00B235D0">
            <w:pPr>
              <w:rPr>
                <w:rFonts w:ascii="Times New Roman" w:hAnsi="Times New Roman" w:cs="Times New Roman"/>
                <w:lang w:val="ro-RO"/>
              </w:rPr>
            </w:pPr>
          </w:p>
        </w:tc>
      </w:tr>
      <w:tr w:rsidR="00F84045" w:rsidRPr="00D451A6" w14:paraId="45495534" w14:textId="77777777" w:rsidTr="00BE6559">
        <w:trPr>
          <w:gridAfter w:val="1"/>
          <w:wAfter w:w="10" w:type="dxa"/>
        </w:trPr>
        <w:tc>
          <w:tcPr>
            <w:tcW w:w="704" w:type="dxa"/>
            <w:vAlign w:val="center"/>
          </w:tcPr>
          <w:p w14:paraId="095A671C" w14:textId="0FFCC412"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2.2.</w:t>
            </w:r>
          </w:p>
        </w:tc>
        <w:tc>
          <w:tcPr>
            <w:tcW w:w="3690" w:type="dxa"/>
            <w:vAlign w:val="center"/>
          </w:tcPr>
          <w:p w14:paraId="6C325F08" w14:textId="09D5FFCD"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Indicatori pentru monitorizare</w:t>
            </w:r>
          </w:p>
        </w:tc>
        <w:tc>
          <w:tcPr>
            <w:tcW w:w="1130" w:type="dxa"/>
            <w:vAlign w:val="center"/>
          </w:tcPr>
          <w:p w14:paraId="6374A925" w14:textId="77777777" w:rsidR="00F84045" w:rsidRPr="00D451A6" w:rsidRDefault="00F84045" w:rsidP="00B235D0">
            <w:pPr>
              <w:jc w:val="center"/>
              <w:rPr>
                <w:rFonts w:ascii="Times New Roman" w:hAnsi="Times New Roman" w:cs="Times New Roman"/>
                <w:lang w:val="ro-RO"/>
              </w:rPr>
            </w:pPr>
          </w:p>
        </w:tc>
        <w:tc>
          <w:tcPr>
            <w:tcW w:w="4536" w:type="dxa"/>
          </w:tcPr>
          <w:p w14:paraId="0D89D85F" w14:textId="77777777" w:rsidR="00F84045" w:rsidRPr="00D451A6" w:rsidRDefault="00F84045" w:rsidP="00B235D0">
            <w:pPr>
              <w:rPr>
                <w:rFonts w:ascii="Times New Roman" w:hAnsi="Times New Roman" w:cs="Times New Roman"/>
                <w:lang w:val="ro-RO"/>
              </w:rPr>
            </w:pPr>
          </w:p>
        </w:tc>
        <w:tc>
          <w:tcPr>
            <w:tcW w:w="2268" w:type="dxa"/>
            <w:vAlign w:val="center"/>
          </w:tcPr>
          <w:p w14:paraId="7C3E6583" w14:textId="45973230"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0C94ADB" w14:textId="77777777" w:rsidR="00F84045" w:rsidRPr="00D451A6" w:rsidRDefault="00F84045" w:rsidP="00B235D0">
            <w:pPr>
              <w:rPr>
                <w:rFonts w:ascii="Times New Roman" w:hAnsi="Times New Roman" w:cs="Times New Roman"/>
                <w:lang w:val="ro-RO"/>
              </w:rPr>
            </w:pPr>
          </w:p>
        </w:tc>
      </w:tr>
      <w:tr w:rsidR="00F84045" w:rsidRPr="00D451A6" w14:paraId="2518F156" w14:textId="77777777" w:rsidTr="00BE6559">
        <w:trPr>
          <w:gridAfter w:val="1"/>
          <w:wAfter w:w="10" w:type="dxa"/>
        </w:trPr>
        <w:tc>
          <w:tcPr>
            <w:tcW w:w="704" w:type="dxa"/>
            <w:vAlign w:val="center"/>
          </w:tcPr>
          <w:p w14:paraId="295674B9" w14:textId="77777777" w:rsidR="00F84045" w:rsidRPr="00D451A6" w:rsidRDefault="00F84045" w:rsidP="00B235D0">
            <w:pPr>
              <w:jc w:val="center"/>
              <w:rPr>
                <w:rFonts w:ascii="Times New Roman" w:hAnsi="Times New Roman" w:cs="Times New Roman"/>
                <w:lang w:val="ro-RO"/>
              </w:rPr>
            </w:pPr>
          </w:p>
        </w:tc>
        <w:tc>
          <w:tcPr>
            <w:tcW w:w="3690" w:type="dxa"/>
            <w:vAlign w:val="center"/>
          </w:tcPr>
          <w:p w14:paraId="74C8B16C" w14:textId="3867F1A0"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Măsuri de regularizare ATFM excedentare peste limitele de capacitate ale unui sector declarate de furnizorul de servicii de navigație aeriană în care sunt impuse măsuri de regularizare ATFM, calculate după cum urmează:</w:t>
            </w:r>
          </w:p>
        </w:tc>
        <w:tc>
          <w:tcPr>
            <w:tcW w:w="1130" w:type="dxa"/>
            <w:vAlign w:val="center"/>
          </w:tcPr>
          <w:p w14:paraId="524B82BB" w14:textId="77777777" w:rsidR="00F84045" w:rsidRPr="00D451A6" w:rsidRDefault="00F84045" w:rsidP="00B235D0">
            <w:pPr>
              <w:jc w:val="center"/>
              <w:rPr>
                <w:rFonts w:ascii="Times New Roman" w:hAnsi="Times New Roman" w:cs="Times New Roman"/>
                <w:lang w:val="ro-RO"/>
              </w:rPr>
            </w:pPr>
          </w:p>
        </w:tc>
        <w:tc>
          <w:tcPr>
            <w:tcW w:w="4536" w:type="dxa"/>
          </w:tcPr>
          <w:p w14:paraId="35E31B92" w14:textId="77777777" w:rsidR="00F84045" w:rsidRPr="00D451A6" w:rsidRDefault="00F84045" w:rsidP="00B235D0">
            <w:pPr>
              <w:rPr>
                <w:rFonts w:ascii="Times New Roman" w:hAnsi="Times New Roman" w:cs="Times New Roman"/>
                <w:lang w:val="ro-RO"/>
              </w:rPr>
            </w:pPr>
          </w:p>
        </w:tc>
        <w:tc>
          <w:tcPr>
            <w:tcW w:w="2268" w:type="dxa"/>
            <w:vAlign w:val="center"/>
          </w:tcPr>
          <w:p w14:paraId="64A58F7F" w14:textId="546D2E75"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E7EE4B6" w14:textId="77777777" w:rsidR="00F84045" w:rsidRPr="00D451A6" w:rsidRDefault="00F84045" w:rsidP="00B235D0">
            <w:pPr>
              <w:rPr>
                <w:rFonts w:ascii="Times New Roman" w:hAnsi="Times New Roman" w:cs="Times New Roman"/>
                <w:lang w:val="ro-RO"/>
              </w:rPr>
            </w:pPr>
          </w:p>
        </w:tc>
      </w:tr>
      <w:tr w:rsidR="00F84045" w:rsidRPr="00D451A6" w14:paraId="0CA30712" w14:textId="77777777" w:rsidTr="00BE6559">
        <w:trPr>
          <w:gridAfter w:val="1"/>
          <w:wAfter w:w="10" w:type="dxa"/>
        </w:trPr>
        <w:tc>
          <w:tcPr>
            <w:tcW w:w="704" w:type="dxa"/>
            <w:vAlign w:val="center"/>
          </w:tcPr>
          <w:p w14:paraId="48EF3434" w14:textId="5C06626A"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vAlign w:val="center"/>
          </w:tcPr>
          <w:p w14:paraId="1BB27F11" w14:textId="21620785"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 xml:space="preserve">raportul dintre perioada de timp în care numărul de zboruri depășește cu mai mult de 10 % limitele de capacitate ale unui sector declarate de furnizorul de servicii de navigație aeriană în care sunt impuse măsuri de regularizare ATFM și perioada de timp totală în care sunt impuse măsuri de regularizare ATFM, </w:t>
            </w:r>
            <w:r w:rsidRPr="00D451A6">
              <w:rPr>
                <w:rFonts w:ascii="Times New Roman" w:hAnsi="Times New Roman" w:cs="Times New Roman"/>
                <w:lang w:val="ro-RO"/>
              </w:rPr>
              <w:lastRenderedPageBreak/>
              <w:t>calculat pentru întregul an calendaristic și pentru fiecare an al perioadei de referință;</w:t>
            </w:r>
          </w:p>
        </w:tc>
        <w:tc>
          <w:tcPr>
            <w:tcW w:w="1130" w:type="dxa"/>
            <w:vAlign w:val="center"/>
          </w:tcPr>
          <w:p w14:paraId="29C1704A" w14:textId="77777777" w:rsidR="00F84045" w:rsidRPr="00D451A6" w:rsidRDefault="00F84045" w:rsidP="00B235D0">
            <w:pPr>
              <w:jc w:val="center"/>
              <w:rPr>
                <w:rFonts w:ascii="Times New Roman" w:hAnsi="Times New Roman" w:cs="Times New Roman"/>
                <w:lang w:val="ro-RO"/>
              </w:rPr>
            </w:pPr>
          </w:p>
        </w:tc>
        <w:tc>
          <w:tcPr>
            <w:tcW w:w="4536" w:type="dxa"/>
          </w:tcPr>
          <w:p w14:paraId="7CFD9ACD" w14:textId="77777777" w:rsidR="00F84045" w:rsidRPr="00D451A6" w:rsidRDefault="00F84045" w:rsidP="00B235D0">
            <w:pPr>
              <w:rPr>
                <w:rFonts w:ascii="Times New Roman" w:hAnsi="Times New Roman" w:cs="Times New Roman"/>
                <w:lang w:val="ro-RO"/>
              </w:rPr>
            </w:pPr>
          </w:p>
        </w:tc>
        <w:tc>
          <w:tcPr>
            <w:tcW w:w="2268" w:type="dxa"/>
            <w:vAlign w:val="center"/>
          </w:tcPr>
          <w:p w14:paraId="28289519" w14:textId="7B9C223B"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7ECA5D7" w14:textId="77777777" w:rsidR="00F84045" w:rsidRPr="00D451A6" w:rsidRDefault="00F84045" w:rsidP="00B235D0">
            <w:pPr>
              <w:rPr>
                <w:rFonts w:ascii="Times New Roman" w:hAnsi="Times New Roman" w:cs="Times New Roman"/>
                <w:lang w:val="ro-RO"/>
              </w:rPr>
            </w:pPr>
          </w:p>
        </w:tc>
      </w:tr>
      <w:tr w:rsidR="00F84045" w:rsidRPr="00D451A6" w14:paraId="0C991FE7" w14:textId="77777777" w:rsidTr="00BE6559">
        <w:trPr>
          <w:gridAfter w:val="1"/>
          <w:wAfter w:w="10" w:type="dxa"/>
        </w:trPr>
        <w:tc>
          <w:tcPr>
            <w:tcW w:w="704" w:type="dxa"/>
            <w:vAlign w:val="center"/>
          </w:tcPr>
          <w:p w14:paraId="6552E879" w14:textId="6B4446D0"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vAlign w:val="center"/>
          </w:tcPr>
          <w:p w14:paraId="38AD46DE" w14:textId="5641B5CF"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în scopul acestui indicator, perioada de timp în care sunt impuse măsuri de regularizare se împarte în segmente orare suprapuse la fiecare interval de 20 de minute.</w:t>
            </w:r>
          </w:p>
        </w:tc>
        <w:tc>
          <w:tcPr>
            <w:tcW w:w="1130" w:type="dxa"/>
            <w:vAlign w:val="center"/>
          </w:tcPr>
          <w:p w14:paraId="6A84957A" w14:textId="77777777" w:rsidR="00F84045" w:rsidRPr="00D451A6" w:rsidRDefault="00F84045" w:rsidP="00B235D0">
            <w:pPr>
              <w:jc w:val="center"/>
              <w:rPr>
                <w:rFonts w:ascii="Times New Roman" w:hAnsi="Times New Roman" w:cs="Times New Roman"/>
                <w:lang w:val="ro-RO"/>
              </w:rPr>
            </w:pPr>
          </w:p>
        </w:tc>
        <w:tc>
          <w:tcPr>
            <w:tcW w:w="4536" w:type="dxa"/>
          </w:tcPr>
          <w:p w14:paraId="7B67598F" w14:textId="77777777" w:rsidR="00F84045" w:rsidRPr="00D451A6" w:rsidRDefault="00F84045" w:rsidP="00B235D0">
            <w:pPr>
              <w:rPr>
                <w:rFonts w:ascii="Times New Roman" w:hAnsi="Times New Roman" w:cs="Times New Roman"/>
                <w:lang w:val="ro-RO"/>
              </w:rPr>
            </w:pPr>
          </w:p>
        </w:tc>
        <w:tc>
          <w:tcPr>
            <w:tcW w:w="2268" w:type="dxa"/>
            <w:vAlign w:val="center"/>
          </w:tcPr>
          <w:p w14:paraId="46E3C6E6" w14:textId="2FDA2892"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B523A73" w14:textId="77777777" w:rsidR="00F84045" w:rsidRPr="00D451A6" w:rsidRDefault="00F84045" w:rsidP="00B235D0">
            <w:pPr>
              <w:rPr>
                <w:rFonts w:ascii="Times New Roman" w:hAnsi="Times New Roman" w:cs="Times New Roman"/>
                <w:lang w:val="ro-RO"/>
              </w:rPr>
            </w:pPr>
          </w:p>
        </w:tc>
      </w:tr>
      <w:tr w:rsidR="00F84045" w:rsidRPr="00D451A6" w14:paraId="0F6E7C29" w14:textId="77777777" w:rsidTr="00BE6559">
        <w:trPr>
          <w:gridAfter w:val="1"/>
          <w:wAfter w:w="10" w:type="dxa"/>
        </w:trPr>
        <w:tc>
          <w:tcPr>
            <w:tcW w:w="704" w:type="dxa"/>
            <w:vAlign w:val="center"/>
          </w:tcPr>
          <w:p w14:paraId="69699763" w14:textId="33A77583"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vAlign w:val="center"/>
          </w:tcPr>
          <w:p w14:paraId="12E1B331" w14:textId="42984C99"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MEDIU</w:t>
            </w:r>
          </w:p>
        </w:tc>
        <w:tc>
          <w:tcPr>
            <w:tcW w:w="1130" w:type="dxa"/>
            <w:vAlign w:val="center"/>
          </w:tcPr>
          <w:p w14:paraId="77A42CCC" w14:textId="77777777" w:rsidR="00F84045" w:rsidRPr="00D451A6" w:rsidRDefault="00F84045" w:rsidP="00B235D0">
            <w:pPr>
              <w:jc w:val="center"/>
              <w:rPr>
                <w:rFonts w:ascii="Times New Roman" w:hAnsi="Times New Roman" w:cs="Times New Roman"/>
                <w:lang w:val="ro-RO"/>
              </w:rPr>
            </w:pPr>
          </w:p>
        </w:tc>
        <w:tc>
          <w:tcPr>
            <w:tcW w:w="4536" w:type="dxa"/>
          </w:tcPr>
          <w:p w14:paraId="705791AE" w14:textId="77777777" w:rsidR="00F84045" w:rsidRPr="00D451A6" w:rsidRDefault="00F84045" w:rsidP="00B235D0">
            <w:pPr>
              <w:rPr>
                <w:rFonts w:ascii="Times New Roman" w:hAnsi="Times New Roman" w:cs="Times New Roman"/>
                <w:lang w:val="ro-RO"/>
              </w:rPr>
            </w:pPr>
          </w:p>
        </w:tc>
        <w:tc>
          <w:tcPr>
            <w:tcW w:w="2268" w:type="dxa"/>
            <w:vAlign w:val="center"/>
          </w:tcPr>
          <w:p w14:paraId="6A7CBEEA" w14:textId="5F533BAF"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EB4F6D7" w14:textId="77777777" w:rsidR="00F84045" w:rsidRPr="00D451A6" w:rsidRDefault="00F84045" w:rsidP="00B235D0">
            <w:pPr>
              <w:rPr>
                <w:rFonts w:ascii="Times New Roman" w:hAnsi="Times New Roman" w:cs="Times New Roman"/>
                <w:lang w:val="ro-RO"/>
              </w:rPr>
            </w:pPr>
          </w:p>
        </w:tc>
      </w:tr>
      <w:tr w:rsidR="00F84045" w:rsidRPr="00D451A6" w14:paraId="3BD274ED" w14:textId="77777777" w:rsidTr="00BE6559">
        <w:trPr>
          <w:gridAfter w:val="1"/>
          <w:wAfter w:w="10" w:type="dxa"/>
        </w:trPr>
        <w:tc>
          <w:tcPr>
            <w:tcW w:w="704" w:type="dxa"/>
            <w:vAlign w:val="center"/>
          </w:tcPr>
          <w:p w14:paraId="1C9DF382" w14:textId="66A66D18"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3.1.</w:t>
            </w:r>
          </w:p>
        </w:tc>
        <w:tc>
          <w:tcPr>
            <w:tcW w:w="3690" w:type="dxa"/>
            <w:vAlign w:val="center"/>
          </w:tcPr>
          <w:p w14:paraId="7293880F" w14:textId="47798752"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Indicatori-cheie de performanță</w:t>
            </w:r>
          </w:p>
        </w:tc>
        <w:tc>
          <w:tcPr>
            <w:tcW w:w="1130" w:type="dxa"/>
            <w:vAlign w:val="center"/>
          </w:tcPr>
          <w:p w14:paraId="20D78C61" w14:textId="77777777" w:rsidR="00F84045" w:rsidRPr="00D451A6" w:rsidRDefault="00F84045" w:rsidP="00B235D0">
            <w:pPr>
              <w:jc w:val="center"/>
              <w:rPr>
                <w:rFonts w:ascii="Times New Roman" w:hAnsi="Times New Roman" w:cs="Times New Roman"/>
                <w:lang w:val="ro-RO"/>
              </w:rPr>
            </w:pPr>
          </w:p>
        </w:tc>
        <w:tc>
          <w:tcPr>
            <w:tcW w:w="4536" w:type="dxa"/>
          </w:tcPr>
          <w:p w14:paraId="0831327E" w14:textId="77777777" w:rsidR="00F84045" w:rsidRPr="00D451A6" w:rsidRDefault="00F84045" w:rsidP="00B235D0">
            <w:pPr>
              <w:rPr>
                <w:rFonts w:ascii="Times New Roman" w:hAnsi="Times New Roman" w:cs="Times New Roman"/>
                <w:lang w:val="ro-RO"/>
              </w:rPr>
            </w:pPr>
          </w:p>
        </w:tc>
        <w:tc>
          <w:tcPr>
            <w:tcW w:w="2268" w:type="dxa"/>
            <w:vAlign w:val="center"/>
          </w:tcPr>
          <w:p w14:paraId="626AC9AA" w14:textId="17258FD4"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5C759F2" w14:textId="77777777" w:rsidR="00F84045" w:rsidRPr="00D451A6" w:rsidRDefault="00F84045" w:rsidP="00B235D0">
            <w:pPr>
              <w:rPr>
                <w:rFonts w:ascii="Times New Roman" w:hAnsi="Times New Roman" w:cs="Times New Roman"/>
                <w:lang w:val="ro-RO"/>
              </w:rPr>
            </w:pPr>
          </w:p>
        </w:tc>
      </w:tr>
      <w:tr w:rsidR="00F84045" w:rsidRPr="00D451A6" w14:paraId="7DE3BD27" w14:textId="77777777" w:rsidTr="00BE6559">
        <w:trPr>
          <w:gridAfter w:val="1"/>
          <w:wAfter w:w="10" w:type="dxa"/>
        </w:trPr>
        <w:tc>
          <w:tcPr>
            <w:tcW w:w="704" w:type="dxa"/>
            <w:vAlign w:val="center"/>
          </w:tcPr>
          <w:p w14:paraId="13DC840A" w14:textId="77777777" w:rsidR="00F84045" w:rsidRPr="00D451A6" w:rsidRDefault="00F84045" w:rsidP="00B235D0">
            <w:pPr>
              <w:jc w:val="center"/>
              <w:rPr>
                <w:rFonts w:ascii="Times New Roman" w:hAnsi="Times New Roman" w:cs="Times New Roman"/>
                <w:lang w:val="ro-RO"/>
              </w:rPr>
            </w:pPr>
          </w:p>
        </w:tc>
        <w:tc>
          <w:tcPr>
            <w:tcW w:w="3690" w:type="dxa"/>
            <w:vAlign w:val="center"/>
          </w:tcPr>
          <w:p w14:paraId="0DC2223E" w14:textId="4CA34B7D"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Îmbunătățirea eficienței zborurilor pe rută generată de funcția de configurare a rețelei europene de rute corespunzătoare traiectoriei ultimului plan de zbor depus, exprimată ca punct procentual din variația de la an la an a eficienței zborurilor pe rută corespunzătoare traiectoriei ultimului plan de zbor depus și calculată în conformitate cu punctul 2.2 litera (a) din secțiunea 1.</w:t>
            </w:r>
          </w:p>
        </w:tc>
        <w:tc>
          <w:tcPr>
            <w:tcW w:w="1130" w:type="dxa"/>
            <w:vAlign w:val="center"/>
          </w:tcPr>
          <w:p w14:paraId="6BA8573F" w14:textId="77777777" w:rsidR="00F84045" w:rsidRPr="00D451A6" w:rsidRDefault="00F84045" w:rsidP="00B235D0">
            <w:pPr>
              <w:jc w:val="center"/>
              <w:rPr>
                <w:rFonts w:ascii="Times New Roman" w:hAnsi="Times New Roman" w:cs="Times New Roman"/>
                <w:lang w:val="ro-RO"/>
              </w:rPr>
            </w:pPr>
          </w:p>
        </w:tc>
        <w:tc>
          <w:tcPr>
            <w:tcW w:w="4536" w:type="dxa"/>
          </w:tcPr>
          <w:p w14:paraId="34280AF7" w14:textId="77777777" w:rsidR="00F84045" w:rsidRPr="00D451A6" w:rsidRDefault="00F84045" w:rsidP="00B235D0">
            <w:pPr>
              <w:rPr>
                <w:rFonts w:ascii="Times New Roman" w:hAnsi="Times New Roman" w:cs="Times New Roman"/>
                <w:lang w:val="ro-RO"/>
              </w:rPr>
            </w:pPr>
          </w:p>
        </w:tc>
        <w:tc>
          <w:tcPr>
            <w:tcW w:w="2268" w:type="dxa"/>
            <w:vAlign w:val="center"/>
          </w:tcPr>
          <w:p w14:paraId="7F3981F7" w14:textId="2BC0099D"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C3BD192" w14:textId="77777777" w:rsidR="00F84045" w:rsidRPr="00D451A6" w:rsidRDefault="00F84045" w:rsidP="00B235D0">
            <w:pPr>
              <w:rPr>
                <w:rFonts w:ascii="Times New Roman" w:hAnsi="Times New Roman" w:cs="Times New Roman"/>
                <w:lang w:val="ro-RO"/>
              </w:rPr>
            </w:pPr>
          </w:p>
        </w:tc>
      </w:tr>
      <w:tr w:rsidR="00F84045" w:rsidRPr="00D451A6" w14:paraId="4509D5D4" w14:textId="77777777" w:rsidTr="00BE6559">
        <w:trPr>
          <w:gridAfter w:val="1"/>
          <w:wAfter w:w="10" w:type="dxa"/>
        </w:trPr>
        <w:tc>
          <w:tcPr>
            <w:tcW w:w="704" w:type="dxa"/>
            <w:vAlign w:val="center"/>
          </w:tcPr>
          <w:p w14:paraId="6E87FFF2" w14:textId="6F801BDF"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3.2.</w:t>
            </w:r>
          </w:p>
        </w:tc>
        <w:tc>
          <w:tcPr>
            <w:tcW w:w="3690" w:type="dxa"/>
            <w:vAlign w:val="center"/>
          </w:tcPr>
          <w:p w14:paraId="7272DEB9" w14:textId="6BB345C7"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Indicatori pentru monitorizare</w:t>
            </w:r>
          </w:p>
        </w:tc>
        <w:tc>
          <w:tcPr>
            <w:tcW w:w="1130" w:type="dxa"/>
            <w:vAlign w:val="center"/>
          </w:tcPr>
          <w:p w14:paraId="3BD74A21" w14:textId="77777777" w:rsidR="00F84045" w:rsidRPr="00D451A6" w:rsidRDefault="00F84045" w:rsidP="00B235D0">
            <w:pPr>
              <w:jc w:val="center"/>
              <w:rPr>
                <w:rFonts w:ascii="Times New Roman" w:hAnsi="Times New Roman" w:cs="Times New Roman"/>
                <w:lang w:val="ro-RO"/>
              </w:rPr>
            </w:pPr>
          </w:p>
        </w:tc>
        <w:tc>
          <w:tcPr>
            <w:tcW w:w="4536" w:type="dxa"/>
          </w:tcPr>
          <w:p w14:paraId="4D43B59F" w14:textId="77777777" w:rsidR="00F84045" w:rsidRPr="00D451A6" w:rsidRDefault="00F84045" w:rsidP="00B235D0">
            <w:pPr>
              <w:rPr>
                <w:rFonts w:ascii="Times New Roman" w:hAnsi="Times New Roman" w:cs="Times New Roman"/>
                <w:lang w:val="ro-RO"/>
              </w:rPr>
            </w:pPr>
          </w:p>
        </w:tc>
        <w:tc>
          <w:tcPr>
            <w:tcW w:w="2268" w:type="dxa"/>
            <w:vAlign w:val="center"/>
          </w:tcPr>
          <w:p w14:paraId="399B623D" w14:textId="013D99BD"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91490F5" w14:textId="77777777" w:rsidR="00F84045" w:rsidRPr="00D451A6" w:rsidRDefault="00F84045" w:rsidP="00B235D0">
            <w:pPr>
              <w:rPr>
                <w:rFonts w:ascii="Times New Roman" w:hAnsi="Times New Roman" w:cs="Times New Roman"/>
                <w:lang w:val="ro-RO"/>
              </w:rPr>
            </w:pPr>
          </w:p>
        </w:tc>
      </w:tr>
      <w:tr w:rsidR="00F84045" w:rsidRPr="00D451A6" w14:paraId="5AC1BC38" w14:textId="77777777" w:rsidTr="00BE6559">
        <w:trPr>
          <w:gridAfter w:val="1"/>
          <w:wAfter w:w="10" w:type="dxa"/>
        </w:trPr>
        <w:tc>
          <w:tcPr>
            <w:tcW w:w="704" w:type="dxa"/>
            <w:vAlign w:val="center"/>
          </w:tcPr>
          <w:p w14:paraId="46195BF7" w14:textId="77777777" w:rsidR="00F84045" w:rsidRPr="00D451A6" w:rsidRDefault="00F84045" w:rsidP="00B235D0">
            <w:pPr>
              <w:jc w:val="center"/>
              <w:rPr>
                <w:rFonts w:ascii="Times New Roman" w:hAnsi="Times New Roman" w:cs="Times New Roman"/>
                <w:lang w:val="ro-RO"/>
              </w:rPr>
            </w:pPr>
          </w:p>
        </w:tc>
        <w:tc>
          <w:tcPr>
            <w:tcW w:w="3690" w:type="dxa"/>
            <w:vAlign w:val="center"/>
          </w:tcPr>
          <w:p w14:paraId="55E9E2FA" w14:textId="07C83796"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Suma anuală a extinderilor rutelor care rezultă din procedurile CDM ale rețelei și acțiunile centrului de operațiuni al administratorului de rețea pentru întârzierile ATFM pe rută evitate. Extinderile rutelor sunt măsurate în mile nautice ca fiind diferențele dintre distanța traiectoriilor efective după ce zborurile au acceptat propunerile de redirecționare din partea administratorului de rețea și distanța traiectoriilor ultimului plan de zbor depus înainte de acceptarea propunerilor de redirecționare.</w:t>
            </w:r>
          </w:p>
        </w:tc>
        <w:tc>
          <w:tcPr>
            <w:tcW w:w="1130" w:type="dxa"/>
            <w:vAlign w:val="center"/>
          </w:tcPr>
          <w:p w14:paraId="08B57F45" w14:textId="77777777" w:rsidR="00F84045" w:rsidRPr="00D451A6" w:rsidRDefault="00F84045" w:rsidP="00B235D0">
            <w:pPr>
              <w:jc w:val="center"/>
              <w:rPr>
                <w:rFonts w:ascii="Times New Roman" w:hAnsi="Times New Roman" w:cs="Times New Roman"/>
                <w:lang w:val="ro-RO"/>
              </w:rPr>
            </w:pPr>
          </w:p>
        </w:tc>
        <w:tc>
          <w:tcPr>
            <w:tcW w:w="4536" w:type="dxa"/>
          </w:tcPr>
          <w:p w14:paraId="35E02381" w14:textId="77777777" w:rsidR="00F84045" w:rsidRPr="00D451A6" w:rsidRDefault="00F84045" w:rsidP="00B235D0">
            <w:pPr>
              <w:rPr>
                <w:rFonts w:ascii="Times New Roman" w:hAnsi="Times New Roman" w:cs="Times New Roman"/>
                <w:lang w:val="ro-RO"/>
              </w:rPr>
            </w:pPr>
          </w:p>
        </w:tc>
        <w:tc>
          <w:tcPr>
            <w:tcW w:w="2268" w:type="dxa"/>
            <w:vAlign w:val="center"/>
          </w:tcPr>
          <w:p w14:paraId="72BED07F" w14:textId="333FA900"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D5180AA" w14:textId="77777777" w:rsidR="00F84045" w:rsidRPr="00D451A6" w:rsidRDefault="00F84045" w:rsidP="00B235D0">
            <w:pPr>
              <w:rPr>
                <w:rFonts w:ascii="Times New Roman" w:hAnsi="Times New Roman" w:cs="Times New Roman"/>
                <w:lang w:val="ro-RO"/>
              </w:rPr>
            </w:pPr>
          </w:p>
        </w:tc>
      </w:tr>
      <w:tr w:rsidR="00F84045" w:rsidRPr="00D451A6" w14:paraId="3E1BBDD6" w14:textId="77777777" w:rsidTr="00BE6559">
        <w:trPr>
          <w:gridAfter w:val="1"/>
          <w:wAfter w:w="10" w:type="dxa"/>
        </w:trPr>
        <w:tc>
          <w:tcPr>
            <w:tcW w:w="704" w:type="dxa"/>
            <w:vAlign w:val="center"/>
          </w:tcPr>
          <w:p w14:paraId="24DC8FAF" w14:textId="2F343032"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lastRenderedPageBreak/>
              <w:t>4.</w:t>
            </w:r>
          </w:p>
        </w:tc>
        <w:tc>
          <w:tcPr>
            <w:tcW w:w="3690" w:type="dxa"/>
            <w:vAlign w:val="center"/>
          </w:tcPr>
          <w:p w14:paraId="3C80F2A2" w14:textId="28BE557B"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CAPACITATE</w:t>
            </w:r>
          </w:p>
        </w:tc>
        <w:tc>
          <w:tcPr>
            <w:tcW w:w="1130" w:type="dxa"/>
            <w:vAlign w:val="center"/>
          </w:tcPr>
          <w:p w14:paraId="39E90453" w14:textId="77777777" w:rsidR="00F84045" w:rsidRPr="00D451A6" w:rsidRDefault="00F84045" w:rsidP="00B235D0">
            <w:pPr>
              <w:jc w:val="center"/>
              <w:rPr>
                <w:rFonts w:ascii="Times New Roman" w:hAnsi="Times New Roman" w:cs="Times New Roman"/>
                <w:lang w:val="ro-RO"/>
              </w:rPr>
            </w:pPr>
          </w:p>
        </w:tc>
        <w:tc>
          <w:tcPr>
            <w:tcW w:w="4536" w:type="dxa"/>
          </w:tcPr>
          <w:p w14:paraId="3B57A4F7" w14:textId="77777777" w:rsidR="00F84045" w:rsidRPr="00D451A6" w:rsidRDefault="00F84045" w:rsidP="00B235D0">
            <w:pPr>
              <w:rPr>
                <w:rFonts w:ascii="Times New Roman" w:hAnsi="Times New Roman" w:cs="Times New Roman"/>
                <w:lang w:val="ro-RO"/>
              </w:rPr>
            </w:pPr>
          </w:p>
        </w:tc>
        <w:tc>
          <w:tcPr>
            <w:tcW w:w="2268" w:type="dxa"/>
            <w:vAlign w:val="center"/>
          </w:tcPr>
          <w:p w14:paraId="2C607624" w14:textId="2C432777"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BA117D3" w14:textId="77777777" w:rsidR="00F84045" w:rsidRPr="00D451A6" w:rsidRDefault="00F84045" w:rsidP="00B235D0">
            <w:pPr>
              <w:rPr>
                <w:rFonts w:ascii="Times New Roman" w:hAnsi="Times New Roman" w:cs="Times New Roman"/>
                <w:lang w:val="ro-RO"/>
              </w:rPr>
            </w:pPr>
          </w:p>
        </w:tc>
      </w:tr>
      <w:tr w:rsidR="00F84045" w:rsidRPr="00D451A6" w14:paraId="38CA31F7" w14:textId="77777777" w:rsidTr="00BE6559">
        <w:trPr>
          <w:gridAfter w:val="1"/>
          <w:wAfter w:w="10" w:type="dxa"/>
        </w:trPr>
        <w:tc>
          <w:tcPr>
            <w:tcW w:w="704" w:type="dxa"/>
            <w:vAlign w:val="center"/>
          </w:tcPr>
          <w:p w14:paraId="494E9FD2" w14:textId="5DBF73EB"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4.1.</w:t>
            </w:r>
          </w:p>
        </w:tc>
        <w:tc>
          <w:tcPr>
            <w:tcW w:w="3690" w:type="dxa"/>
            <w:vAlign w:val="center"/>
          </w:tcPr>
          <w:p w14:paraId="68561666" w14:textId="1E3A0773"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Indicatori-cheie de performanță</w:t>
            </w:r>
          </w:p>
        </w:tc>
        <w:tc>
          <w:tcPr>
            <w:tcW w:w="1130" w:type="dxa"/>
            <w:vAlign w:val="center"/>
          </w:tcPr>
          <w:p w14:paraId="49A64276" w14:textId="77777777" w:rsidR="00F84045" w:rsidRPr="00D451A6" w:rsidRDefault="00F84045" w:rsidP="00B235D0">
            <w:pPr>
              <w:jc w:val="center"/>
              <w:rPr>
                <w:rFonts w:ascii="Times New Roman" w:hAnsi="Times New Roman" w:cs="Times New Roman"/>
                <w:lang w:val="ro-RO"/>
              </w:rPr>
            </w:pPr>
          </w:p>
        </w:tc>
        <w:tc>
          <w:tcPr>
            <w:tcW w:w="4536" w:type="dxa"/>
          </w:tcPr>
          <w:p w14:paraId="0A5088EE" w14:textId="77777777" w:rsidR="00F84045" w:rsidRPr="00D451A6" w:rsidRDefault="00F84045" w:rsidP="00B235D0">
            <w:pPr>
              <w:rPr>
                <w:rFonts w:ascii="Times New Roman" w:hAnsi="Times New Roman" w:cs="Times New Roman"/>
                <w:lang w:val="ro-RO"/>
              </w:rPr>
            </w:pPr>
          </w:p>
        </w:tc>
        <w:tc>
          <w:tcPr>
            <w:tcW w:w="2268" w:type="dxa"/>
            <w:vAlign w:val="center"/>
          </w:tcPr>
          <w:p w14:paraId="4EA1C0B1" w14:textId="274DC3A1"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E6A22EA" w14:textId="77777777" w:rsidR="00F84045" w:rsidRPr="00D451A6" w:rsidRDefault="00F84045" w:rsidP="00B235D0">
            <w:pPr>
              <w:rPr>
                <w:rFonts w:ascii="Times New Roman" w:hAnsi="Times New Roman" w:cs="Times New Roman"/>
                <w:lang w:val="ro-RO"/>
              </w:rPr>
            </w:pPr>
          </w:p>
        </w:tc>
      </w:tr>
      <w:tr w:rsidR="00F84045" w:rsidRPr="00D451A6" w14:paraId="37D89196" w14:textId="77777777" w:rsidTr="00BE6559">
        <w:trPr>
          <w:gridAfter w:val="1"/>
          <w:wAfter w:w="10" w:type="dxa"/>
        </w:trPr>
        <w:tc>
          <w:tcPr>
            <w:tcW w:w="704" w:type="dxa"/>
            <w:vAlign w:val="center"/>
          </w:tcPr>
          <w:p w14:paraId="3FEBAB18" w14:textId="63219D9D"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vAlign w:val="center"/>
          </w:tcPr>
          <w:p w14:paraId="4F0F93CE" w14:textId="666FB9B3"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Procentul din numărul total de minute inițiale de întârziere ATFM pe rută care a fost evitat ca urmare a procedurilor decizionale în cooperare (CDM) ale rețelei și a acțiunilor centrului de operațiuni al administratorului de rețea. Întârzierea ATFM pe rută evitată se calculează ca diferența dintre întârzierea inițială a zborului IFR fără măsuri și întârzierea ATFM pe rută a zborului respectiv după acțiunile de evitare a întârzierii. Întârzierea ATFM pe rută este calculată în conformitate cu punctul 3.1 din secțiunea 1.</w:t>
            </w:r>
          </w:p>
        </w:tc>
        <w:tc>
          <w:tcPr>
            <w:tcW w:w="1130" w:type="dxa"/>
            <w:vAlign w:val="center"/>
          </w:tcPr>
          <w:p w14:paraId="23A628BE" w14:textId="77777777" w:rsidR="00F84045" w:rsidRPr="00D451A6" w:rsidRDefault="00F84045" w:rsidP="00B235D0">
            <w:pPr>
              <w:jc w:val="center"/>
              <w:rPr>
                <w:rFonts w:ascii="Times New Roman" w:hAnsi="Times New Roman" w:cs="Times New Roman"/>
                <w:lang w:val="ro-RO"/>
              </w:rPr>
            </w:pPr>
          </w:p>
        </w:tc>
        <w:tc>
          <w:tcPr>
            <w:tcW w:w="4536" w:type="dxa"/>
          </w:tcPr>
          <w:p w14:paraId="3875D1DF" w14:textId="77777777" w:rsidR="00F84045" w:rsidRPr="00D451A6" w:rsidRDefault="00F84045" w:rsidP="00B235D0">
            <w:pPr>
              <w:rPr>
                <w:rFonts w:ascii="Times New Roman" w:hAnsi="Times New Roman" w:cs="Times New Roman"/>
                <w:lang w:val="ro-RO"/>
              </w:rPr>
            </w:pPr>
          </w:p>
        </w:tc>
        <w:tc>
          <w:tcPr>
            <w:tcW w:w="2268" w:type="dxa"/>
            <w:vAlign w:val="center"/>
          </w:tcPr>
          <w:p w14:paraId="1B01317B" w14:textId="6D56CCF1"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7D3EA84" w14:textId="77777777" w:rsidR="00F84045" w:rsidRPr="00D451A6" w:rsidRDefault="00F84045" w:rsidP="00B235D0">
            <w:pPr>
              <w:rPr>
                <w:rFonts w:ascii="Times New Roman" w:hAnsi="Times New Roman" w:cs="Times New Roman"/>
                <w:lang w:val="ro-RO"/>
              </w:rPr>
            </w:pPr>
          </w:p>
        </w:tc>
      </w:tr>
      <w:tr w:rsidR="00F84045" w:rsidRPr="00D451A6" w14:paraId="71E2FD9D" w14:textId="77777777" w:rsidTr="00BE6559">
        <w:trPr>
          <w:gridAfter w:val="1"/>
          <w:wAfter w:w="10" w:type="dxa"/>
        </w:trPr>
        <w:tc>
          <w:tcPr>
            <w:tcW w:w="704" w:type="dxa"/>
            <w:vAlign w:val="center"/>
          </w:tcPr>
          <w:p w14:paraId="0A55F3D9" w14:textId="1BA86FDF"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vAlign w:val="center"/>
          </w:tcPr>
          <w:p w14:paraId="1E7882D5" w14:textId="727E8A63"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Procentul din numărul total de minute inițiale de întârziere ATFM la sosire care a fost evitat ca urmare a procedurilor decizionale în cooperare (CDM) ale rețelei și a acțiunilor centrului de operațiuni al administratorului de rețea. Întârzierea ATFM la sosire evitată se calculează ca diferența dintre întârzierea inițială a zborului IFR de sosire fără măsuri și întârzierea ATFM la sosirea pe aeroport a zborului respectiv după acțiunile de evitare a întârzierii. Întârzierea ATFM la sosire este calculată în conformitate cu punctul 3.2 litera (a) din secțiunea 1.</w:t>
            </w:r>
          </w:p>
        </w:tc>
        <w:tc>
          <w:tcPr>
            <w:tcW w:w="1130" w:type="dxa"/>
            <w:vAlign w:val="center"/>
          </w:tcPr>
          <w:p w14:paraId="103FE54C" w14:textId="77777777" w:rsidR="00F84045" w:rsidRPr="00D451A6" w:rsidRDefault="00F84045" w:rsidP="00B235D0">
            <w:pPr>
              <w:jc w:val="center"/>
              <w:rPr>
                <w:rFonts w:ascii="Times New Roman" w:hAnsi="Times New Roman" w:cs="Times New Roman"/>
                <w:lang w:val="ro-RO"/>
              </w:rPr>
            </w:pPr>
          </w:p>
        </w:tc>
        <w:tc>
          <w:tcPr>
            <w:tcW w:w="4536" w:type="dxa"/>
          </w:tcPr>
          <w:p w14:paraId="7E4C45C2" w14:textId="77777777" w:rsidR="00F84045" w:rsidRPr="00D451A6" w:rsidRDefault="00F84045" w:rsidP="00B235D0">
            <w:pPr>
              <w:rPr>
                <w:rFonts w:ascii="Times New Roman" w:hAnsi="Times New Roman" w:cs="Times New Roman"/>
                <w:lang w:val="ro-RO"/>
              </w:rPr>
            </w:pPr>
          </w:p>
        </w:tc>
        <w:tc>
          <w:tcPr>
            <w:tcW w:w="2268" w:type="dxa"/>
            <w:vAlign w:val="center"/>
          </w:tcPr>
          <w:p w14:paraId="4F1D29AC" w14:textId="36012CC1"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CD4919D" w14:textId="77777777" w:rsidR="00F84045" w:rsidRPr="00D451A6" w:rsidRDefault="00F84045" w:rsidP="00B235D0">
            <w:pPr>
              <w:rPr>
                <w:rFonts w:ascii="Times New Roman" w:hAnsi="Times New Roman" w:cs="Times New Roman"/>
                <w:lang w:val="ro-RO"/>
              </w:rPr>
            </w:pPr>
          </w:p>
        </w:tc>
      </w:tr>
      <w:tr w:rsidR="00F84045" w:rsidRPr="00D451A6" w14:paraId="3AFADF31" w14:textId="77777777" w:rsidTr="00BE6559">
        <w:trPr>
          <w:gridAfter w:val="1"/>
          <w:wAfter w:w="10" w:type="dxa"/>
        </w:trPr>
        <w:tc>
          <w:tcPr>
            <w:tcW w:w="704" w:type="dxa"/>
            <w:vAlign w:val="center"/>
          </w:tcPr>
          <w:p w14:paraId="2C28581D" w14:textId="5C5306A1"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4.2.</w:t>
            </w:r>
          </w:p>
        </w:tc>
        <w:tc>
          <w:tcPr>
            <w:tcW w:w="3690" w:type="dxa"/>
            <w:vAlign w:val="center"/>
          </w:tcPr>
          <w:p w14:paraId="22C90F8D" w14:textId="2D6D8BF7"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Indicatori pentru monitorizare</w:t>
            </w:r>
          </w:p>
        </w:tc>
        <w:tc>
          <w:tcPr>
            <w:tcW w:w="1130" w:type="dxa"/>
            <w:vAlign w:val="center"/>
          </w:tcPr>
          <w:p w14:paraId="166664D9" w14:textId="77777777" w:rsidR="00F84045" w:rsidRPr="00D451A6" w:rsidRDefault="00F84045" w:rsidP="00B235D0">
            <w:pPr>
              <w:jc w:val="center"/>
              <w:rPr>
                <w:rFonts w:ascii="Times New Roman" w:hAnsi="Times New Roman" w:cs="Times New Roman"/>
                <w:lang w:val="ro-RO"/>
              </w:rPr>
            </w:pPr>
          </w:p>
        </w:tc>
        <w:tc>
          <w:tcPr>
            <w:tcW w:w="4536" w:type="dxa"/>
          </w:tcPr>
          <w:p w14:paraId="71379D64" w14:textId="77777777" w:rsidR="00F84045" w:rsidRPr="00D451A6" w:rsidRDefault="00F84045" w:rsidP="00B235D0">
            <w:pPr>
              <w:rPr>
                <w:rFonts w:ascii="Times New Roman" w:hAnsi="Times New Roman" w:cs="Times New Roman"/>
                <w:lang w:val="ro-RO"/>
              </w:rPr>
            </w:pPr>
          </w:p>
        </w:tc>
        <w:tc>
          <w:tcPr>
            <w:tcW w:w="2268" w:type="dxa"/>
            <w:vAlign w:val="center"/>
          </w:tcPr>
          <w:p w14:paraId="7D9DE6E2" w14:textId="661EB942"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DAF5920" w14:textId="77777777" w:rsidR="00F84045" w:rsidRPr="00D451A6" w:rsidRDefault="00F84045" w:rsidP="00B235D0">
            <w:pPr>
              <w:rPr>
                <w:rFonts w:ascii="Times New Roman" w:hAnsi="Times New Roman" w:cs="Times New Roman"/>
                <w:lang w:val="ro-RO"/>
              </w:rPr>
            </w:pPr>
          </w:p>
        </w:tc>
      </w:tr>
      <w:tr w:rsidR="00F84045" w:rsidRPr="00D451A6" w14:paraId="34079229" w14:textId="77777777" w:rsidTr="00BE6559">
        <w:trPr>
          <w:gridAfter w:val="1"/>
          <w:wAfter w:w="10" w:type="dxa"/>
        </w:trPr>
        <w:tc>
          <w:tcPr>
            <w:tcW w:w="704" w:type="dxa"/>
            <w:vAlign w:val="center"/>
          </w:tcPr>
          <w:p w14:paraId="455127FA" w14:textId="14B70607"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vAlign w:val="center"/>
          </w:tcPr>
          <w:p w14:paraId="55777F1B" w14:textId="6777B33C"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 xml:space="preserve">Media, pentru un an calendaristic, a numărului zilnic de măsuri de regularizare ATFM care produc </w:t>
            </w:r>
            <w:r w:rsidRPr="00D451A6">
              <w:rPr>
                <w:rFonts w:ascii="Times New Roman" w:hAnsi="Times New Roman" w:cs="Times New Roman"/>
                <w:lang w:val="ro-RO"/>
              </w:rPr>
              <w:lastRenderedPageBreak/>
              <w:t>individual mai puțin de 200 de minute de întârziere.</w:t>
            </w:r>
          </w:p>
        </w:tc>
        <w:tc>
          <w:tcPr>
            <w:tcW w:w="1130" w:type="dxa"/>
            <w:vAlign w:val="center"/>
          </w:tcPr>
          <w:p w14:paraId="64540E1E" w14:textId="77777777" w:rsidR="00F84045" w:rsidRPr="00D451A6" w:rsidRDefault="00F84045" w:rsidP="00B235D0">
            <w:pPr>
              <w:jc w:val="center"/>
              <w:rPr>
                <w:rFonts w:ascii="Times New Roman" w:hAnsi="Times New Roman" w:cs="Times New Roman"/>
                <w:lang w:val="ro-RO"/>
              </w:rPr>
            </w:pPr>
          </w:p>
        </w:tc>
        <w:tc>
          <w:tcPr>
            <w:tcW w:w="4536" w:type="dxa"/>
          </w:tcPr>
          <w:p w14:paraId="07AE708A" w14:textId="77777777" w:rsidR="00F84045" w:rsidRPr="00D451A6" w:rsidRDefault="00F84045" w:rsidP="00B235D0">
            <w:pPr>
              <w:rPr>
                <w:rFonts w:ascii="Times New Roman" w:hAnsi="Times New Roman" w:cs="Times New Roman"/>
                <w:lang w:val="ro-RO"/>
              </w:rPr>
            </w:pPr>
          </w:p>
        </w:tc>
        <w:tc>
          <w:tcPr>
            <w:tcW w:w="2268" w:type="dxa"/>
            <w:vAlign w:val="center"/>
          </w:tcPr>
          <w:p w14:paraId="4A20173A" w14:textId="43B60E50"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C27F5A5" w14:textId="77777777" w:rsidR="00F84045" w:rsidRPr="00D451A6" w:rsidRDefault="00F84045" w:rsidP="00B235D0">
            <w:pPr>
              <w:rPr>
                <w:rFonts w:ascii="Times New Roman" w:hAnsi="Times New Roman" w:cs="Times New Roman"/>
                <w:lang w:val="ro-RO"/>
              </w:rPr>
            </w:pPr>
          </w:p>
        </w:tc>
      </w:tr>
      <w:tr w:rsidR="00F84045" w:rsidRPr="00D451A6" w14:paraId="1E575560" w14:textId="77777777" w:rsidTr="00BE6559">
        <w:trPr>
          <w:gridAfter w:val="1"/>
          <w:wAfter w:w="10" w:type="dxa"/>
        </w:trPr>
        <w:tc>
          <w:tcPr>
            <w:tcW w:w="704" w:type="dxa"/>
            <w:vAlign w:val="center"/>
          </w:tcPr>
          <w:p w14:paraId="217EF2DB" w14:textId="4C6EFB95"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vAlign w:val="center"/>
          </w:tcPr>
          <w:p w14:paraId="1E378BBC" w14:textId="1F2E76AA"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Media, pentru un an calendaristic, a întârzierilor ATFM pe rută la sfârșit de săptămână, exprimată în minute de întârziere per zbor.</w:t>
            </w:r>
          </w:p>
        </w:tc>
        <w:tc>
          <w:tcPr>
            <w:tcW w:w="1130" w:type="dxa"/>
            <w:vAlign w:val="center"/>
          </w:tcPr>
          <w:p w14:paraId="53F86C69" w14:textId="77777777" w:rsidR="00F84045" w:rsidRPr="00D451A6" w:rsidRDefault="00F84045" w:rsidP="00B235D0">
            <w:pPr>
              <w:jc w:val="center"/>
              <w:rPr>
                <w:rFonts w:ascii="Times New Roman" w:hAnsi="Times New Roman" w:cs="Times New Roman"/>
                <w:lang w:val="ro-RO"/>
              </w:rPr>
            </w:pPr>
          </w:p>
        </w:tc>
        <w:tc>
          <w:tcPr>
            <w:tcW w:w="4536" w:type="dxa"/>
          </w:tcPr>
          <w:p w14:paraId="7C63CC10" w14:textId="77777777" w:rsidR="00F84045" w:rsidRPr="00D451A6" w:rsidRDefault="00F84045" w:rsidP="00B235D0">
            <w:pPr>
              <w:rPr>
                <w:rFonts w:ascii="Times New Roman" w:hAnsi="Times New Roman" w:cs="Times New Roman"/>
                <w:lang w:val="ro-RO"/>
              </w:rPr>
            </w:pPr>
          </w:p>
        </w:tc>
        <w:tc>
          <w:tcPr>
            <w:tcW w:w="2268" w:type="dxa"/>
            <w:vAlign w:val="center"/>
          </w:tcPr>
          <w:p w14:paraId="1B986C70" w14:textId="3A4FFE23"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184CA72" w14:textId="77777777" w:rsidR="00F84045" w:rsidRPr="00D451A6" w:rsidRDefault="00F84045" w:rsidP="00B235D0">
            <w:pPr>
              <w:rPr>
                <w:rFonts w:ascii="Times New Roman" w:hAnsi="Times New Roman" w:cs="Times New Roman"/>
                <w:lang w:val="ro-RO"/>
              </w:rPr>
            </w:pPr>
          </w:p>
        </w:tc>
      </w:tr>
      <w:tr w:rsidR="00F84045" w:rsidRPr="00D451A6" w14:paraId="730B0D81" w14:textId="77777777" w:rsidTr="00BE6559">
        <w:trPr>
          <w:gridAfter w:val="1"/>
          <w:wAfter w:w="10" w:type="dxa"/>
        </w:trPr>
        <w:tc>
          <w:tcPr>
            <w:tcW w:w="704" w:type="dxa"/>
            <w:vAlign w:val="center"/>
          </w:tcPr>
          <w:p w14:paraId="1773152D" w14:textId="58B65014"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vAlign w:val="center"/>
          </w:tcPr>
          <w:p w14:paraId="350015E5" w14:textId="3012D0C0"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Procentul anual al tuturor întârzierilor în prima rotație ATFM pentru o preselecție de centre de control regional și aeroporturi cu cel mai mare potențial de reducere a întârzierilor identificate anual de administratorul de rețea, calculat după cum urmează:</w:t>
            </w:r>
          </w:p>
        </w:tc>
        <w:tc>
          <w:tcPr>
            <w:tcW w:w="1130" w:type="dxa"/>
            <w:vAlign w:val="center"/>
          </w:tcPr>
          <w:p w14:paraId="5F54D505" w14:textId="77777777" w:rsidR="00F84045" w:rsidRPr="00D451A6" w:rsidRDefault="00F84045" w:rsidP="00B235D0">
            <w:pPr>
              <w:jc w:val="center"/>
              <w:rPr>
                <w:rFonts w:ascii="Times New Roman" w:hAnsi="Times New Roman" w:cs="Times New Roman"/>
                <w:lang w:val="ro-RO"/>
              </w:rPr>
            </w:pPr>
          </w:p>
        </w:tc>
        <w:tc>
          <w:tcPr>
            <w:tcW w:w="4536" w:type="dxa"/>
          </w:tcPr>
          <w:p w14:paraId="547D110F" w14:textId="77777777" w:rsidR="00F84045" w:rsidRPr="00D451A6" w:rsidRDefault="00F84045" w:rsidP="00B235D0">
            <w:pPr>
              <w:rPr>
                <w:rFonts w:ascii="Times New Roman" w:hAnsi="Times New Roman" w:cs="Times New Roman"/>
                <w:lang w:val="ro-RO"/>
              </w:rPr>
            </w:pPr>
          </w:p>
        </w:tc>
        <w:tc>
          <w:tcPr>
            <w:tcW w:w="2268" w:type="dxa"/>
            <w:vAlign w:val="center"/>
          </w:tcPr>
          <w:p w14:paraId="5D044A09" w14:textId="29D54DD9"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8991018" w14:textId="77777777" w:rsidR="00F84045" w:rsidRPr="00D451A6" w:rsidRDefault="00F84045" w:rsidP="00B235D0">
            <w:pPr>
              <w:rPr>
                <w:rFonts w:ascii="Times New Roman" w:hAnsi="Times New Roman" w:cs="Times New Roman"/>
                <w:lang w:val="ro-RO"/>
              </w:rPr>
            </w:pPr>
          </w:p>
        </w:tc>
      </w:tr>
      <w:tr w:rsidR="00F84045" w:rsidRPr="00D451A6" w14:paraId="5B1DD991" w14:textId="77777777" w:rsidTr="00BE6559">
        <w:trPr>
          <w:gridAfter w:val="1"/>
          <w:wAfter w:w="10" w:type="dxa"/>
        </w:trPr>
        <w:tc>
          <w:tcPr>
            <w:tcW w:w="704" w:type="dxa"/>
            <w:vAlign w:val="center"/>
          </w:tcPr>
          <w:p w14:paraId="5F81CE69" w14:textId="63509EE5"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vAlign w:val="center"/>
          </w:tcPr>
          <w:p w14:paraId="11D88576" w14:textId="0A9879EB"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întârzierea ATFM pe rută, calculată în conformitate cu punctul 3.1 din secțiunea 1;</w:t>
            </w:r>
          </w:p>
        </w:tc>
        <w:tc>
          <w:tcPr>
            <w:tcW w:w="1130" w:type="dxa"/>
            <w:vAlign w:val="center"/>
          </w:tcPr>
          <w:p w14:paraId="3A84C840" w14:textId="77777777" w:rsidR="00F84045" w:rsidRPr="00D451A6" w:rsidRDefault="00F84045" w:rsidP="00B235D0">
            <w:pPr>
              <w:jc w:val="center"/>
              <w:rPr>
                <w:rFonts w:ascii="Times New Roman" w:hAnsi="Times New Roman" w:cs="Times New Roman"/>
                <w:lang w:val="ro-RO"/>
              </w:rPr>
            </w:pPr>
          </w:p>
        </w:tc>
        <w:tc>
          <w:tcPr>
            <w:tcW w:w="4536" w:type="dxa"/>
          </w:tcPr>
          <w:p w14:paraId="13030490" w14:textId="77777777" w:rsidR="00F84045" w:rsidRPr="00D451A6" w:rsidRDefault="00F84045" w:rsidP="00B235D0">
            <w:pPr>
              <w:rPr>
                <w:rFonts w:ascii="Times New Roman" w:hAnsi="Times New Roman" w:cs="Times New Roman"/>
                <w:lang w:val="ro-RO"/>
              </w:rPr>
            </w:pPr>
          </w:p>
        </w:tc>
        <w:tc>
          <w:tcPr>
            <w:tcW w:w="2268" w:type="dxa"/>
            <w:vAlign w:val="center"/>
          </w:tcPr>
          <w:p w14:paraId="75D2BC76" w14:textId="77183C18"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094E4E4" w14:textId="77777777" w:rsidR="00F84045" w:rsidRPr="00D451A6" w:rsidRDefault="00F84045" w:rsidP="00B235D0">
            <w:pPr>
              <w:rPr>
                <w:rFonts w:ascii="Times New Roman" w:hAnsi="Times New Roman" w:cs="Times New Roman"/>
                <w:lang w:val="ro-RO"/>
              </w:rPr>
            </w:pPr>
          </w:p>
        </w:tc>
      </w:tr>
      <w:tr w:rsidR="00F84045" w:rsidRPr="00D451A6" w14:paraId="467BD383" w14:textId="77777777" w:rsidTr="00BE6559">
        <w:trPr>
          <w:gridAfter w:val="1"/>
          <w:wAfter w:w="10" w:type="dxa"/>
        </w:trPr>
        <w:tc>
          <w:tcPr>
            <w:tcW w:w="704" w:type="dxa"/>
            <w:vAlign w:val="center"/>
          </w:tcPr>
          <w:p w14:paraId="2330683E" w14:textId="4DA69B16"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vAlign w:val="center"/>
          </w:tcPr>
          <w:p w14:paraId="131BE0D4" w14:textId="39A87503"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atribuirea întârzierii ATFM pe oră se bazează pe ora estimată de intrare în spațiul aerian de rută vizat;</w:t>
            </w:r>
          </w:p>
        </w:tc>
        <w:tc>
          <w:tcPr>
            <w:tcW w:w="1130" w:type="dxa"/>
            <w:vAlign w:val="center"/>
          </w:tcPr>
          <w:p w14:paraId="2F8CD160" w14:textId="77777777" w:rsidR="00F84045" w:rsidRPr="00D451A6" w:rsidRDefault="00F84045" w:rsidP="00B235D0">
            <w:pPr>
              <w:jc w:val="center"/>
              <w:rPr>
                <w:rFonts w:ascii="Times New Roman" w:hAnsi="Times New Roman" w:cs="Times New Roman"/>
                <w:lang w:val="ro-RO"/>
              </w:rPr>
            </w:pPr>
          </w:p>
        </w:tc>
        <w:tc>
          <w:tcPr>
            <w:tcW w:w="4536" w:type="dxa"/>
          </w:tcPr>
          <w:p w14:paraId="484917BB" w14:textId="77777777" w:rsidR="00F84045" w:rsidRPr="00D451A6" w:rsidRDefault="00F84045" w:rsidP="00B235D0">
            <w:pPr>
              <w:rPr>
                <w:rFonts w:ascii="Times New Roman" w:hAnsi="Times New Roman" w:cs="Times New Roman"/>
                <w:lang w:val="ro-RO"/>
              </w:rPr>
            </w:pPr>
          </w:p>
        </w:tc>
        <w:tc>
          <w:tcPr>
            <w:tcW w:w="2268" w:type="dxa"/>
            <w:vAlign w:val="center"/>
          </w:tcPr>
          <w:p w14:paraId="37204231" w14:textId="77C662BF"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B9822CC" w14:textId="77777777" w:rsidR="00F84045" w:rsidRPr="00D451A6" w:rsidRDefault="00F84045" w:rsidP="00B235D0">
            <w:pPr>
              <w:rPr>
                <w:rFonts w:ascii="Times New Roman" w:hAnsi="Times New Roman" w:cs="Times New Roman"/>
                <w:lang w:val="ro-RO"/>
              </w:rPr>
            </w:pPr>
          </w:p>
        </w:tc>
      </w:tr>
      <w:tr w:rsidR="00F84045" w:rsidRPr="00D451A6" w14:paraId="4E0EFAB3" w14:textId="77777777" w:rsidTr="00BE6559">
        <w:trPr>
          <w:gridAfter w:val="1"/>
          <w:wAfter w:w="10" w:type="dxa"/>
        </w:trPr>
        <w:tc>
          <w:tcPr>
            <w:tcW w:w="704" w:type="dxa"/>
            <w:vAlign w:val="center"/>
          </w:tcPr>
          <w:p w14:paraId="176E158B" w14:textId="5A0612B1"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vAlign w:val="center"/>
          </w:tcPr>
          <w:p w14:paraId="753D3DE0" w14:textId="01B7E1C2"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întârzierea ATFM la sosire calculată în conformitate cu punctul 3.2 litera (a) din secțiunea 1.</w:t>
            </w:r>
          </w:p>
        </w:tc>
        <w:tc>
          <w:tcPr>
            <w:tcW w:w="1130" w:type="dxa"/>
            <w:vAlign w:val="center"/>
          </w:tcPr>
          <w:p w14:paraId="497BA60C" w14:textId="77777777" w:rsidR="00F84045" w:rsidRPr="00D451A6" w:rsidRDefault="00F84045" w:rsidP="00B235D0">
            <w:pPr>
              <w:jc w:val="center"/>
              <w:rPr>
                <w:rFonts w:ascii="Times New Roman" w:hAnsi="Times New Roman" w:cs="Times New Roman"/>
                <w:lang w:val="ro-RO"/>
              </w:rPr>
            </w:pPr>
          </w:p>
        </w:tc>
        <w:tc>
          <w:tcPr>
            <w:tcW w:w="4536" w:type="dxa"/>
          </w:tcPr>
          <w:p w14:paraId="279DF4F3" w14:textId="77777777" w:rsidR="00F84045" w:rsidRPr="00D451A6" w:rsidRDefault="00F84045" w:rsidP="00B235D0">
            <w:pPr>
              <w:rPr>
                <w:rFonts w:ascii="Times New Roman" w:hAnsi="Times New Roman" w:cs="Times New Roman"/>
                <w:lang w:val="ro-RO"/>
              </w:rPr>
            </w:pPr>
          </w:p>
        </w:tc>
        <w:tc>
          <w:tcPr>
            <w:tcW w:w="2268" w:type="dxa"/>
            <w:vAlign w:val="center"/>
          </w:tcPr>
          <w:p w14:paraId="71CAD8E7" w14:textId="10C7274F"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DF012D4" w14:textId="77777777" w:rsidR="00F84045" w:rsidRPr="00D451A6" w:rsidRDefault="00F84045" w:rsidP="00B235D0">
            <w:pPr>
              <w:rPr>
                <w:rFonts w:ascii="Times New Roman" w:hAnsi="Times New Roman" w:cs="Times New Roman"/>
                <w:lang w:val="ro-RO"/>
              </w:rPr>
            </w:pPr>
          </w:p>
        </w:tc>
      </w:tr>
      <w:tr w:rsidR="00F84045" w:rsidRPr="00D451A6" w14:paraId="519203D0" w14:textId="77777777" w:rsidTr="00BE6559">
        <w:trPr>
          <w:gridAfter w:val="1"/>
          <w:wAfter w:w="10" w:type="dxa"/>
        </w:trPr>
        <w:tc>
          <w:tcPr>
            <w:tcW w:w="704" w:type="dxa"/>
            <w:vAlign w:val="center"/>
          </w:tcPr>
          <w:p w14:paraId="2FB47AE6" w14:textId="74550CBE"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5.</w:t>
            </w:r>
          </w:p>
        </w:tc>
        <w:tc>
          <w:tcPr>
            <w:tcW w:w="3690" w:type="dxa"/>
            <w:vAlign w:val="center"/>
          </w:tcPr>
          <w:p w14:paraId="39DB832D" w14:textId="50325664"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RENTABILITATE</w:t>
            </w:r>
          </w:p>
        </w:tc>
        <w:tc>
          <w:tcPr>
            <w:tcW w:w="1130" w:type="dxa"/>
            <w:vAlign w:val="center"/>
          </w:tcPr>
          <w:p w14:paraId="354422F9" w14:textId="77777777" w:rsidR="00F84045" w:rsidRPr="00D451A6" w:rsidRDefault="00F84045" w:rsidP="00B235D0">
            <w:pPr>
              <w:jc w:val="center"/>
              <w:rPr>
                <w:rFonts w:ascii="Times New Roman" w:hAnsi="Times New Roman" w:cs="Times New Roman"/>
                <w:lang w:val="ro-RO"/>
              </w:rPr>
            </w:pPr>
          </w:p>
        </w:tc>
        <w:tc>
          <w:tcPr>
            <w:tcW w:w="4536" w:type="dxa"/>
          </w:tcPr>
          <w:p w14:paraId="11FE8B31" w14:textId="77777777" w:rsidR="00F84045" w:rsidRPr="00D451A6" w:rsidRDefault="00F84045" w:rsidP="00B235D0">
            <w:pPr>
              <w:rPr>
                <w:rFonts w:ascii="Times New Roman" w:hAnsi="Times New Roman" w:cs="Times New Roman"/>
                <w:lang w:val="ro-RO"/>
              </w:rPr>
            </w:pPr>
          </w:p>
        </w:tc>
        <w:tc>
          <w:tcPr>
            <w:tcW w:w="2268" w:type="dxa"/>
            <w:vAlign w:val="center"/>
          </w:tcPr>
          <w:p w14:paraId="6D2E9D61" w14:textId="433BC728"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058967D" w14:textId="77777777" w:rsidR="00F84045" w:rsidRPr="00D451A6" w:rsidRDefault="00F84045" w:rsidP="00B235D0">
            <w:pPr>
              <w:rPr>
                <w:rFonts w:ascii="Times New Roman" w:hAnsi="Times New Roman" w:cs="Times New Roman"/>
                <w:lang w:val="ro-RO"/>
              </w:rPr>
            </w:pPr>
          </w:p>
        </w:tc>
      </w:tr>
      <w:tr w:rsidR="00F84045" w:rsidRPr="00D451A6" w14:paraId="183F5B80" w14:textId="77777777" w:rsidTr="00BE6559">
        <w:trPr>
          <w:gridAfter w:val="1"/>
          <w:wAfter w:w="10" w:type="dxa"/>
        </w:trPr>
        <w:tc>
          <w:tcPr>
            <w:tcW w:w="704" w:type="dxa"/>
            <w:vAlign w:val="center"/>
          </w:tcPr>
          <w:p w14:paraId="69A92A90" w14:textId="25856908"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5.1.</w:t>
            </w:r>
          </w:p>
        </w:tc>
        <w:tc>
          <w:tcPr>
            <w:tcW w:w="3690" w:type="dxa"/>
            <w:vAlign w:val="center"/>
          </w:tcPr>
          <w:p w14:paraId="19D2B4A6" w14:textId="3FB6B3A6"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 Indicatori pentru monitorizare</w:t>
            </w:r>
          </w:p>
        </w:tc>
        <w:tc>
          <w:tcPr>
            <w:tcW w:w="1130" w:type="dxa"/>
            <w:vAlign w:val="center"/>
          </w:tcPr>
          <w:p w14:paraId="43691215" w14:textId="77777777" w:rsidR="00F84045" w:rsidRPr="00D451A6" w:rsidRDefault="00F84045" w:rsidP="00B235D0">
            <w:pPr>
              <w:jc w:val="center"/>
              <w:rPr>
                <w:rFonts w:ascii="Times New Roman" w:hAnsi="Times New Roman" w:cs="Times New Roman"/>
                <w:lang w:val="ro-RO"/>
              </w:rPr>
            </w:pPr>
          </w:p>
        </w:tc>
        <w:tc>
          <w:tcPr>
            <w:tcW w:w="4536" w:type="dxa"/>
          </w:tcPr>
          <w:p w14:paraId="30E777F0" w14:textId="77777777" w:rsidR="00F84045" w:rsidRPr="00D451A6" w:rsidRDefault="00F84045" w:rsidP="00B235D0">
            <w:pPr>
              <w:rPr>
                <w:rFonts w:ascii="Times New Roman" w:hAnsi="Times New Roman" w:cs="Times New Roman"/>
                <w:lang w:val="ro-RO"/>
              </w:rPr>
            </w:pPr>
          </w:p>
        </w:tc>
        <w:tc>
          <w:tcPr>
            <w:tcW w:w="2268" w:type="dxa"/>
            <w:vAlign w:val="center"/>
          </w:tcPr>
          <w:p w14:paraId="3AF0F087" w14:textId="675431FB"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84849AD" w14:textId="77777777" w:rsidR="00F84045" w:rsidRPr="00D451A6" w:rsidRDefault="00F84045" w:rsidP="00B235D0">
            <w:pPr>
              <w:rPr>
                <w:rFonts w:ascii="Times New Roman" w:hAnsi="Times New Roman" w:cs="Times New Roman"/>
                <w:lang w:val="ro-RO"/>
              </w:rPr>
            </w:pPr>
          </w:p>
        </w:tc>
      </w:tr>
      <w:tr w:rsidR="00F84045" w:rsidRPr="00D451A6" w14:paraId="4568399E" w14:textId="77777777" w:rsidTr="00BE6559">
        <w:trPr>
          <w:gridAfter w:val="1"/>
          <w:wAfter w:w="10" w:type="dxa"/>
        </w:trPr>
        <w:tc>
          <w:tcPr>
            <w:tcW w:w="704" w:type="dxa"/>
            <w:vAlign w:val="center"/>
          </w:tcPr>
          <w:p w14:paraId="51A5F552" w14:textId="77777777" w:rsidR="00F84045" w:rsidRPr="00D451A6" w:rsidRDefault="00F84045" w:rsidP="00B235D0">
            <w:pPr>
              <w:jc w:val="center"/>
              <w:rPr>
                <w:rFonts w:ascii="Times New Roman" w:hAnsi="Times New Roman" w:cs="Times New Roman"/>
                <w:lang w:val="ro-RO"/>
              </w:rPr>
            </w:pPr>
          </w:p>
        </w:tc>
        <w:tc>
          <w:tcPr>
            <w:tcW w:w="3690" w:type="dxa"/>
            <w:vAlign w:val="center"/>
          </w:tcPr>
          <w:p w14:paraId="66C130FD" w14:textId="3BDA47B0"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Costul unitar pentru executarea sarcinilor administratorului de rețea, calculat după cum urmează:</w:t>
            </w:r>
          </w:p>
        </w:tc>
        <w:tc>
          <w:tcPr>
            <w:tcW w:w="1130" w:type="dxa"/>
            <w:vAlign w:val="center"/>
          </w:tcPr>
          <w:p w14:paraId="1C8150D3" w14:textId="77777777" w:rsidR="00F84045" w:rsidRPr="00D451A6" w:rsidRDefault="00F84045" w:rsidP="00B235D0">
            <w:pPr>
              <w:jc w:val="center"/>
              <w:rPr>
                <w:rFonts w:ascii="Times New Roman" w:hAnsi="Times New Roman" w:cs="Times New Roman"/>
                <w:lang w:val="ro-RO"/>
              </w:rPr>
            </w:pPr>
          </w:p>
        </w:tc>
        <w:tc>
          <w:tcPr>
            <w:tcW w:w="4536" w:type="dxa"/>
          </w:tcPr>
          <w:p w14:paraId="28066C3F" w14:textId="77777777" w:rsidR="00F84045" w:rsidRPr="00D451A6" w:rsidRDefault="00F84045" w:rsidP="00B235D0">
            <w:pPr>
              <w:rPr>
                <w:rFonts w:ascii="Times New Roman" w:hAnsi="Times New Roman" w:cs="Times New Roman"/>
                <w:lang w:val="ro-RO"/>
              </w:rPr>
            </w:pPr>
          </w:p>
        </w:tc>
        <w:tc>
          <w:tcPr>
            <w:tcW w:w="2268" w:type="dxa"/>
            <w:vAlign w:val="center"/>
          </w:tcPr>
          <w:p w14:paraId="19736C34" w14:textId="240E4BF8"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C0ACD05" w14:textId="77777777" w:rsidR="00F84045" w:rsidRPr="00D451A6" w:rsidRDefault="00F84045" w:rsidP="00B235D0">
            <w:pPr>
              <w:rPr>
                <w:rFonts w:ascii="Times New Roman" w:hAnsi="Times New Roman" w:cs="Times New Roman"/>
                <w:lang w:val="ro-RO"/>
              </w:rPr>
            </w:pPr>
          </w:p>
        </w:tc>
      </w:tr>
      <w:tr w:rsidR="00F84045" w:rsidRPr="00D451A6" w14:paraId="58278D81" w14:textId="77777777" w:rsidTr="00BE6559">
        <w:trPr>
          <w:gridAfter w:val="1"/>
          <w:wAfter w:w="10" w:type="dxa"/>
        </w:trPr>
        <w:tc>
          <w:tcPr>
            <w:tcW w:w="704" w:type="dxa"/>
            <w:vAlign w:val="center"/>
          </w:tcPr>
          <w:p w14:paraId="4A774587" w14:textId="413FA2AE"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vAlign w:val="center"/>
          </w:tcPr>
          <w:p w14:paraId="5CB331CB" w14:textId="50EB93E4"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raportul dintre costurile reale pentru executarea sarcinilor administratorului de rețea și traficul pe rută, exprimat în unități de servicii de rută, în perioada de referință, la nivelul zonei geografice în care administratorul de rețea își îndeplinește sarcinile necesare pentru executarea funcțiilor de rețea;</w:t>
            </w:r>
          </w:p>
        </w:tc>
        <w:tc>
          <w:tcPr>
            <w:tcW w:w="1130" w:type="dxa"/>
            <w:vAlign w:val="center"/>
          </w:tcPr>
          <w:p w14:paraId="618A2C35" w14:textId="0F6C7A73"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 xml:space="preserve"> </w:t>
            </w:r>
          </w:p>
        </w:tc>
        <w:tc>
          <w:tcPr>
            <w:tcW w:w="4536" w:type="dxa"/>
          </w:tcPr>
          <w:p w14:paraId="0CCEE9F0" w14:textId="77777777" w:rsidR="00F84045" w:rsidRPr="00D451A6" w:rsidRDefault="00F84045" w:rsidP="00B235D0">
            <w:pPr>
              <w:rPr>
                <w:rFonts w:ascii="Times New Roman" w:hAnsi="Times New Roman" w:cs="Times New Roman"/>
                <w:lang w:val="ro-RO"/>
              </w:rPr>
            </w:pPr>
          </w:p>
        </w:tc>
        <w:tc>
          <w:tcPr>
            <w:tcW w:w="2268" w:type="dxa"/>
            <w:vAlign w:val="center"/>
          </w:tcPr>
          <w:p w14:paraId="78F15940" w14:textId="53851E24"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DF9EDE0" w14:textId="77777777" w:rsidR="00F84045" w:rsidRPr="00D451A6" w:rsidRDefault="00F84045" w:rsidP="00B235D0">
            <w:pPr>
              <w:rPr>
                <w:rFonts w:ascii="Times New Roman" w:hAnsi="Times New Roman" w:cs="Times New Roman"/>
                <w:lang w:val="ro-RO"/>
              </w:rPr>
            </w:pPr>
          </w:p>
        </w:tc>
      </w:tr>
      <w:tr w:rsidR="00F84045" w:rsidRPr="00D451A6" w14:paraId="05B19048" w14:textId="77777777" w:rsidTr="00BE6559">
        <w:trPr>
          <w:gridAfter w:val="1"/>
          <w:wAfter w:w="10" w:type="dxa"/>
        </w:trPr>
        <w:tc>
          <w:tcPr>
            <w:tcW w:w="704" w:type="dxa"/>
            <w:vAlign w:val="center"/>
          </w:tcPr>
          <w:p w14:paraId="006C739F" w14:textId="4150CDF2"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vAlign w:val="center"/>
          </w:tcPr>
          <w:p w14:paraId="5B9C4180" w14:textId="65F39DD1"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exprimat în euro, în termeni reali;</w:t>
            </w:r>
          </w:p>
        </w:tc>
        <w:tc>
          <w:tcPr>
            <w:tcW w:w="1130" w:type="dxa"/>
            <w:vAlign w:val="center"/>
          </w:tcPr>
          <w:p w14:paraId="1489A1D2" w14:textId="77777777" w:rsidR="00F84045" w:rsidRPr="00D451A6" w:rsidRDefault="00F84045" w:rsidP="00B235D0">
            <w:pPr>
              <w:jc w:val="center"/>
              <w:rPr>
                <w:rFonts w:ascii="Times New Roman" w:hAnsi="Times New Roman" w:cs="Times New Roman"/>
                <w:lang w:val="ro-RO"/>
              </w:rPr>
            </w:pPr>
          </w:p>
        </w:tc>
        <w:tc>
          <w:tcPr>
            <w:tcW w:w="4536" w:type="dxa"/>
          </w:tcPr>
          <w:p w14:paraId="7F11BDD1" w14:textId="77777777" w:rsidR="00F84045" w:rsidRPr="00D451A6" w:rsidRDefault="00F84045" w:rsidP="00B235D0">
            <w:pPr>
              <w:rPr>
                <w:rFonts w:ascii="Times New Roman" w:hAnsi="Times New Roman" w:cs="Times New Roman"/>
                <w:lang w:val="ro-RO"/>
              </w:rPr>
            </w:pPr>
          </w:p>
        </w:tc>
        <w:tc>
          <w:tcPr>
            <w:tcW w:w="2268" w:type="dxa"/>
            <w:vAlign w:val="center"/>
          </w:tcPr>
          <w:p w14:paraId="66ABF488" w14:textId="34E23BFF"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DD0FE1D" w14:textId="77777777" w:rsidR="00F84045" w:rsidRPr="00D451A6" w:rsidRDefault="00F84045" w:rsidP="00B235D0">
            <w:pPr>
              <w:rPr>
                <w:rFonts w:ascii="Times New Roman" w:hAnsi="Times New Roman" w:cs="Times New Roman"/>
                <w:lang w:val="ro-RO"/>
              </w:rPr>
            </w:pPr>
          </w:p>
        </w:tc>
      </w:tr>
      <w:tr w:rsidR="00F84045" w:rsidRPr="00D451A6" w14:paraId="27A2F857" w14:textId="77777777" w:rsidTr="00BE6559">
        <w:trPr>
          <w:gridAfter w:val="1"/>
          <w:wAfter w:w="10" w:type="dxa"/>
        </w:trPr>
        <w:tc>
          <w:tcPr>
            <w:tcW w:w="704" w:type="dxa"/>
            <w:vAlign w:val="center"/>
          </w:tcPr>
          <w:p w14:paraId="07F8C372" w14:textId="53F9837F"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lastRenderedPageBreak/>
              <w:t>(c)</w:t>
            </w:r>
          </w:p>
        </w:tc>
        <w:tc>
          <w:tcPr>
            <w:tcW w:w="3690" w:type="dxa"/>
            <w:vAlign w:val="center"/>
          </w:tcPr>
          <w:p w14:paraId="6D6EA31C" w14:textId="7B0BF7EE"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se calculează pentru tot anul calendaristic și pentru fiecare an al perioadei de referință.</w:t>
            </w:r>
          </w:p>
        </w:tc>
        <w:tc>
          <w:tcPr>
            <w:tcW w:w="1130" w:type="dxa"/>
            <w:vAlign w:val="center"/>
          </w:tcPr>
          <w:p w14:paraId="487459F0" w14:textId="77777777" w:rsidR="00F84045" w:rsidRPr="00D451A6" w:rsidRDefault="00F84045" w:rsidP="00B235D0">
            <w:pPr>
              <w:jc w:val="center"/>
              <w:rPr>
                <w:rFonts w:ascii="Times New Roman" w:hAnsi="Times New Roman" w:cs="Times New Roman"/>
                <w:lang w:val="ro-RO"/>
              </w:rPr>
            </w:pPr>
          </w:p>
        </w:tc>
        <w:tc>
          <w:tcPr>
            <w:tcW w:w="4536" w:type="dxa"/>
          </w:tcPr>
          <w:p w14:paraId="32AB3444" w14:textId="77777777" w:rsidR="00F84045" w:rsidRPr="00D451A6" w:rsidRDefault="00F84045" w:rsidP="00B235D0">
            <w:pPr>
              <w:rPr>
                <w:rFonts w:ascii="Times New Roman" w:hAnsi="Times New Roman" w:cs="Times New Roman"/>
                <w:lang w:val="ro-RO"/>
              </w:rPr>
            </w:pPr>
          </w:p>
        </w:tc>
        <w:tc>
          <w:tcPr>
            <w:tcW w:w="2268" w:type="dxa"/>
            <w:vAlign w:val="center"/>
          </w:tcPr>
          <w:p w14:paraId="6D00D3A4" w14:textId="66247535"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3C42A98" w14:textId="77777777" w:rsidR="00F84045" w:rsidRPr="00D451A6" w:rsidRDefault="00F84045" w:rsidP="00B235D0">
            <w:pPr>
              <w:rPr>
                <w:rFonts w:ascii="Times New Roman" w:hAnsi="Times New Roman" w:cs="Times New Roman"/>
                <w:lang w:val="ro-RO"/>
              </w:rPr>
            </w:pPr>
          </w:p>
        </w:tc>
      </w:tr>
      <w:tr w:rsidR="00F84045" w:rsidRPr="00D451A6" w14:paraId="278365C9" w14:textId="77777777" w:rsidTr="00B235D0">
        <w:tc>
          <w:tcPr>
            <w:tcW w:w="4394" w:type="dxa"/>
            <w:gridSpan w:val="2"/>
            <w:vAlign w:val="center"/>
          </w:tcPr>
          <w:p w14:paraId="510ED248" w14:textId="4CA74BD2" w:rsidR="00F84045" w:rsidRPr="00D451A6" w:rsidRDefault="00F84045" w:rsidP="00B235D0">
            <w:pPr>
              <w:jc w:val="left"/>
              <w:rPr>
                <w:rFonts w:ascii="Times New Roman" w:hAnsi="Times New Roman" w:cs="Times New Roman"/>
                <w:lang w:val="ro-RO"/>
              </w:rPr>
            </w:pPr>
            <w:r w:rsidRPr="00D451A6">
              <w:rPr>
                <w:rFonts w:ascii="Times New Roman" w:hAnsi="Times New Roman" w:cs="Times New Roman"/>
                <w:lang w:val="ro-RO"/>
              </w:rPr>
              <w:t>ANEXA II Model pentru planurile de performanță la nivel național sau la nivelul blocului funcțional de spațiu aerian menționate la articolul 10 alineatul (1)</w:t>
            </w:r>
          </w:p>
        </w:tc>
        <w:tc>
          <w:tcPr>
            <w:tcW w:w="5666" w:type="dxa"/>
            <w:gridSpan w:val="2"/>
            <w:vAlign w:val="center"/>
          </w:tcPr>
          <w:p w14:paraId="40A5FE54" w14:textId="40B18F1A" w:rsidR="00F84045" w:rsidRPr="00D451A6" w:rsidRDefault="00F84045" w:rsidP="00B235D0">
            <w:pPr>
              <w:jc w:val="left"/>
              <w:rPr>
                <w:rFonts w:ascii="Times New Roman" w:hAnsi="Times New Roman" w:cs="Times New Roman"/>
                <w:lang w:val="ro-RO"/>
              </w:rPr>
            </w:pPr>
            <w:r w:rsidRPr="00D451A6">
              <w:rPr>
                <w:rFonts w:ascii="Times New Roman" w:hAnsi="Times New Roman" w:cs="Times New Roman"/>
                <w:lang w:val="ro-RO"/>
              </w:rPr>
              <w:t>ANEXA nr.2 Model pentru planul de performanță</w:t>
            </w:r>
            <w:r w:rsidR="004F3A0D" w:rsidRPr="00D451A6">
              <w:rPr>
                <w:rFonts w:ascii="Times New Roman" w:hAnsi="Times New Roman" w:cs="Times New Roman"/>
                <w:lang w:val="ro-RO"/>
              </w:rPr>
              <w:t xml:space="preserve"> la nivel național </w:t>
            </w:r>
          </w:p>
        </w:tc>
        <w:tc>
          <w:tcPr>
            <w:tcW w:w="2268" w:type="dxa"/>
            <w:vAlign w:val="center"/>
          </w:tcPr>
          <w:p w14:paraId="3B1AC51E" w14:textId="01348B58"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Parțial compatibil</w:t>
            </w:r>
          </w:p>
        </w:tc>
        <w:tc>
          <w:tcPr>
            <w:tcW w:w="2136" w:type="dxa"/>
            <w:gridSpan w:val="2"/>
            <w:vAlign w:val="center"/>
          </w:tcPr>
          <w:p w14:paraId="0D08D942" w14:textId="61F76977"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Excluse prevederile referitoare la FAB</w:t>
            </w:r>
          </w:p>
        </w:tc>
      </w:tr>
      <w:tr w:rsidR="00F84045" w:rsidRPr="00D451A6" w14:paraId="124244CD" w14:textId="77777777" w:rsidTr="00BE6559">
        <w:trPr>
          <w:gridAfter w:val="1"/>
          <w:wAfter w:w="10" w:type="dxa"/>
        </w:trPr>
        <w:tc>
          <w:tcPr>
            <w:tcW w:w="704" w:type="dxa"/>
            <w:vAlign w:val="center"/>
          </w:tcPr>
          <w:p w14:paraId="321DE365" w14:textId="32EE493C"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3FA95F9A" w14:textId="156AA6E2"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 xml:space="preserve">INTRODUCERE </w:t>
            </w:r>
          </w:p>
        </w:tc>
        <w:tc>
          <w:tcPr>
            <w:tcW w:w="1130" w:type="dxa"/>
            <w:vAlign w:val="center"/>
          </w:tcPr>
          <w:p w14:paraId="5FC55C7A" w14:textId="1A575A28"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4536" w:type="dxa"/>
          </w:tcPr>
          <w:p w14:paraId="3179A3BD" w14:textId="242A6129"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 xml:space="preserve">INTRODUCERE </w:t>
            </w:r>
          </w:p>
        </w:tc>
        <w:tc>
          <w:tcPr>
            <w:tcW w:w="2268" w:type="dxa"/>
            <w:vAlign w:val="center"/>
          </w:tcPr>
          <w:p w14:paraId="228B6753" w14:textId="77777777" w:rsidR="00F84045" w:rsidRPr="00D451A6" w:rsidRDefault="00F84045" w:rsidP="00B235D0">
            <w:pPr>
              <w:jc w:val="center"/>
              <w:rPr>
                <w:rFonts w:ascii="Times New Roman" w:hAnsi="Times New Roman" w:cs="Times New Roman"/>
                <w:lang w:val="ro-RO"/>
              </w:rPr>
            </w:pPr>
          </w:p>
        </w:tc>
        <w:tc>
          <w:tcPr>
            <w:tcW w:w="2126" w:type="dxa"/>
            <w:vAlign w:val="center"/>
          </w:tcPr>
          <w:p w14:paraId="59079093" w14:textId="77777777" w:rsidR="00F84045" w:rsidRPr="00D451A6" w:rsidRDefault="00F84045" w:rsidP="00B235D0">
            <w:pPr>
              <w:rPr>
                <w:rFonts w:ascii="Times New Roman" w:hAnsi="Times New Roman" w:cs="Times New Roman"/>
                <w:lang w:val="ro-RO"/>
              </w:rPr>
            </w:pPr>
          </w:p>
        </w:tc>
      </w:tr>
      <w:tr w:rsidR="00F84045" w:rsidRPr="00D451A6" w14:paraId="08642E4C" w14:textId="77777777" w:rsidTr="00BE6559">
        <w:trPr>
          <w:gridAfter w:val="1"/>
          <w:wAfter w:w="10" w:type="dxa"/>
        </w:trPr>
        <w:tc>
          <w:tcPr>
            <w:tcW w:w="704" w:type="dxa"/>
            <w:vAlign w:val="center"/>
          </w:tcPr>
          <w:p w14:paraId="70E81FCE" w14:textId="4D1C7979"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1.1.</w:t>
            </w:r>
          </w:p>
        </w:tc>
        <w:tc>
          <w:tcPr>
            <w:tcW w:w="3690" w:type="dxa"/>
          </w:tcPr>
          <w:p w14:paraId="14190E69" w14:textId="0785CE04"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Descrierea situației, inclusiv domeniul de aplicare al planului în ceea ce privește acoperirea geografică și serviciile, lista furnizorilor de servicii de navigație aeriană acoperiți și alte informații generale relevante pentru planul de performanță.</w:t>
            </w:r>
          </w:p>
        </w:tc>
        <w:tc>
          <w:tcPr>
            <w:tcW w:w="1130" w:type="dxa"/>
            <w:vAlign w:val="center"/>
          </w:tcPr>
          <w:p w14:paraId="204A8D44" w14:textId="08DE3751"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1.1.</w:t>
            </w:r>
          </w:p>
        </w:tc>
        <w:tc>
          <w:tcPr>
            <w:tcW w:w="4536" w:type="dxa"/>
            <w:vAlign w:val="center"/>
          </w:tcPr>
          <w:p w14:paraId="671A293E" w14:textId="72483208"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Descrierea situației, inclusiv domeniul de aplicare al planului în ceea ce privește acoperirea geografică și serviciile, lista FSNA acoperiți și alte informații generale relevante pentru planul de performanță.</w:t>
            </w:r>
          </w:p>
        </w:tc>
        <w:tc>
          <w:tcPr>
            <w:tcW w:w="2268" w:type="dxa"/>
            <w:vAlign w:val="center"/>
          </w:tcPr>
          <w:p w14:paraId="71AD0A8F" w14:textId="529F8373"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167B0464" w14:textId="77777777" w:rsidR="00F84045" w:rsidRPr="00D451A6" w:rsidRDefault="00F84045" w:rsidP="00B235D0">
            <w:pPr>
              <w:rPr>
                <w:rFonts w:ascii="Times New Roman" w:hAnsi="Times New Roman" w:cs="Times New Roman"/>
                <w:lang w:val="ro-RO"/>
              </w:rPr>
            </w:pPr>
          </w:p>
        </w:tc>
      </w:tr>
      <w:tr w:rsidR="00F84045" w:rsidRPr="00D451A6" w14:paraId="62C64089" w14:textId="77777777" w:rsidTr="00BE6559">
        <w:trPr>
          <w:gridAfter w:val="1"/>
          <w:wAfter w:w="10" w:type="dxa"/>
        </w:trPr>
        <w:tc>
          <w:tcPr>
            <w:tcW w:w="704" w:type="dxa"/>
            <w:vAlign w:val="center"/>
          </w:tcPr>
          <w:p w14:paraId="0650D568" w14:textId="71FAD39E"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1.2.</w:t>
            </w:r>
          </w:p>
        </w:tc>
        <w:tc>
          <w:tcPr>
            <w:tcW w:w="3690" w:type="dxa"/>
          </w:tcPr>
          <w:p w14:paraId="6617A84F" w14:textId="53BC19C6"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 xml:space="preserve">Previziunile de trafic menționate la articolul 10 alineatul (2) literele (f) și (g), exprimate în mișcări IFR și în unități de servicii care stau la baza planului de performanță, întemeiate pe previziunile de bază ale Serviciului de statistică și previziuni al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xml:space="preserve"> (STATFOR). În cazul în care previziunile sunt diferite de previziunile de bază ale STATFOR, trebuie documentate motivele care justifică utilizarea unor previziuni diferite menționate la articolul 10 alineatul (2) literele (f) și (g) și o justificare pentru utilizarea acestor previziuni.</w:t>
            </w:r>
          </w:p>
        </w:tc>
        <w:tc>
          <w:tcPr>
            <w:tcW w:w="1130" w:type="dxa"/>
            <w:vAlign w:val="center"/>
          </w:tcPr>
          <w:p w14:paraId="34A0BB03" w14:textId="3174D7EF"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1.2.</w:t>
            </w:r>
          </w:p>
        </w:tc>
        <w:tc>
          <w:tcPr>
            <w:tcW w:w="4536" w:type="dxa"/>
            <w:vAlign w:val="center"/>
          </w:tcPr>
          <w:p w14:paraId="1533338A" w14:textId="691E7D5D" w:rsidR="00F84045" w:rsidRPr="00D451A6" w:rsidRDefault="00F84045" w:rsidP="00B235D0">
            <w:pPr>
              <w:rPr>
                <w:rFonts w:ascii="Times New Roman" w:hAnsi="Times New Roman" w:cs="Times New Roman"/>
                <w:lang w:val="ro-RO"/>
              </w:rPr>
            </w:pPr>
            <w:bookmarkStart w:id="123" w:name="_Hlk193458730"/>
            <w:r w:rsidRPr="00D451A6">
              <w:rPr>
                <w:rFonts w:ascii="Times New Roman" w:hAnsi="Times New Roman" w:cs="Times New Roman"/>
                <w:lang w:val="ro-RO"/>
              </w:rPr>
              <w:t xml:space="preserve">Previziunile de trafic menționate subpunctele 21.5  și  21.6. exprimate în mișcări IFR și în unități de servicii care stau la baza planului de performanță, întemeiate pe previziunile de bază ale Serviciului de statistică și previziuni al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xml:space="preserve"> (STATFOR). </w:t>
            </w:r>
            <w:bookmarkEnd w:id="123"/>
          </w:p>
        </w:tc>
        <w:tc>
          <w:tcPr>
            <w:tcW w:w="2268" w:type="dxa"/>
            <w:vAlign w:val="center"/>
          </w:tcPr>
          <w:p w14:paraId="684CF99D" w14:textId="1924BA02"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Parțial compatibil</w:t>
            </w:r>
          </w:p>
        </w:tc>
        <w:tc>
          <w:tcPr>
            <w:tcW w:w="2126" w:type="dxa"/>
            <w:vAlign w:val="center"/>
          </w:tcPr>
          <w:p w14:paraId="6C10FCFC" w14:textId="389D681F"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Previziunile vor fi întemeiate pe previziunile de bază ale (STATFOR).</w:t>
            </w:r>
          </w:p>
        </w:tc>
      </w:tr>
      <w:tr w:rsidR="00F84045" w:rsidRPr="00D451A6" w14:paraId="4162D8EA" w14:textId="77777777" w:rsidTr="00BE6559">
        <w:trPr>
          <w:gridAfter w:val="1"/>
          <w:wAfter w:w="10" w:type="dxa"/>
        </w:trPr>
        <w:tc>
          <w:tcPr>
            <w:tcW w:w="704" w:type="dxa"/>
            <w:vAlign w:val="center"/>
          </w:tcPr>
          <w:p w14:paraId="6AA6C4AC" w14:textId="7024C1C5"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1.3.</w:t>
            </w:r>
          </w:p>
        </w:tc>
        <w:tc>
          <w:tcPr>
            <w:tcW w:w="3690" w:type="dxa"/>
          </w:tcPr>
          <w:p w14:paraId="1AD3F2D2" w14:textId="5A8524DA"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Descrierea rezultatelor consultării părților interesate cu privire la proiectul de plan de performanță, inclusiv punctele de acord și de dezacord și motivele dezacordurilor.</w:t>
            </w:r>
          </w:p>
        </w:tc>
        <w:tc>
          <w:tcPr>
            <w:tcW w:w="1130" w:type="dxa"/>
            <w:vAlign w:val="center"/>
          </w:tcPr>
          <w:p w14:paraId="50173130" w14:textId="363A146A"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1.3.</w:t>
            </w:r>
          </w:p>
        </w:tc>
        <w:tc>
          <w:tcPr>
            <w:tcW w:w="4536" w:type="dxa"/>
            <w:vAlign w:val="center"/>
          </w:tcPr>
          <w:p w14:paraId="24C6E28B" w14:textId="6D2DE692"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Descrierea rezultatelor consultării părților interesate cu privire la proiectul de plan de performanță, inclusiv punctele de acord și de dezacord și motivele dezacordurilor.</w:t>
            </w:r>
          </w:p>
        </w:tc>
        <w:tc>
          <w:tcPr>
            <w:tcW w:w="2268" w:type="dxa"/>
            <w:vAlign w:val="center"/>
          </w:tcPr>
          <w:p w14:paraId="7CEDBBBE" w14:textId="6D541213"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74872A4" w14:textId="77777777" w:rsidR="00F84045" w:rsidRPr="00D451A6" w:rsidRDefault="00F84045" w:rsidP="00B235D0">
            <w:pPr>
              <w:rPr>
                <w:rFonts w:ascii="Times New Roman" w:hAnsi="Times New Roman" w:cs="Times New Roman"/>
                <w:lang w:val="ro-RO"/>
              </w:rPr>
            </w:pPr>
          </w:p>
        </w:tc>
      </w:tr>
      <w:tr w:rsidR="00F84045" w:rsidRPr="00D451A6" w14:paraId="6D452062" w14:textId="77777777" w:rsidTr="00BE6559">
        <w:trPr>
          <w:gridAfter w:val="1"/>
          <w:wAfter w:w="10" w:type="dxa"/>
        </w:trPr>
        <w:tc>
          <w:tcPr>
            <w:tcW w:w="704" w:type="dxa"/>
            <w:vAlign w:val="center"/>
          </w:tcPr>
          <w:p w14:paraId="082872F6" w14:textId="0BFE9A9A"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1.4.</w:t>
            </w:r>
          </w:p>
        </w:tc>
        <w:tc>
          <w:tcPr>
            <w:tcW w:w="3690" w:type="dxa"/>
          </w:tcPr>
          <w:p w14:paraId="12CEF4B4" w14:textId="3A2BB236"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 xml:space="preserve">Lista aeroporturilor cărora li se aplică sistemul de performanță și de tarifare, </w:t>
            </w:r>
            <w:r w:rsidRPr="00D451A6">
              <w:rPr>
                <w:rFonts w:ascii="Times New Roman" w:hAnsi="Times New Roman" w:cs="Times New Roman"/>
                <w:lang w:val="ro-RO"/>
              </w:rPr>
              <w:lastRenderedPageBreak/>
              <w:t>cu numărul lor mediu de mișcări de transport aerian IFR pe an.</w:t>
            </w:r>
          </w:p>
        </w:tc>
        <w:tc>
          <w:tcPr>
            <w:tcW w:w="1130" w:type="dxa"/>
            <w:vAlign w:val="center"/>
          </w:tcPr>
          <w:p w14:paraId="288E4CBF" w14:textId="14F3547F"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lastRenderedPageBreak/>
              <w:t>1.4.</w:t>
            </w:r>
          </w:p>
        </w:tc>
        <w:tc>
          <w:tcPr>
            <w:tcW w:w="4536" w:type="dxa"/>
            <w:vAlign w:val="center"/>
          </w:tcPr>
          <w:p w14:paraId="76230D6E" w14:textId="2554A148"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Lista aeroporturilor cărora li se aplică sistemul de performanță, cu numărul lor mediu de mișcări de transport aerian IFR pe an.</w:t>
            </w:r>
          </w:p>
        </w:tc>
        <w:tc>
          <w:tcPr>
            <w:tcW w:w="2268" w:type="dxa"/>
            <w:vAlign w:val="center"/>
          </w:tcPr>
          <w:p w14:paraId="39C73131" w14:textId="5D077D3E"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9B704EF" w14:textId="77777777" w:rsidR="00F84045" w:rsidRPr="00D451A6" w:rsidRDefault="00F84045" w:rsidP="00B235D0">
            <w:pPr>
              <w:rPr>
                <w:rFonts w:ascii="Times New Roman" w:hAnsi="Times New Roman" w:cs="Times New Roman"/>
                <w:lang w:val="ro-RO"/>
              </w:rPr>
            </w:pPr>
          </w:p>
        </w:tc>
      </w:tr>
      <w:tr w:rsidR="00F84045" w:rsidRPr="00D451A6" w14:paraId="3E536BC9" w14:textId="77777777" w:rsidTr="00BE6559">
        <w:trPr>
          <w:gridAfter w:val="1"/>
          <w:wAfter w:w="10" w:type="dxa"/>
        </w:trPr>
        <w:tc>
          <w:tcPr>
            <w:tcW w:w="704" w:type="dxa"/>
            <w:vAlign w:val="center"/>
          </w:tcPr>
          <w:p w14:paraId="0FF84E75" w14:textId="272D58BD"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1.5.</w:t>
            </w:r>
          </w:p>
        </w:tc>
        <w:tc>
          <w:tcPr>
            <w:tcW w:w="3690" w:type="dxa"/>
          </w:tcPr>
          <w:p w14:paraId="43E6A5E9" w14:textId="102D4A77"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Dacă este cazul, o listă a serviciilor în privința cărora s-a stabilit că sunt furnizate în condiții de piață în conformitate cu articolul 35.</w:t>
            </w:r>
          </w:p>
        </w:tc>
        <w:tc>
          <w:tcPr>
            <w:tcW w:w="1130" w:type="dxa"/>
            <w:vAlign w:val="center"/>
          </w:tcPr>
          <w:p w14:paraId="0277B975" w14:textId="3F759F6D" w:rsidR="00F84045" w:rsidRPr="00D451A6" w:rsidRDefault="00F84045" w:rsidP="00B235D0">
            <w:pPr>
              <w:jc w:val="center"/>
              <w:rPr>
                <w:rFonts w:ascii="Times New Roman" w:hAnsi="Times New Roman" w:cs="Times New Roman"/>
                <w:lang w:val="ro-RO"/>
              </w:rPr>
            </w:pPr>
          </w:p>
        </w:tc>
        <w:tc>
          <w:tcPr>
            <w:tcW w:w="4536" w:type="dxa"/>
            <w:vAlign w:val="center"/>
          </w:tcPr>
          <w:p w14:paraId="461280DD" w14:textId="05F26767" w:rsidR="00F84045" w:rsidRPr="00D451A6" w:rsidRDefault="00F84045" w:rsidP="00B235D0">
            <w:pPr>
              <w:rPr>
                <w:rFonts w:ascii="Times New Roman" w:hAnsi="Times New Roman" w:cs="Times New Roman"/>
                <w:lang w:val="ro-RO"/>
              </w:rPr>
            </w:pPr>
          </w:p>
        </w:tc>
        <w:tc>
          <w:tcPr>
            <w:tcW w:w="2268" w:type="dxa"/>
            <w:vAlign w:val="center"/>
          </w:tcPr>
          <w:p w14:paraId="4EE68371" w14:textId="5DC5BD0C"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C4D58C5" w14:textId="77777777" w:rsidR="00F84045" w:rsidRPr="00D451A6" w:rsidRDefault="00F84045" w:rsidP="00B235D0">
            <w:pPr>
              <w:rPr>
                <w:rFonts w:ascii="Times New Roman" w:hAnsi="Times New Roman" w:cs="Times New Roman"/>
                <w:lang w:val="ro-RO"/>
              </w:rPr>
            </w:pPr>
          </w:p>
        </w:tc>
      </w:tr>
      <w:tr w:rsidR="00F84045" w:rsidRPr="00D451A6" w14:paraId="467ECC0C" w14:textId="77777777" w:rsidTr="00BE6559">
        <w:trPr>
          <w:gridAfter w:val="1"/>
          <w:wAfter w:w="10" w:type="dxa"/>
        </w:trPr>
        <w:tc>
          <w:tcPr>
            <w:tcW w:w="704" w:type="dxa"/>
            <w:vAlign w:val="center"/>
          </w:tcPr>
          <w:p w14:paraId="215ADF5B" w14:textId="165F0CD0"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1.6.</w:t>
            </w:r>
          </w:p>
        </w:tc>
        <w:tc>
          <w:tcPr>
            <w:tcW w:w="3690" w:type="dxa"/>
          </w:tcPr>
          <w:p w14:paraId="363757A9" w14:textId="5730C281"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În ceea ce privește planurile de performanță adoptate la nivelul blocurilor funcționale de spațiu aerian, descrierea procesului urmat pentru elaborarea și adoptarea planului de performanță.</w:t>
            </w:r>
          </w:p>
        </w:tc>
        <w:tc>
          <w:tcPr>
            <w:tcW w:w="1130" w:type="dxa"/>
            <w:vAlign w:val="center"/>
          </w:tcPr>
          <w:p w14:paraId="042AD1AE" w14:textId="1E71FD9A" w:rsidR="00F84045" w:rsidRPr="00D451A6" w:rsidRDefault="00F84045" w:rsidP="00B235D0">
            <w:pPr>
              <w:jc w:val="center"/>
              <w:rPr>
                <w:rFonts w:ascii="Times New Roman" w:hAnsi="Times New Roman" w:cs="Times New Roman"/>
                <w:lang w:val="ro-RO"/>
              </w:rPr>
            </w:pPr>
          </w:p>
        </w:tc>
        <w:tc>
          <w:tcPr>
            <w:tcW w:w="4536" w:type="dxa"/>
          </w:tcPr>
          <w:p w14:paraId="79BAA72C" w14:textId="0707D709" w:rsidR="00F84045" w:rsidRPr="00D451A6" w:rsidRDefault="00F84045" w:rsidP="00B235D0">
            <w:pPr>
              <w:rPr>
                <w:rFonts w:ascii="Times New Roman" w:hAnsi="Times New Roman" w:cs="Times New Roman"/>
                <w:lang w:val="ro-RO"/>
              </w:rPr>
            </w:pPr>
          </w:p>
        </w:tc>
        <w:tc>
          <w:tcPr>
            <w:tcW w:w="2268" w:type="dxa"/>
            <w:vAlign w:val="center"/>
          </w:tcPr>
          <w:p w14:paraId="08AC2E36" w14:textId="28F02144"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0757E65" w14:textId="77777777" w:rsidR="00F84045" w:rsidRPr="00D451A6" w:rsidRDefault="00F84045" w:rsidP="00B235D0">
            <w:pPr>
              <w:rPr>
                <w:rFonts w:ascii="Times New Roman" w:hAnsi="Times New Roman" w:cs="Times New Roman"/>
                <w:lang w:val="ro-RO"/>
              </w:rPr>
            </w:pPr>
          </w:p>
        </w:tc>
      </w:tr>
      <w:tr w:rsidR="00F84045" w:rsidRPr="00D451A6" w14:paraId="0924E3CD" w14:textId="77777777" w:rsidTr="00BE6559">
        <w:trPr>
          <w:gridAfter w:val="1"/>
          <w:wAfter w:w="10" w:type="dxa"/>
        </w:trPr>
        <w:tc>
          <w:tcPr>
            <w:tcW w:w="704" w:type="dxa"/>
            <w:vAlign w:val="center"/>
          </w:tcPr>
          <w:p w14:paraId="0966BCA8" w14:textId="3D62BEFB"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1.7.</w:t>
            </w:r>
          </w:p>
        </w:tc>
        <w:tc>
          <w:tcPr>
            <w:tcW w:w="3690" w:type="dxa"/>
          </w:tcPr>
          <w:p w14:paraId="456039C5" w14:textId="649246EA"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Precizarea dacă se aplică sau nu sistemul de tarifare simplificat menționat la articolul 34 și, în caz afirmativ, demonstrarea îndeplinirii condițiilor prevăzute la articolul respectiv, precum și o descriere a aplicării sistemului de tarifare simplificat și a domeniului său de aplicare în ceea ce privește zonele tarifare vizate.</w:t>
            </w:r>
          </w:p>
        </w:tc>
        <w:tc>
          <w:tcPr>
            <w:tcW w:w="1130" w:type="dxa"/>
            <w:vAlign w:val="center"/>
          </w:tcPr>
          <w:p w14:paraId="17951203" w14:textId="10543DDE"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1.7.</w:t>
            </w:r>
          </w:p>
        </w:tc>
        <w:tc>
          <w:tcPr>
            <w:tcW w:w="4536" w:type="dxa"/>
          </w:tcPr>
          <w:p w14:paraId="0AD61A89" w14:textId="1C1BB9F5" w:rsidR="00F84045" w:rsidRPr="00D451A6" w:rsidRDefault="00F84045" w:rsidP="00B235D0">
            <w:pPr>
              <w:rPr>
                <w:rFonts w:ascii="Times New Roman" w:hAnsi="Times New Roman" w:cs="Times New Roman"/>
                <w:lang w:val="ro-RO"/>
              </w:rPr>
            </w:pPr>
            <w:bookmarkStart w:id="124" w:name="_Hlk193458866"/>
            <w:r w:rsidRPr="00D451A6">
              <w:rPr>
                <w:rFonts w:ascii="Times New Roman" w:hAnsi="Times New Roman" w:cs="Times New Roman"/>
                <w:lang w:val="ro-RO"/>
              </w:rPr>
              <w:t>Precizarea dacă se aplică sau nu sistemul de tarifare simplificat. În caz afirmativ, demonstrarea îndeplinirii condițiilor stabilite pentru  sistemul de tarifare simplificat, precum și o descriere a aplicării acestuia și a domeniului său de aplicare în ceea ce privește zonele tarifare vizate.</w:t>
            </w:r>
          </w:p>
          <w:bookmarkEnd w:id="124"/>
          <w:p w14:paraId="4CE0AF97" w14:textId="77777777" w:rsidR="00F84045" w:rsidRPr="00D451A6" w:rsidRDefault="00F84045" w:rsidP="00B235D0">
            <w:pPr>
              <w:rPr>
                <w:rFonts w:ascii="Times New Roman" w:hAnsi="Times New Roman" w:cs="Times New Roman"/>
                <w:lang w:val="ro-RO"/>
              </w:rPr>
            </w:pPr>
          </w:p>
        </w:tc>
        <w:tc>
          <w:tcPr>
            <w:tcW w:w="2268" w:type="dxa"/>
            <w:vAlign w:val="center"/>
          </w:tcPr>
          <w:p w14:paraId="62BD1E07" w14:textId="199BE211"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Parțial compatibil</w:t>
            </w:r>
          </w:p>
        </w:tc>
        <w:tc>
          <w:tcPr>
            <w:tcW w:w="2126" w:type="dxa"/>
            <w:vAlign w:val="center"/>
          </w:tcPr>
          <w:p w14:paraId="0C35DB25" w14:textId="2F1DE612" w:rsidR="00F84045" w:rsidRPr="00D451A6" w:rsidRDefault="00F84045" w:rsidP="00B235D0">
            <w:pPr>
              <w:rPr>
                <w:rFonts w:ascii="Times New Roman" w:hAnsi="Times New Roman" w:cs="Times New Roman"/>
                <w:lang w:val="ro-RO"/>
              </w:rPr>
            </w:pPr>
          </w:p>
        </w:tc>
      </w:tr>
      <w:tr w:rsidR="00F84045" w:rsidRPr="00D451A6" w14:paraId="2BE1D43B" w14:textId="77777777" w:rsidTr="00BE6559">
        <w:trPr>
          <w:gridAfter w:val="1"/>
          <w:wAfter w:w="10" w:type="dxa"/>
        </w:trPr>
        <w:tc>
          <w:tcPr>
            <w:tcW w:w="704" w:type="dxa"/>
            <w:vAlign w:val="center"/>
          </w:tcPr>
          <w:p w14:paraId="6743DC47" w14:textId="541F4942"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31668176" w14:textId="5E1091E7"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INVESTIȚII</w:t>
            </w:r>
          </w:p>
        </w:tc>
        <w:tc>
          <w:tcPr>
            <w:tcW w:w="1130" w:type="dxa"/>
            <w:vAlign w:val="center"/>
          </w:tcPr>
          <w:p w14:paraId="44815466" w14:textId="3859F27B"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4536" w:type="dxa"/>
          </w:tcPr>
          <w:p w14:paraId="308FA04D" w14:textId="6DB83A9D"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INVESTIȚII</w:t>
            </w:r>
          </w:p>
        </w:tc>
        <w:tc>
          <w:tcPr>
            <w:tcW w:w="2268" w:type="dxa"/>
            <w:vAlign w:val="center"/>
          </w:tcPr>
          <w:p w14:paraId="11057C3F" w14:textId="00D77745"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1A7C414D" w14:textId="77777777" w:rsidR="00F84045" w:rsidRPr="00D451A6" w:rsidRDefault="00F84045" w:rsidP="00B235D0">
            <w:pPr>
              <w:rPr>
                <w:rFonts w:ascii="Times New Roman" w:hAnsi="Times New Roman" w:cs="Times New Roman"/>
                <w:lang w:val="ro-RO"/>
              </w:rPr>
            </w:pPr>
          </w:p>
        </w:tc>
      </w:tr>
      <w:tr w:rsidR="00F84045" w:rsidRPr="00D451A6" w14:paraId="2BDD50CE" w14:textId="77777777" w:rsidTr="00BE6559">
        <w:trPr>
          <w:gridAfter w:val="1"/>
          <w:wAfter w:w="10" w:type="dxa"/>
        </w:trPr>
        <w:tc>
          <w:tcPr>
            <w:tcW w:w="704" w:type="dxa"/>
            <w:vAlign w:val="center"/>
          </w:tcPr>
          <w:p w14:paraId="1197AA30" w14:textId="333B4850"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2.1.</w:t>
            </w:r>
          </w:p>
        </w:tc>
        <w:tc>
          <w:tcPr>
            <w:tcW w:w="3690" w:type="dxa"/>
          </w:tcPr>
          <w:p w14:paraId="0268A33F" w14:textId="48791AFE"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Descrierea și justificarea costurilor, a naturii și a beneficiilor investițiilor noi și existente în active fixe planificate pentru perioada de referință.</w:t>
            </w:r>
          </w:p>
        </w:tc>
        <w:tc>
          <w:tcPr>
            <w:tcW w:w="1130" w:type="dxa"/>
            <w:vAlign w:val="center"/>
          </w:tcPr>
          <w:p w14:paraId="034B5705" w14:textId="4FAD8262"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2.1.</w:t>
            </w:r>
          </w:p>
        </w:tc>
        <w:tc>
          <w:tcPr>
            <w:tcW w:w="4536" w:type="dxa"/>
          </w:tcPr>
          <w:p w14:paraId="7C5617F5" w14:textId="4E6FD26D"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Descrierea și justificarea costurilor, a naturii și a beneficiilor investițiilor noi și existente în active fixe planificate pentru perioada de referință.</w:t>
            </w:r>
          </w:p>
        </w:tc>
        <w:tc>
          <w:tcPr>
            <w:tcW w:w="2268" w:type="dxa"/>
            <w:vAlign w:val="center"/>
          </w:tcPr>
          <w:p w14:paraId="0DE20B3D" w14:textId="6CCB8C16"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33D5CB19" w14:textId="77777777" w:rsidR="00F84045" w:rsidRPr="00D451A6" w:rsidRDefault="00F84045" w:rsidP="00B235D0">
            <w:pPr>
              <w:rPr>
                <w:rFonts w:ascii="Times New Roman" w:hAnsi="Times New Roman" w:cs="Times New Roman"/>
                <w:lang w:val="ro-RO"/>
              </w:rPr>
            </w:pPr>
          </w:p>
        </w:tc>
      </w:tr>
      <w:tr w:rsidR="00F84045" w:rsidRPr="00D451A6" w14:paraId="19FBC62B" w14:textId="77777777" w:rsidTr="00BE6559">
        <w:trPr>
          <w:gridAfter w:val="1"/>
          <w:wAfter w:w="10" w:type="dxa"/>
        </w:trPr>
        <w:tc>
          <w:tcPr>
            <w:tcW w:w="704" w:type="dxa"/>
            <w:vAlign w:val="center"/>
          </w:tcPr>
          <w:p w14:paraId="6471B6B1" w14:textId="40885C40"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2.2.</w:t>
            </w:r>
          </w:p>
        </w:tc>
        <w:tc>
          <w:tcPr>
            <w:tcW w:w="3690" w:type="dxa"/>
          </w:tcPr>
          <w:p w14:paraId="797A858E" w14:textId="0EBD6C88"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Informațiile menționate la punctul 2.1 includ în special:</w:t>
            </w:r>
          </w:p>
        </w:tc>
        <w:tc>
          <w:tcPr>
            <w:tcW w:w="1130" w:type="dxa"/>
            <w:vAlign w:val="center"/>
          </w:tcPr>
          <w:p w14:paraId="6C628FF2" w14:textId="32E87DDC"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2.2.</w:t>
            </w:r>
          </w:p>
        </w:tc>
        <w:tc>
          <w:tcPr>
            <w:tcW w:w="4536" w:type="dxa"/>
          </w:tcPr>
          <w:p w14:paraId="1C391E64" w14:textId="1C3127BB" w:rsidR="00F84045" w:rsidRPr="00D451A6" w:rsidRDefault="00F84045" w:rsidP="00B235D0">
            <w:pPr>
              <w:rPr>
                <w:rFonts w:ascii="Times New Roman" w:hAnsi="Times New Roman" w:cs="Times New Roman"/>
                <w:lang w:val="ro-RO"/>
              </w:rPr>
            </w:pPr>
            <w:bookmarkStart w:id="125" w:name="_Hlk193458919"/>
            <w:r w:rsidRPr="00D451A6">
              <w:rPr>
                <w:rFonts w:ascii="Times New Roman" w:hAnsi="Times New Roman" w:cs="Times New Roman"/>
                <w:lang w:val="ro-RO"/>
              </w:rPr>
              <w:t>Informațiile menționate la punctul 2.1 includ în special:</w:t>
            </w:r>
            <w:bookmarkEnd w:id="125"/>
          </w:p>
        </w:tc>
        <w:tc>
          <w:tcPr>
            <w:tcW w:w="2268" w:type="dxa"/>
            <w:vAlign w:val="center"/>
          </w:tcPr>
          <w:p w14:paraId="564FB652" w14:textId="57CA1CA8"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B125961" w14:textId="77777777" w:rsidR="00F84045" w:rsidRPr="00D451A6" w:rsidRDefault="00F84045" w:rsidP="00B235D0">
            <w:pPr>
              <w:rPr>
                <w:rFonts w:ascii="Times New Roman" w:hAnsi="Times New Roman" w:cs="Times New Roman"/>
                <w:lang w:val="ro-RO"/>
              </w:rPr>
            </w:pPr>
          </w:p>
        </w:tc>
      </w:tr>
      <w:tr w:rsidR="00F84045" w:rsidRPr="00D451A6" w14:paraId="0D8847F6" w14:textId="77777777" w:rsidTr="00BE6559">
        <w:trPr>
          <w:gridAfter w:val="1"/>
          <w:wAfter w:w="10" w:type="dxa"/>
        </w:trPr>
        <w:tc>
          <w:tcPr>
            <w:tcW w:w="704" w:type="dxa"/>
            <w:vAlign w:val="center"/>
          </w:tcPr>
          <w:p w14:paraId="6AEE109F" w14:textId="6E6A4302"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4A009C05" w14:textId="2EB7FC4C"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costurile determinate ale investițiilor noi și existente în ceea ce privește amortizarea, costul capitalului și costul închirierii pe întreaga perioadă de referință și pentru fiecare an calendaristic, în conformitate cu anexa VII;</w:t>
            </w:r>
          </w:p>
        </w:tc>
        <w:tc>
          <w:tcPr>
            <w:tcW w:w="1130" w:type="dxa"/>
            <w:vAlign w:val="center"/>
          </w:tcPr>
          <w:p w14:paraId="146E5A30" w14:textId="24CDFD5D"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4536" w:type="dxa"/>
          </w:tcPr>
          <w:p w14:paraId="6886AC44" w14:textId="683A7347"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 xml:space="preserve">costurile determinate ale investițiilor noi și existente în ceea ce privește amortizarea, costul capitalului și costul închirierii pe întreaga perioadă de referință și pentru fiecare an calendaristic, </w:t>
            </w:r>
          </w:p>
        </w:tc>
        <w:tc>
          <w:tcPr>
            <w:tcW w:w="2268" w:type="dxa"/>
            <w:vAlign w:val="center"/>
          </w:tcPr>
          <w:p w14:paraId="118B9BD3" w14:textId="7FBA2BD3"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33E5AF71" w14:textId="77777777" w:rsidR="00F84045" w:rsidRPr="00D451A6" w:rsidRDefault="00F84045" w:rsidP="00B235D0">
            <w:pPr>
              <w:rPr>
                <w:rFonts w:ascii="Times New Roman" w:hAnsi="Times New Roman" w:cs="Times New Roman"/>
                <w:lang w:val="ro-RO"/>
              </w:rPr>
            </w:pPr>
          </w:p>
        </w:tc>
      </w:tr>
      <w:tr w:rsidR="00F84045" w:rsidRPr="00D451A6" w14:paraId="02316591" w14:textId="77777777" w:rsidTr="00BE6559">
        <w:trPr>
          <w:gridAfter w:val="1"/>
          <w:wAfter w:w="10" w:type="dxa"/>
        </w:trPr>
        <w:tc>
          <w:tcPr>
            <w:tcW w:w="704" w:type="dxa"/>
            <w:vAlign w:val="center"/>
          </w:tcPr>
          <w:p w14:paraId="403D6DE7" w14:textId="0D179B6E"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0FADFFFA" w14:textId="6C6B4824"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descrierea și justificarea investițiilor majore, inclusiv în ceea ce privește următoarele elemente:</w:t>
            </w:r>
          </w:p>
        </w:tc>
        <w:tc>
          <w:tcPr>
            <w:tcW w:w="1130" w:type="dxa"/>
            <w:vAlign w:val="center"/>
          </w:tcPr>
          <w:p w14:paraId="2141D11F" w14:textId="260D25E8"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4536" w:type="dxa"/>
          </w:tcPr>
          <w:p w14:paraId="750047AF" w14:textId="61740D2C"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descrierea și justificarea investițiilor majore, inclusiv în ceea ce privește următoarele elemente:</w:t>
            </w:r>
          </w:p>
        </w:tc>
        <w:tc>
          <w:tcPr>
            <w:tcW w:w="2268" w:type="dxa"/>
            <w:vAlign w:val="center"/>
          </w:tcPr>
          <w:p w14:paraId="26CAF1F9" w14:textId="243032D8"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2B1986D" w14:textId="77777777" w:rsidR="00F84045" w:rsidRPr="00D451A6" w:rsidRDefault="00F84045" w:rsidP="00B235D0">
            <w:pPr>
              <w:rPr>
                <w:rFonts w:ascii="Times New Roman" w:hAnsi="Times New Roman" w:cs="Times New Roman"/>
                <w:lang w:val="ro-RO"/>
              </w:rPr>
            </w:pPr>
          </w:p>
        </w:tc>
      </w:tr>
      <w:tr w:rsidR="00F84045" w:rsidRPr="00D451A6" w14:paraId="0D439CCD" w14:textId="77777777" w:rsidTr="00BE6559">
        <w:trPr>
          <w:gridAfter w:val="1"/>
          <w:wAfter w:w="10" w:type="dxa"/>
        </w:trPr>
        <w:tc>
          <w:tcPr>
            <w:tcW w:w="704" w:type="dxa"/>
            <w:vAlign w:val="center"/>
          </w:tcPr>
          <w:p w14:paraId="3C122898" w14:textId="61BD8FB3"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lastRenderedPageBreak/>
              <w:t>(i)</w:t>
            </w:r>
          </w:p>
        </w:tc>
        <w:tc>
          <w:tcPr>
            <w:tcW w:w="3690" w:type="dxa"/>
          </w:tcPr>
          <w:p w14:paraId="1FAC1C8D" w14:textId="1D76AD10"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valoarea totală a fiecărei investiții majore;</w:t>
            </w:r>
          </w:p>
        </w:tc>
        <w:tc>
          <w:tcPr>
            <w:tcW w:w="1130" w:type="dxa"/>
            <w:vAlign w:val="center"/>
          </w:tcPr>
          <w:p w14:paraId="28D002B9" w14:textId="3C2A2D4C"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4536" w:type="dxa"/>
          </w:tcPr>
          <w:p w14:paraId="4F054135" w14:textId="39188E0F"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valoarea totală a fiecărei investiții majore;</w:t>
            </w:r>
          </w:p>
        </w:tc>
        <w:tc>
          <w:tcPr>
            <w:tcW w:w="2268" w:type="dxa"/>
            <w:vAlign w:val="center"/>
          </w:tcPr>
          <w:p w14:paraId="17A36B78" w14:textId="681B3F3D"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35E8C91" w14:textId="77777777" w:rsidR="00F84045" w:rsidRPr="00D451A6" w:rsidRDefault="00F84045" w:rsidP="00B235D0">
            <w:pPr>
              <w:rPr>
                <w:rFonts w:ascii="Times New Roman" w:hAnsi="Times New Roman" w:cs="Times New Roman"/>
                <w:lang w:val="ro-RO"/>
              </w:rPr>
            </w:pPr>
          </w:p>
        </w:tc>
      </w:tr>
      <w:tr w:rsidR="00F84045" w:rsidRPr="00D451A6" w14:paraId="72CC88D5" w14:textId="77777777" w:rsidTr="00BE6559">
        <w:trPr>
          <w:gridAfter w:val="1"/>
          <w:wAfter w:w="10" w:type="dxa"/>
        </w:trPr>
        <w:tc>
          <w:tcPr>
            <w:tcW w:w="704" w:type="dxa"/>
            <w:vAlign w:val="center"/>
          </w:tcPr>
          <w:p w14:paraId="75E31D57" w14:textId="403EB6DF"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24E98DA4" w14:textId="613EBFEB"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activul sau activele achiziționate sau dezvoltate;</w:t>
            </w:r>
          </w:p>
        </w:tc>
        <w:tc>
          <w:tcPr>
            <w:tcW w:w="1130" w:type="dxa"/>
            <w:vAlign w:val="center"/>
          </w:tcPr>
          <w:p w14:paraId="2EEB89F2" w14:textId="7E0E99EE"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4536" w:type="dxa"/>
          </w:tcPr>
          <w:p w14:paraId="1D17D9B0" w14:textId="1134406A" w:rsidR="00F84045" w:rsidRPr="00D451A6" w:rsidRDefault="00F84045" w:rsidP="00B235D0">
            <w:pPr>
              <w:rPr>
                <w:rFonts w:ascii="Times New Roman" w:hAnsi="Times New Roman" w:cs="Times New Roman"/>
                <w:lang w:val="ro-RO"/>
              </w:rPr>
            </w:pPr>
            <w:bookmarkStart w:id="126" w:name="_Hlk193459013"/>
            <w:r w:rsidRPr="00D451A6">
              <w:rPr>
                <w:rFonts w:ascii="Times New Roman" w:hAnsi="Times New Roman" w:cs="Times New Roman"/>
                <w:lang w:val="ro-RO"/>
              </w:rPr>
              <w:t>activul sau activele achiziționate sau dezvoltate;</w:t>
            </w:r>
            <w:bookmarkEnd w:id="126"/>
          </w:p>
        </w:tc>
        <w:tc>
          <w:tcPr>
            <w:tcW w:w="2268" w:type="dxa"/>
            <w:vAlign w:val="center"/>
          </w:tcPr>
          <w:p w14:paraId="3707076F" w14:textId="7855FEE4"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3B506A4" w14:textId="77777777" w:rsidR="00F84045" w:rsidRPr="00D451A6" w:rsidRDefault="00F84045" w:rsidP="00B235D0">
            <w:pPr>
              <w:rPr>
                <w:rFonts w:ascii="Times New Roman" w:hAnsi="Times New Roman" w:cs="Times New Roman"/>
                <w:lang w:val="ro-RO"/>
              </w:rPr>
            </w:pPr>
          </w:p>
        </w:tc>
      </w:tr>
      <w:tr w:rsidR="00F84045" w:rsidRPr="00D451A6" w14:paraId="1ACBF312" w14:textId="77777777" w:rsidTr="00BE6559">
        <w:trPr>
          <w:gridAfter w:val="1"/>
          <w:wAfter w:w="10" w:type="dxa"/>
        </w:trPr>
        <w:tc>
          <w:tcPr>
            <w:tcW w:w="704" w:type="dxa"/>
            <w:vAlign w:val="center"/>
          </w:tcPr>
          <w:p w14:paraId="2BAA499E" w14:textId="40FA689F"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tcPr>
          <w:p w14:paraId="3ED6FE27" w14:textId="4FC8AC02"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informații privind beneficiul investițiilor pentru utilizatorii spațiului aerian și rezultatele consultării reprezentanților utilizatorilor spațiului aerian;</w:t>
            </w:r>
          </w:p>
        </w:tc>
        <w:tc>
          <w:tcPr>
            <w:tcW w:w="1130" w:type="dxa"/>
            <w:vAlign w:val="center"/>
          </w:tcPr>
          <w:p w14:paraId="58E0EA25" w14:textId="1C97ED37"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4536" w:type="dxa"/>
          </w:tcPr>
          <w:p w14:paraId="47836E53" w14:textId="0B740E22" w:rsidR="00F84045" w:rsidRPr="00D451A6" w:rsidRDefault="00F84045" w:rsidP="00B235D0">
            <w:pPr>
              <w:rPr>
                <w:rFonts w:ascii="Times New Roman" w:hAnsi="Times New Roman" w:cs="Times New Roman"/>
                <w:lang w:val="ro-RO"/>
              </w:rPr>
            </w:pPr>
            <w:bookmarkStart w:id="127" w:name="_Hlk193459024"/>
            <w:r w:rsidRPr="00D451A6">
              <w:rPr>
                <w:rFonts w:ascii="Times New Roman" w:hAnsi="Times New Roman" w:cs="Times New Roman"/>
                <w:lang w:val="ro-RO"/>
              </w:rPr>
              <w:t>informații privind beneficiul investițiilor pentru utilizatorii spațiului aerian și rezultatele consultării reprezentanților utilizatorilor spațiului aerian;</w:t>
            </w:r>
            <w:bookmarkEnd w:id="127"/>
          </w:p>
        </w:tc>
        <w:tc>
          <w:tcPr>
            <w:tcW w:w="2268" w:type="dxa"/>
            <w:vAlign w:val="center"/>
          </w:tcPr>
          <w:p w14:paraId="182C3AAD" w14:textId="16207B13"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3D3AE20" w14:textId="77777777" w:rsidR="00F84045" w:rsidRPr="00D451A6" w:rsidRDefault="00F84045" w:rsidP="00B235D0">
            <w:pPr>
              <w:rPr>
                <w:rFonts w:ascii="Times New Roman" w:hAnsi="Times New Roman" w:cs="Times New Roman"/>
                <w:lang w:val="ro-RO"/>
              </w:rPr>
            </w:pPr>
          </w:p>
        </w:tc>
      </w:tr>
      <w:tr w:rsidR="00F84045" w:rsidRPr="00D451A6" w14:paraId="15C84A8B" w14:textId="77777777" w:rsidTr="00BE6559">
        <w:trPr>
          <w:gridAfter w:val="1"/>
          <w:wAfter w:w="10" w:type="dxa"/>
        </w:trPr>
        <w:tc>
          <w:tcPr>
            <w:tcW w:w="704" w:type="dxa"/>
            <w:vAlign w:val="center"/>
          </w:tcPr>
          <w:p w14:paraId="1D38AD51" w14:textId="0CD8A9DE"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(iv)</w:t>
            </w:r>
          </w:p>
        </w:tc>
        <w:tc>
          <w:tcPr>
            <w:tcW w:w="3690" w:type="dxa"/>
          </w:tcPr>
          <w:p w14:paraId="225DC39C" w14:textId="0691ED11"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în ceea ce privește investițiile majore în sistemele ATM:</w:t>
            </w:r>
          </w:p>
        </w:tc>
        <w:tc>
          <w:tcPr>
            <w:tcW w:w="1130" w:type="dxa"/>
            <w:vAlign w:val="center"/>
          </w:tcPr>
          <w:p w14:paraId="02260095" w14:textId="24DEAA02"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(iv)</w:t>
            </w:r>
          </w:p>
        </w:tc>
        <w:tc>
          <w:tcPr>
            <w:tcW w:w="4536" w:type="dxa"/>
          </w:tcPr>
          <w:p w14:paraId="06F0FD7E" w14:textId="3389F840" w:rsidR="00F84045" w:rsidRPr="00D451A6" w:rsidRDefault="00F84045" w:rsidP="00B235D0">
            <w:pPr>
              <w:rPr>
                <w:rFonts w:ascii="Times New Roman" w:hAnsi="Times New Roman" w:cs="Times New Roman"/>
                <w:lang w:val="ro-RO"/>
              </w:rPr>
            </w:pPr>
            <w:bookmarkStart w:id="128" w:name="_Hlk193459035"/>
            <w:r w:rsidRPr="00D451A6">
              <w:rPr>
                <w:rFonts w:ascii="Times New Roman" w:hAnsi="Times New Roman" w:cs="Times New Roman"/>
                <w:lang w:val="ro-RO"/>
              </w:rPr>
              <w:t>în ceea ce privește investițiile majore în sistemele ATM:</w:t>
            </w:r>
            <w:bookmarkEnd w:id="128"/>
          </w:p>
        </w:tc>
        <w:tc>
          <w:tcPr>
            <w:tcW w:w="2268" w:type="dxa"/>
            <w:vAlign w:val="center"/>
          </w:tcPr>
          <w:p w14:paraId="66398871" w14:textId="154AC7BF"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8343454" w14:textId="77777777" w:rsidR="00F84045" w:rsidRPr="00D451A6" w:rsidRDefault="00F84045" w:rsidP="00B235D0">
            <w:pPr>
              <w:rPr>
                <w:rFonts w:ascii="Times New Roman" w:hAnsi="Times New Roman" w:cs="Times New Roman"/>
                <w:lang w:val="ro-RO"/>
              </w:rPr>
            </w:pPr>
          </w:p>
        </w:tc>
      </w:tr>
      <w:tr w:rsidR="00F84045" w:rsidRPr="00D451A6" w14:paraId="4CE1B0F2" w14:textId="77777777" w:rsidTr="00BE6559">
        <w:trPr>
          <w:gridAfter w:val="1"/>
          <w:wAfter w:w="10" w:type="dxa"/>
        </w:trPr>
        <w:tc>
          <w:tcPr>
            <w:tcW w:w="704" w:type="dxa"/>
            <w:vAlign w:val="center"/>
          </w:tcPr>
          <w:p w14:paraId="3FE069AC" w14:textId="6EF9649D"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1F42C7A6" w14:textId="73518D81"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o distincție între investițiile în sisteme noi, în restructurarea sistemelor existente și investițiile de înlocuire;</w:t>
            </w:r>
          </w:p>
        </w:tc>
        <w:tc>
          <w:tcPr>
            <w:tcW w:w="1130" w:type="dxa"/>
            <w:vAlign w:val="center"/>
          </w:tcPr>
          <w:p w14:paraId="5FF1EED0" w14:textId="0D2CE5DF"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4536" w:type="dxa"/>
          </w:tcPr>
          <w:p w14:paraId="5F6394A7" w14:textId="4F057F33" w:rsidR="00F84045" w:rsidRPr="00D451A6" w:rsidRDefault="00F84045" w:rsidP="00B235D0">
            <w:pPr>
              <w:rPr>
                <w:rFonts w:ascii="Times New Roman" w:hAnsi="Times New Roman" w:cs="Times New Roman"/>
                <w:lang w:val="ro-RO"/>
              </w:rPr>
            </w:pPr>
            <w:bookmarkStart w:id="129" w:name="_Hlk193459048"/>
            <w:r w:rsidRPr="00D451A6">
              <w:rPr>
                <w:rFonts w:ascii="Times New Roman" w:hAnsi="Times New Roman" w:cs="Times New Roman"/>
                <w:lang w:val="ro-RO"/>
              </w:rPr>
              <w:t>o distincție între investițiile în sisteme noi, în restructurarea sistemelor existente și investițiile de înlocuire;</w:t>
            </w:r>
            <w:bookmarkEnd w:id="129"/>
          </w:p>
        </w:tc>
        <w:tc>
          <w:tcPr>
            <w:tcW w:w="2268" w:type="dxa"/>
            <w:vAlign w:val="center"/>
          </w:tcPr>
          <w:p w14:paraId="0A4AA483" w14:textId="70DDA7E6"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C95E0E5" w14:textId="77777777" w:rsidR="00F84045" w:rsidRPr="00D451A6" w:rsidRDefault="00F84045" w:rsidP="00B235D0">
            <w:pPr>
              <w:rPr>
                <w:rFonts w:ascii="Times New Roman" w:hAnsi="Times New Roman" w:cs="Times New Roman"/>
                <w:lang w:val="ro-RO"/>
              </w:rPr>
            </w:pPr>
          </w:p>
        </w:tc>
      </w:tr>
      <w:tr w:rsidR="00F84045" w:rsidRPr="00D451A6" w14:paraId="42F56C17" w14:textId="77777777" w:rsidTr="00BE6559">
        <w:trPr>
          <w:gridAfter w:val="1"/>
          <w:wAfter w:w="10" w:type="dxa"/>
        </w:trPr>
        <w:tc>
          <w:tcPr>
            <w:tcW w:w="704" w:type="dxa"/>
            <w:vAlign w:val="center"/>
          </w:tcPr>
          <w:p w14:paraId="094E0238" w14:textId="7095D95D"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10B7CAB4" w14:textId="2162DD53" w:rsidR="00F84045" w:rsidRPr="00D451A6" w:rsidRDefault="00F84045" w:rsidP="00B235D0">
            <w:pPr>
              <w:rPr>
                <w:rFonts w:ascii="Times New Roman" w:hAnsi="Times New Roman" w:cs="Times New Roman"/>
                <w:lang w:val="ro-RO"/>
              </w:rPr>
            </w:pPr>
            <w:r w:rsidRPr="00D451A6">
              <w:rPr>
                <w:rFonts w:ascii="Times New Roman" w:hAnsi="Times New Roman" w:cs="Times New Roman"/>
                <w:lang w:val="ro-RO"/>
              </w:rPr>
              <w:t>justificarea relevanței fiecărei investiții cu trimitere la Planul general european pentru ATM și la proiectele comune menționate la articolul 15a din Regulamentul (CE) nr. 550/2004;</w:t>
            </w:r>
          </w:p>
        </w:tc>
        <w:tc>
          <w:tcPr>
            <w:tcW w:w="1130" w:type="dxa"/>
            <w:vAlign w:val="center"/>
          </w:tcPr>
          <w:p w14:paraId="75E8233E" w14:textId="0E7B5902"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4536" w:type="dxa"/>
          </w:tcPr>
          <w:p w14:paraId="659D0924" w14:textId="132B4DCC" w:rsidR="00F84045" w:rsidRPr="00D451A6" w:rsidRDefault="00F84045" w:rsidP="00B235D0">
            <w:pPr>
              <w:rPr>
                <w:rFonts w:ascii="Times New Roman" w:hAnsi="Times New Roman" w:cs="Times New Roman"/>
                <w:lang w:val="ro-RO"/>
              </w:rPr>
            </w:pPr>
            <w:bookmarkStart w:id="130" w:name="_Hlk193459057"/>
            <w:r w:rsidRPr="00D451A6">
              <w:rPr>
                <w:rFonts w:ascii="Times New Roman" w:hAnsi="Times New Roman" w:cs="Times New Roman"/>
                <w:lang w:val="ro-RO"/>
              </w:rPr>
              <w:t>justificarea relevanței fiecărei investiții cu trimitere la Planul general european pentru ATM</w:t>
            </w:r>
            <w:r w:rsidR="005231C4" w:rsidRPr="00D451A6">
              <w:rPr>
                <w:rFonts w:ascii="Times New Roman" w:hAnsi="Times New Roman" w:cs="Times New Roman"/>
                <w:lang w:val="ro-RO"/>
              </w:rPr>
              <w:t xml:space="preserve"> și la proiectele comune</w:t>
            </w:r>
            <w:r w:rsidRPr="00D451A6">
              <w:rPr>
                <w:rFonts w:ascii="Times New Roman" w:hAnsi="Times New Roman" w:cs="Times New Roman"/>
                <w:lang w:val="ro-RO"/>
              </w:rPr>
              <w:t>;</w:t>
            </w:r>
            <w:bookmarkEnd w:id="130"/>
          </w:p>
        </w:tc>
        <w:tc>
          <w:tcPr>
            <w:tcW w:w="2268" w:type="dxa"/>
            <w:vAlign w:val="center"/>
          </w:tcPr>
          <w:p w14:paraId="5474A196" w14:textId="6DC924E8" w:rsidR="00F84045" w:rsidRPr="00D451A6" w:rsidRDefault="00F84045"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1967ECD5" w14:textId="77777777" w:rsidR="00F84045" w:rsidRPr="00D451A6" w:rsidRDefault="00F84045" w:rsidP="00B235D0">
            <w:pPr>
              <w:rPr>
                <w:rFonts w:ascii="Times New Roman" w:hAnsi="Times New Roman" w:cs="Times New Roman"/>
                <w:lang w:val="ro-RO"/>
              </w:rPr>
            </w:pPr>
          </w:p>
        </w:tc>
      </w:tr>
      <w:tr w:rsidR="005231C4" w:rsidRPr="00D451A6" w14:paraId="6DF5FC93" w14:textId="77777777" w:rsidTr="00BE6559">
        <w:trPr>
          <w:gridAfter w:val="1"/>
          <w:wAfter w:w="10" w:type="dxa"/>
        </w:trPr>
        <w:tc>
          <w:tcPr>
            <w:tcW w:w="704" w:type="dxa"/>
            <w:vAlign w:val="center"/>
          </w:tcPr>
          <w:p w14:paraId="5C40777C" w14:textId="35C50A6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3034B4AD" w14:textId="1557252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detalii privind </w:t>
            </w:r>
            <w:proofErr w:type="spellStart"/>
            <w:r w:rsidRPr="00D451A6">
              <w:rPr>
                <w:rFonts w:ascii="Times New Roman" w:hAnsi="Times New Roman" w:cs="Times New Roman"/>
                <w:lang w:val="ro-RO"/>
              </w:rPr>
              <w:t>sinergiile</w:t>
            </w:r>
            <w:proofErr w:type="spellEnd"/>
            <w:r w:rsidRPr="00D451A6">
              <w:rPr>
                <w:rFonts w:ascii="Times New Roman" w:hAnsi="Times New Roman" w:cs="Times New Roman"/>
                <w:lang w:val="ro-RO"/>
              </w:rPr>
              <w:t xml:space="preserve"> realizate la nivelul blocurilor funcționale de spațiu aerian sau prin alte inițiative de cooperare transfrontalieră, după caz, în special în ceea ce privește infrastructura comună și achizițiile publice comune.</w:t>
            </w:r>
          </w:p>
        </w:tc>
        <w:tc>
          <w:tcPr>
            <w:tcW w:w="1130" w:type="dxa"/>
            <w:vAlign w:val="center"/>
          </w:tcPr>
          <w:p w14:paraId="71042883" w14:textId="66730B53"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4536" w:type="dxa"/>
          </w:tcPr>
          <w:p w14:paraId="639AF61D" w14:textId="77777777" w:rsidR="005231C4" w:rsidRPr="00D451A6" w:rsidRDefault="005231C4" w:rsidP="00B235D0">
            <w:pPr>
              <w:rPr>
                <w:rFonts w:ascii="Times New Roman" w:hAnsi="Times New Roman" w:cs="Times New Roman"/>
                <w:lang w:val="ro-RO"/>
              </w:rPr>
            </w:pPr>
            <w:bookmarkStart w:id="131" w:name="_Hlk198845558"/>
            <w:r w:rsidRPr="00D451A6">
              <w:rPr>
                <w:rFonts w:ascii="Times New Roman" w:hAnsi="Times New Roman" w:cs="Times New Roman"/>
                <w:lang w:val="ro-RO"/>
              </w:rPr>
              <w:t xml:space="preserve">detalii privind </w:t>
            </w:r>
            <w:proofErr w:type="spellStart"/>
            <w:r w:rsidRPr="00D451A6">
              <w:rPr>
                <w:rFonts w:ascii="Times New Roman" w:hAnsi="Times New Roman" w:cs="Times New Roman"/>
                <w:lang w:val="ro-RO"/>
              </w:rPr>
              <w:t>sinergiile</w:t>
            </w:r>
            <w:proofErr w:type="spellEnd"/>
            <w:r w:rsidRPr="00D451A6">
              <w:rPr>
                <w:rFonts w:ascii="Times New Roman" w:hAnsi="Times New Roman" w:cs="Times New Roman"/>
                <w:lang w:val="ro-RO"/>
              </w:rPr>
              <w:t xml:space="preserve"> realizate la nivelul blocurilor </w:t>
            </w:r>
            <w:proofErr w:type="spellStart"/>
            <w:r w:rsidRPr="00D451A6">
              <w:rPr>
                <w:rFonts w:ascii="Times New Roman" w:hAnsi="Times New Roman" w:cs="Times New Roman"/>
                <w:lang w:val="ro-RO"/>
              </w:rPr>
              <w:t>funcţionale</w:t>
            </w:r>
            <w:proofErr w:type="spellEnd"/>
            <w:r w:rsidRPr="00D451A6">
              <w:rPr>
                <w:rFonts w:ascii="Times New Roman" w:hAnsi="Times New Roman" w:cs="Times New Roman"/>
                <w:lang w:val="ro-RO"/>
              </w:rPr>
              <w:t xml:space="preserve"> de </w:t>
            </w:r>
            <w:proofErr w:type="spellStart"/>
            <w:r w:rsidRPr="00D451A6">
              <w:rPr>
                <w:rFonts w:ascii="Times New Roman" w:hAnsi="Times New Roman" w:cs="Times New Roman"/>
                <w:lang w:val="ro-RO"/>
              </w:rPr>
              <w:t>spaţiu</w:t>
            </w:r>
            <w:proofErr w:type="spellEnd"/>
            <w:r w:rsidRPr="00D451A6">
              <w:rPr>
                <w:rFonts w:ascii="Times New Roman" w:hAnsi="Times New Roman" w:cs="Times New Roman"/>
                <w:lang w:val="ro-RO"/>
              </w:rPr>
              <w:t xml:space="preserve"> aerian sau prin alte </w:t>
            </w:r>
            <w:proofErr w:type="spellStart"/>
            <w:r w:rsidRPr="00D451A6">
              <w:rPr>
                <w:rFonts w:ascii="Times New Roman" w:hAnsi="Times New Roman" w:cs="Times New Roman"/>
                <w:lang w:val="ro-RO"/>
              </w:rPr>
              <w:t>iniţiative</w:t>
            </w:r>
            <w:proofErr w:type="spellEnd"/>
            <w:r w:rsidRPr="00D451A6">
              <w:rPr>
                <w:rFonts w:ascii="Times New Roman" w:hAnsi="Times New Roman" w:cs="Times New Roman"/>
                <w:lang w:val="ro-RO"/>
              </w:rPr>
              <w:t xml:space="preserve"> de cooperare transfrontalieră, după caz, în special în ceea ce privește infrastructura comună și </w:t>
            </w:r>
            <w:proofErr w:type="spellStart"/>
            <w:r w:rsidRPr="00D451A6">
              <w:rPr>
                <w:rFonts w:ascii="Times New Roman" w:hAnsi="Times New Roman" w:cs="Times New Roman"/>
                <w:lang w:val="ro-RO"/>
              </w:rPr>
              <w:t>achiziţiile</w:t>
            </w:r>
            <w:proofErr w:type="spellEnd"/>
            <w:r w:rsidRPr="00D451A6">
              <w:rPr>
                <w:rFonts w:ascii="Times New Roman" w:hAnsi="Times New Roman" w:cs="Times New Roman"/>
                <w:lang w:val="ro-RO"/>
              </w:rPr>
              <w:t xml:space="preserve"> publice comune.</w:t>
            </w:r>
          </w:p>
          <w:bookmarkEnd w:id="131"/>
          <w:p w14:paraId="4793175C" w14:textId="52D1189C" w:rsidR="005231C4" w:rsidRPr="00D451A6" w:rsidRDefault="005231C4" w:rsidP="00B235D0">
            <w:pPr>
              <w:rPr>
                <w:rFonts w:ascii="Times New Roman" w:hAnsi="Times New Roman" w:cs="Times New Roman"/>
                <w:lang w:val="ro-RO"/>
              </w:rPr>
            </w:pPr>
          </w:p>
        </w:tc>
        <w:tc>
          <w:tcPr>
            <w:tcW w:w="2268" w:type="dxa"/>
            <w:vAlign w:val="center"/>
          </w:tcPr>
          <w:p w14:paraId="70F4024E" w14:textId="3DCC1B7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C095B07" w14:textId="77777777" w:rsidR="005231C4" w:rsidRPr="00D451A6" w:rsidRDefault="005231C4" w:rsidP="00B235D0">
            <w:pPr>
              <w:rPr>
                <w:rFonts w:ascii="Times New Roman" w:hAnsi="Times New Roman" w:cs="Times New Roman"/>
                <w:lang w:val="ro-RO"/>
              </w:rPr>
            </w:pPr>
          </w:p>
        </w:tc>
      </w:tr>
      <w:tr w:rsidR="005231C4" w:rsidRPr="00D451A6" w14:paraId="5F83EAE0" w14:textId="77777777" w:rsidTr="00B235D0">
        <w:trPr>
          <w:gridAfter w:val="1"/>
          <w:wAfter w:w="10" w:type="dxa"/>
        </w:trPr>
        <w:tc>
          <w:tcPr>
            <w:tcW w:w="704" w:type="dxa"/>
            <w:vAlign w:val="center"/>
          </w:tcPr>
          <w:p w14:paraId="10E775DD" w14:textId="24202EC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1AA1467A" w14:textId="246D7EC1"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OBIECTIVELE NAȚIONALE DE PERFORMANȚĂ SAU OBIECTIVELE DE PERFORMANȚĂ ALE FAB ȘI MĂSURILE CARE VIZEAZĂ REALIZAREA ACESTORA</w:t>
            </w:r>
          </w:p>
        </w:tc>
        <w:tc>
          <w:tcPr>
            <w:tcW w:w="1130" w:type="dxa"/>
            <w:vAlign w:val="center"/>
          </w:tcPr>
          <w:p w14:paraId="381969B9" w14:textId="4F964AEA"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4536" w:type="dxa"/>
          </w:tcPr>
          <w:p w14:paraId="41F9A8E9" w14:textId="7042E382"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OBIECTIVELE NAȚIONALE DE PERFORMANȚĂ SAU OBIECTIVELE DE PERFORMANȚĂ ALE FAB ȘI MĂSURILE CARE VIZEAZĂ REALIZAREA ACESTORA</w:t>
            </w:r>
          </w:p>
        </w:tc>
        <w:tc>
          <w:tcPr>
            <w:tcW w:w="2268" w:type="dxa"/>
          </w:tcPr>
          <w:p w14:paraId="21D1D028" w14:textId="1CAE8C7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092B5C63" w14:textId="77777777" w:rsidR="005231C4" w:rsidRPr="00D451A6" w:rsidRDefault="005231C4" w:rsidP="00B235D0">
            <w:pPr>
              <w:rPr>
                <w:rFonts w:ascii="Times New Roman" w:hAnsi="Times New Roman" w:cs="Times New Roman"/>
                <w:lang w:val="ro-RO"/>
              </w:rPr>
            </w:pPr>
          </w:p>
        </w:tc>
      </w:tr>
      <w:tr w:rsidR="005231C4" w:rsidRPr="00D451A6" w14:paraId="625EF084" w14:textId="77777777" w:rsidTr="00B235D0">
        <w:trPr>
          <w:gridAfter w:val="1"/>
          <w:wAfter w:w="10" w:type="dxa"/>
        </w:trPr>
        <w:tc>
          <w:tcPr>
            <w:tcW w:w="704" w:type="dxa"/>
            <w:vAlign w:val="center"/>
          </w:tcPr>
          <w:p w14:paraId="62D673F5" w14:textId="1942562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3.1.</w:t>
            </w:r>
          </w:p>
        </w:tc>
        <w:tc>
          <w:tcPr>
            <w:tcW w:w="3690" w:type="dxa"/>
          </w:tcPr>
          <w:p w14:paraId="582B5D03" w14:textId="78E3D21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Obiectivele naționale de performanță sau obiectivele de performanță ale FAB în fiecare domeniu-cheie de performanță, stabilite prin raportare la fiecare indicator-cheie de performanță prevăzut în secțiunea 2 din anexa I și care acoperă fiecare an calendaristic al perioadei de referință.</w:t>
            </w:r>
          </w:p>
        </w:tc>
        <w:tc>
          <w:tcPr>
            <w:tcW w:w="1130" w:type="dxa"/>
            <w:vAlign w:val="center"/>
          </w:tcPr>
          <w:p w14:paraId="129C2238" w14:textId="1BBBAD1D"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3.1.</w:t>
            </w:r>
          </w:p>
        </w:tc>
        <w:tc>
          <w:tcPr>
            <w:tcW w:w="4536" w:type="dxa"/>
          </w:tcPr>
          <w:p w14:paraId="0AD987ED" w14:textId="16447D1C" w:rsidR="005231C4" w:rsidRPr="00D451A6" w:rsidRDefault="005231C4" w:rsidP="00B235D0">
            <w:pPr>
              <w:rPr>
                <w:rFonts w:ascii="Times New Roman" w:hAnsi="Times New Roman" w:cs="Times New Roman"/>
                <w:lang w:val="ro-RO"/>
              </w:rPr>
            </w:pPr>
            <w:bookmarkStart w:id="132" w:name="_Hlk193459142"/>
            <w:r w:rsidRPr="00D451A6">
              <w:rPr>
                <w:rFonts w:ascii="Times New Roman" w:hAnsi="Times New Roman" w:cs="Times New Roman"/>
                <w:lang w:val="ro-RO"/>
              </w:rPr>
              <w:t>Obiectivele naționale de performanță în fiecare domeniu-cheie de performanță, stabilite prin raportare la fiecare indicator-cheie de performanță prevăzut în Anexa nr.1 la Regulament și care acoperă fiecare an calendaristic al perioadei de referință.</w:t>
            </w:r>
            <w:bookmarkEnd w:id="132"/>
          </w:p>
        </w:tc>
        <w:tc>
          <w:tcPr>
            <w:tcW w:w="2268" w:type="dxa"/>
          </w:tcPr>
          <w:p w14:paraId="564050CF" w14:textId="41FFB2ED"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C68FA80" w14:textId="77777777" w:rsidR="005231C4" w:rsidRPr="00D451A6" w:rsidRDefault="005231C4" w:rsidP="00B235D0">
            <w:pPr>
              <w:rPr>
                <w:rFonts w:ascii="Times New Roman" w:hAnsi="Times New Roman" w:cs="Times New Roman"/>
                <w:lang w:val="ro-RO"/>
              </w:rPr>
            </w:pPr>
          </w:p>
        </w:tc>
      </w:tr>
      <w:tr w:rsidR="005231C4" w:rsidRPr="00D451A6" w14:paraId="1E0F4FAD" w14:textId="77777777" w:rsidTr="00B235D0">
        <w:trPr>
          <w:gridAfter w:val="1"/>
          <w:wAfter w:w="10" w:type="dxa"/>
        </w:trPr>
        <w:tc>
          <w:tcPr>
            <w:tcW w:w="704" w:type="dxa"/>
            <w:vAlign w:val="center"/>
          </w:tcPr>
          <w:p w14:paraId="6F3DE712" w14:textId="5007A51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lastRenderedPageBreak/>
              <w:t>3.2.</w:t>
            </w:r>
          </w:p>
        </w:tc>
        <w:tc>
          <w:tcPr>
            <w:tcW w:w="3690" w:type="dxa"/>
          </w:tcPr>
          <w:p w14:paraId="34D685B1" w14:textId="2DE5DE7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Pentru toate domeniile-cheie de performanță, descrierea măsurilor principale instituite la nivel național sau la nivelul blocurilor funcționale de spațiu aerian în vederea atingerii obiectivelor de performanță.</w:t>
            </w:r>
          </w:p>
        </w:tc>
        <w:tc>
          <w:tcPr>
            <w:tcW w:w="1130" w:type="dxa"/>
            <w:vAlign w:val="center"/>
          </w:tcPr>
          <w:p w14:paraId="24D39D5C" w14:textId="61C9A25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3.2.</w:t>
            </w:r>
          </w:p>
        </w:tc>
        <w:tc>
          <w:tcPr>
            <w:tcW w:w="4536" w:type="dxa"/>
          </w:tcPr>
          <w:p w14:paraId="6548A5E4" w14:textId="66DA1801" w:rsidR="005231C4" w:rsidRPr="00D451A6" w:rsidRDefault="005231C4" w:rsidP="00B235D0">
            <w:pPr>
              <w:rPr>
                <w:rFonts w:ascii="Times New Roman" w:hAnsi="Times New Roman" w:cs="Times New Roman"/>
                <w:lang w:val="ro-RO"/>
              </w:rPr>
            </w:pPr>
            <w:bookmarkStart w:id="133" w:name="_Hlk193459152"/>
            <w:r w:rsidRPr="00D451A6">
              <w:rPr>
                <w:rFonts w:ascii="Times New Roman" w:hAnsi="Times New Roman" w:cs="Times New Roman"/>
                <w:lang w:val="ro-RO"/>
              </w:rPr>
              <w:t>Pentru toate domeniile-cheie de performanță, descrierea măsurilor principale instituite la nivel național în vederea atingerii obiectivelor de performanță.</w:t>
            </w:r>
            <w:bookmarkEnd w:id="133"/>
          </w:p>
        </w:tc>
        <w:tc>
          <w:tcPr>
            <w:tcW w:w="2268" w:type="dxa"/>
          </w:tcPr>
          <w:p w14:paraId="2F110301" w14:textId="0DEBA8D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3AAD1BC6" w14:textId="77777777" w:rsidR="005231C4" w:rsidRPr="00D451A6" w:rsidRDefault="005231C4" w:rsidP="00B235D0">
            <w:pPr>
              <w:rPr>
                <w:rFonts w:ascii="Times New Roman" w:hAnsi="Times New Roman" w:cs="Times New Roman"/>
                <w:lang w:val="ro-RO"/>
              </w:rPr>
            </w:pPr>
          </w:p>
        </w:tc>
      </w:tr>
      <w:tr w:rsidR="005231C4" w:rsidRPr="00D451A6" w14:paraId="0BB0FDCC" w14:textId="77777777" w:rsidTr="00B235D0">
        <w:trPr>
          <w:gridAfter w:val="1"/>
          <w:wAfter w:w="10" w:type="dxa"/>
        </w:trPr>
        <w:tc>
          <w:tcPr>
            <w:tcW w:w="704" w:type="dxa"/>
            <w:vAlign w:val="center"/>
          </w:tcPr>
          <w:p w14:paraId="4C706408" w14:textId="5EED769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3.3.</w:t>
            </w:r>
          </w:p>
        </w:tc>
        <w:tc>
          <w:tcPr>
            <w:tcW w:w="3690" w:type="dxa"/>
          </w:tcPr>
          <w:p w14:paraId="0EBA6BFD" w14:textId="2690D678"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Informații suplimentare pentru a justifica obiectivele naționale de performanță sau obiectivele de performanță ale FAB în domeniul-cheie de performanță al rentabilității:</w:t>
            </w:r>
          </w:p>
        </w:tc>
        <w:tc>
          <w:tcPr>
            <w:tcW w:w="1130" w:type="dxa"/>
            <w:vAlign w:val="center"/>
          </w:tcPr>
          <w:p w14:paraId="20CD7DA9" w14:textId="6EE80B1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3.3.</w:t>
            </w:r>
          </w:p>
        </w:tc>
        <w:tc>
          <w:tcPr>
            <w:tcW w:w="4536" w:type="dxa"/>
          </w:tcPr>
          <w:p w14:paraId="065A9171" w14:textId="1345E7AD" w:rsidR="005231C4" w:rsidRPr="00D451A6" w:rsidRDefault="005231C4" w:rsidP="00B235D0">
            <w:pPr>
              <w:rPr>
                <w:rFonts w:ascii="Times New Roman" w:hAnsi="Times New Roman" w:cs="Times New Roman"/>
                <w:lang w:val="ro-RO"/>
              </w:rPr>
            </w:pPr>
            <w:bookmarkStart w:id="134" w:name="_Hlk193459206"/>
            <w:r w:rsidRPr="00D451A6">
              <w:rPr>
                <w:rFonts w:ascii="Times New Roman" w:hAnsi="Times New Roman" w:cs="Times New Roman"/>
                <w:lang w:val="ro-RO"/>
              </w:rPr>
              <w:t>Informații suplimentare pentru a justifica obiectivele naționale de performanță în domeniul-cheie de performanță:</w:t>
            </w:r>
            <w:bookmarkEnd w:id="134"/>
          </w:p>
        </w:tc>
        <w:tc>
          <w:tcPr>
            <w:tcW w:w="2268" w:type="dxa"/>
          </w:tcPr>
          <w:p w14:paraId="5B8A55BF" w14:textId="4066227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50854FB" w14:textId="77777777" w:rsidR="005231C4" w:rsidRPr="00D451A6" w:rsidRDefault="005231C4" w:rsidP="00B235D0">
            <w:pPr>
              <w:rPr>
                <w:rFonts w:ascii="Times New Roman" w:hAnsi="Times New Roman" w:cs="Times New Roman"/>
                <w:lang w:val="ro-RO"/>
              </w:rPr>
            </w:pPr>
          </w:p>
        </w:tc>
      </w:tr>
      <w:tr w:rsidR="005231C4" w:rsidRPr="00D451A6" w14:paraId="3F2F9D0E" w14:textId="77777777" w:rsidTr="00B235D0">
        <w:trPr>
          <w:gridAfter w:val="1"/>
          <w:wAfter w:w="10" w:type="dxa"/>
        </w:trPr>
        <w:tc>
          <w:tcPr>
            <w:tcW w:w="704" w:type="dxa"/>
            <w:vAlign w:val="center"/>
          </w:tcPr>
          <w:p w14:paraId="20054212" w14:textId="27785D2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04C4608B" w14:textId="57E0E637"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costurile determinate pentru serviciile de navigație aeriană de rută și de navigație aeriană terminală, stabilite în conformitate cu articolul 15 alineatul (2) literele (a) și (b) din Regulamentul (CE) nr. 550/2004 și cu prezentul regulament, pentru fiecare an al perioadei de referință;</w:t>
            </w:r>
          </w:p>
        </w:tc>
        <w:tc>
          <w:tcPr>
            <w:tcW w:w="1130" w:type="dxa"/>
            <w:vAlign w:val="center"/>
          </w:tcPr>
          <w:p w14:paraId="7CB86A37" w14:textId="363D207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4536" w:type="dxa"/>
          </w:tcPr>
          <w:p w14:paraId="49CFC940" w14:textId="1DD08B28" w:rsidR="005231C4" w:rsidRPr="00D451A6" w:rsidRDefault="005231C4" w:rsidP="00B235D0">
            <w:pPr>
              <w:rPr>
                <w:rFonts w:ascii="Times New Roman" w:hAnsi="Times New Roman" w:cs="Times New Roman"/>
                <w:lang w:val="ro-RO"/>
              </w:rPr>
            </w:pPr>
            <w:bookmarkStart w:id="135" w:name="_Hlk198846443"/>
            <w:r w:rsidRPr="00D451A6">
              <w:rPr>
                <w:rFonts w:ascii="Times New Roman" w:hAnsi="Times New Roman" w:cs="Times New Roman"/>
                <w:lang w:val="ro-MD"/>
              </w:rPr>
              <w:t xml:space="preserve">costurile determinate pentru serviciile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și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stabilite în conformitate </w:t>
            </w:r>
            <w:r w:rsidR="004F3A0D" w:rsidRPr="00D451A6">
              <w:rPr>
                <w:rFonts w:ascii="Times New Roman" w:hAnsi="Times New Roman" w:cs="Times New Roman"/>
                <w:lang w:val="ro-MD"/>
              </w:rPr>
              <w:t>cu</w:t>
            </w:r>
            <w:r w:rsidRPr="00D451A6">
              <w:rPr>
                <w:rFonts w:ascii="Times New Roman" w:hAnsi="Times New Roman" w:cs="Times New Roman"/>
                <w:lang w:val="ro-MD"/>
              </w:rPr>
              <w:t xml:space="preserve"> Regulamentul, pentru fiecare an al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w:t>
            </w:r>
            <w:bookmarkEnd w:id="135"/>
          </w:p>
        </w:tc>
        <w:tc>
          <w:tcPr>
            <w:tcW w:w="2268" w:type="dxa"/>
          </w:tcPr>
          <w:p w14:paraId="43686D19" w14:textId="338034A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182E318D" w14:textId="77777777" w:rsidR="005231C4" w:rsidRPr="00D451A6" w:rsidRDefault="005231C4" w:rsidP="00B235D0">
            <w:pPr>
              <w:rPr>
                <w:rFonts w:ascii="Times New Roman" w:hAnsi="Times New Roman" w:cs="Times New Roman"/>
                <w:lang w:val="ro-RO"/>
              </w:rPr>
            </w:pPr>
          </w:p>
        </w:tc>
      </w:tr>
      <w:tr w:rsidR="005231C4" w:rsidRPr="00D451A6" w14:paraId="1272CCDC" w14:textId="77777777" w:rsidTr="00B235D0">
        <w:trPr>
          <w:gridAfter w:val="1"/>
          <w:wAfter w:w="10" w:type="dxa"/>
        </w:trPr>
        <w:tc>
          <w:tcPr>
            <w:tcW w:w="704" w:type="dxa"/>
            <w:vAlign w:val="center"/>
          </w:tcPr>
          <w:p w14:paraId="20A8E9B8" w14:textId="0065362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0B1B0433" w14:textId="3C98479B"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unitățile de servicii de navigație aeriană de rută și terminală preconizate, pentru fiecare an al perioadei de referință;</w:t>
            </w:r>
          </w:p>
        </w:tc>
        <w:tc>
          <w:tcPr>
            <w:tcW w:w="1130" w:type="dxa"/>
            <w:vAlign w:val="center"/>
          </w:tcPr>
          <w:p w14:paraId="267CCF87" w14:textId="6213E0CE"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4536" w:type="dxa"/>
          </w:tcPr>
          <w:p w14:paraId="1D322DF6" w14:textId="605A23C1" w:rsidR="005231C4" w:rsidRPr="00D451A6" w:rsidRDefault="005231C4" w:rsidP="00B235D0">
            <w:pPr>
              <w:rPr>
                <w:rFonts w:ascii="Times New Roman" w:hAnsi="Times New Roman" w:cs="Times New Roman"/>
                <w:lang w:val="ro-RO"/>
              </w:rPr>
            </w:pPr>
            <w:bookmarkStart w:id="136" w:name="_Hlk198846461"/>
            <w:proofErr w:type="spellStart"/>
            <w:r w:rsidRPr="00D451A6">
              <w:rPr>
                <w:rFonts w:ascii="Times New Roman" w:hAnsi="Times New Roman" w:cs="Times New Roman"/>
                <w:lang w:val="ro-MD"/>
              </w:rPr>
              <w:t>unităţile</w:t>
            </w:r>
            <w:proofErr w:type="spellEnd"/>
            <w:r w:rsidRPr="00D451A6">
              <w:rPr>
                <w:rFonts w:ascii="Times New Roman" w:hAnsi="Times New Roman" w:cs="Times New Roman"/>
                <w:lang w:val="ro-MD"/>
              </w:rPr>
              <w:t xml:space="preserve">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și terminală preconizate, pentru fiecare an al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w:t>
            </w:r>
            <w:bookmarkEnd w:id="136"/>
          </w:p>
        </w:tc>
        <w:tc>
          <w:tcPr>
            <w:tcW w:w="2268" w:type="dxa"/>
          </w:tcPr>
          <w:p w14:paraId="2919E786" w14:textId="7230B17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1D3B926" w14:textId="77777777" w:rsidR="005231C4" w:rsidRPr="00D451A6" w:rsidRDefault="005231C4" w:rsidP="00B235D0">
            <w:pPr>
              <w:rPr>
                <w:rFonts w:ascii="Times New Roman" w:hAnsi="Times New Roman" w:cs="Times New Roman"/>
                <w:lang w:val="ro-RO"/>
              </w:rPr>
            </w:pPr>
          </w:p>
        </w:tc>
      </w:tr>
      <w:tr w:rsidR="005231C4" w:rsidRPr="00D451A6" w14:paraId="2DD7B40F" w14:textId="77777777" w:rsidTr="00B235D0">
        <w:trPr>
          <w:gridAfter w:val="1"/>
          <w:wAfter w:w="10" w:type="dxa"/>
        </w:trPr>
        <w:tc>
          <w:tcPr>
            <w:tcW w:w="704" w:type="dxa"/>
            <w:vAlign w:val="center"/>
          </w:tcPr>
          <w:p w14:paraId="5929D688" w14:textId="02FCBCF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35180B9B" w14:textId="00CDD1D3"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valorile de referință pentru obiectivele de rentabilitate aferente serviciilor de navigație aeriană de rută și terminală menționate la articolul 10 alineatul (2) litera (a) și descrierea și justificarea metodologiei utilizate pentru estimarea valorilor respective pentru fiecare zonă tarifară;</w:t>
            </w:r>
          </w:p>
        </w:tc>
        <w:tc>
          <w:tcPr>
            <w:tcW w:w="1130" w:type="dxa"/>
            <w:vAlign w:val="center"/>
          </w:tcPr>
          <w:p w14:paraId="7681F7DF" w14:textId="2FA41BA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4536" w:type="dxa"/>
          </w:tcPr>
          <w:p w14:paraId="730F198C" w14:textId="5773BB38" w:rsidR="005231C4" w:rsidRPr="00D451A6" w:rsidRDefault="005231C4" w:rsidP="00B235D0">
            <w:pPr>
              <w:rPr>
                <w:rFonts w:ascii="Times New Roman" w:hAnsi="Times New Roman" w:cs="Times New Roman"/>
                <w:lang w:val="ro-RO"/>
              </w:rPr>
            </w:pPr>
            <w:bookmarkStart w:id="137" w:name="_Hlk198846479"/>
            <w:r w:rsidRPr="00D451A6">
              <w:rPr>
                <w:rFonts w:ascii="Times New Roman" w:hAnsi="Times New Roman" w:cs="Times New Roman"/>
                <w:lang w:val="ro-MD"/>
              </w:rPr>
              <w:t xml:space="preserve">valorile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pentru obiectivele de rentabilitate aferente serviciilor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și terminală și descrierea și justificarea metodologiei utilizate pentru estimarea valorilor respective;</w:t>
            </w:r>
            <w:bookmarkEnd w:id="137"/>
          </w:p>
        </w:tc>
        <w:tc>
          <w:tcPr>
            <w:tcW w:w="2268" w:type="dxa"/>
          </w:tcPr>
          <w:p w14:paraId="255413A9" w14:textId="325573F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583015B" w14:textId="77777777" w:rsidR="005231C4" w:rsidRPr="00D451A6" w:rsidRDefault="005231C4" w:rsidP="00B235D0">
            <w:pPr>
              <w:rPr>
                <w:rFonts w:ascii="Times New Roman" w:hAnsi="Times New Roman" w:cs="Times New Roman"/>
                <w:lang w:val="ro-RO"/>
              </w:rPr>
            </w:pPr>
          </w:p>
        </w:tc>
      </w:tr>
      <w:tr w:rsidR="005231C4" w:rsidRPr="00D451A6" w14:paraId="6FF6E91B" w14:textId="77777777" w:rsidTr="00B235D0">
        <w:trPr>
          <w:gridAfter w:val="1"/>
          <w:wAfter w:w="10" w:type="dxa"/>
        </w:trPr>
        <w:tc>
          <w:tcPr>
            <w:tcW w:w="704" w:type="dxa"/>
            <w:vAlign w:val="center"/>
          </w:tcPr>
          <w:p w14:paraId="47237F89" w14:textId="1C59D1E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37E08DAD" w14:textId="0FB9AE89"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descrierea și justificarea criteriilor și a metodologiei utilizate pentru alocarea costurilor către zonele tarifare și pentru alocarea costurilor între serviciile de navigație aeriană de rută și serviciile de navigație aeriană terminală, în conformitate cu articolul 22 alineatul (5);</w:t>
            </w:r>
          </w:p>
        </w:tc>
        <w:tc>
          <w:tcPr>
            <w:tcW w:w="1130" w:type="dxa"/>
            <w:vAlign w:val="center"/>
          </w:tcPr>
          <w:p w14:paraId="3CA7F6B2" w14:textId="45C6715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4536" w:type="dxa"/>
          </w:tcPr>
          <w:p w14:paraId="12AFE422" w14:textId="75B0869F" w:rsidR="005231C4" w:rsidRPr="00D451A6" w:rsidRDefault="005231C4" w:rsidP="00B235D0">
            <w:pPr>
              <w:rPr>
                <w:rFonts w:ascii="Times New Roman" w:hAnsi="Times New Roman" w:cs="Times New Roman"/>
                <w:lang w:val="ro-RO"/>
              </w:rPr>
            </w:pPr>
            <w:bookmarkStart w:id="138" w:name="_Hlk198846510"/>
            <w:r w:rsidRPr="00D451A6">
              <w:rPr>
                <w:rFonts w:ascii="Times New Roman" w:hAnsi="Times New Roman" w:cs="Times New Roman"/>
                <w:lang w:val="ro-MD"/>
              </w:rPr>
              <w:t>descrierea și justificarea criteriilor și a metodologiei de stabilire a tarifelor pentru serviciile de navigație aeriană</w:t>
            </w:r>
            <w:r w:rsidR="0056243B" w:rsidRPr="00D451A6">
              <w:rPr>
                <w:rFonts w:ascii="Times New Roman" w:hAnsi="Times New Roman" w:cs="Times New Roman"/>
                <w:lang w:val="ro-MD"/>
              </w:rPr>
              <w:t>;</w:t>
            </w:r>
            <w:bookmarkEnd w:id="138"/>
          </w:p>
        </w:tc>
        <w:tc>
          <w:tcPr>
            <w:tcW w:w="2268" w:type="dxa"/>
          </w:tcPr>
          <w:p w14:paraId="00CF9B30" w14:textId="4C1D5A6D"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378121B5" w14:textId="77777777" w:rsidR="005231C4" w:rsidRPr="00D451A6" w:rsidRDefault="005231C4" w:rsidP="00B235D0">
            <w:pPr>
              <w:rPr>
                <w:rFonts w:ascii="Times New Roman" w:hAnsi="Times New Roman" w:cs="Times New Roman"/>
                <w:lang w:val="ro-RO"/>
              </w:rPr>
            </w:pPr>
          </w:p>
        </w:tc>
      </w:tr>
      <w:tr w:rsidR="005231C4" w:rsidRPr="00D451A6" w14:paraId="6C467CB8" w14:textId="77777777" w:rsidTr="00B235D0">
        <w:trPr>
          <w:gridAfter w:val="1"/>
          <w:wAfter w:w="10" w:type="dxa"/>
        </w:trPr>
        <w:tc>
          <w:tcPr>
            <w:tcW w:w="704" w:type="dxa"/>
            <w:vAlign w:val="center"/>
          </w:tcPr>
          <w:p w14:paraId="6E5999A1" w14:textId="62FBC13E"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lastRenderedPageBreak/>
              <w:t>(e)</w:t>
            </w:r>
          </w:p>
        </w:tc>
        <w:tc>
          <w:tcPr>
            <w:tcW w:w="3690" w:type="dxa"/>
          </w:tcPr>
          <w:p w14:paraId="7E67BA2F" w14:textId="7344313F"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descrierea și justificarea rentabilității capitalului propriu al furnizorilor de servicii de navigație aeriană în cauză, precum și a ratei de îndatorare și a nivelului și structurii bazei de active utilizate pentru a calcula costul capitalului inclus în costurile determinate;</w:t>
            </w:r>
          </w:p>
        </w:tc>
        <w:tc>
          <w:tcPr>
            <w:tcW w:w="1130" w:type="dxa"/>
            <w:vAlign w:val="center"/>
          </w:tcPr>
          <w:p w14:paraId="6C5E9149" w14:textId="68F7315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(e)</w:t>
            </w:r>
          </w:p>
        </w:tc>
        <w:tc>
          <w:tcPr>
            <w:tcW w:w="4536" w:type="dxa"/>
          </w:tcPr>
          <w:p w14:paraId="02F8933C" w14:textId="4C5627C7" w:rsidR="005231C4" w:rsidRPr="00D451A6" w:rsidRDefault="005231C4" w:rsidP="00B235D0">
            <w:pPr>
              <w:rPr>
                <w:rFonts w:ascii="Times New Roman" w:hAnsi="Times New Roman" w:cs="Times New Roman"/>
                <w:lang w:val="ro-RO"/>
              </w:rPr>
            </w:pPr>
            <w:bookmarkStart w:id="139" w:name="_Hlk198846535"/>
            <w:r w:rsidRPr="00D451A6">
              <w:rPr>
                <w:rFonts w:ascii="Times New Roman" w:hAnsi="Times New Roman" w:cs="Times New Roman"/>
                <w:lang w:val="ro-MD"/>
              </w:rPr>
              <w:t xml:space="preserve">descrierea și justificarea </w:t>
            </w:r>
            <w:proofErr w:type="spellStart"/>
            <w:r w:rsidRPr="00D451A6">
              <w:rPr>
                <w:rFonts w:ascii="Times New Roman" w:hAnsi="Times New Roman" w:cs="Times New Roman"/>
                <w:lang w:val="ro-MD"/>
              </w:rPr>
              <w:t>rentabilităţii</w:t>
            </w:r>
            <w:proofErr w:type="spellEnd"/>
            <w:r w:rsidRPr="00D451A6">
              <w:rPr>
                <w:rFonts w:ascii="Times New Roman" w:hAnsi="Times New Roman" w:cs="Times New Roman"/>
                <w:lang w:val="ro-MD"/>
              </w:rPr>
              <w:t xml:space="preserve"> capitalului propriu al furnizorilor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în cauză, precum și a ratei de îndatorare și a nivelului și structurii bazei de active utilizate pentru a calcula costul capitalului inclus în costurile determinate;</w:t>
            </w:r>
            <w:bookmarkEnd w:id="139"/>
          </w:p>
        </w:tc>
        <w:tc>
          <w:tcPr>
            <w:tcW w:w="2268" w:type="dxa"/>
          </w:tcPr>
          <w:p w14:paraId="15352610" w14:textId="5CF045B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3301EF4F" w14:textId="77777777" w:rsidR="005231C4" w:rsidRPr="00D451A6" w:rsidRDefault="005231C4" w:rsidP="00B235D0">
            <w:pPr>
              <w:rPr>
                <w:rFonts w:ascii="Times New Roman" w:hAnsi="Times New Roman" w:cs="Times New Roman"/>
                <w:lang w:val="ro-RO"/>
              </w:rPr>
            </w:pPr>
          </w:p>
        </w:tc>
      </w:tr>
      <w:tr w:rsidR="0056243B" w:rsidRPr="00D451A6" w14:paraId="772458A1" w14:textId="77777777" w:rsidTr="00B235D0">
        <w:trPr>
          <w:gridAfter w:val="1"/>
          <w:wAfter w:w="10" w:type="dxa"/>
        </w:trPr>
        <w:tc>
          <w:tcPr>
            <w:tcW w:w="704" w:type="dxa"/>
            <w:vAlign w:val="center"/>
          </w:tcPr>
          <w:p w14:paraId="672B8292" w14:textId="1BF95145"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(f)</w:t>
            </w:r>
          </w:p>
        </w:tc>
        <w:tc>
          <w:tcPr>
            <w:tcW w:w="3690" w:type="dxa"/>
          </w:tcPr>
          <w:p w14:paraId="0B3D1241" w14:textId="0149EE08" w:rsidR="0056243B" w:rsidRPr="00D451A6" w:rsidRDefault="0056243B" w:rsidP="00B235D0">
            <w:pPr>
              <w:rPr>
                <w:rFonts w:ascii="Times New Roman" w:hAnsi="Times New Roman" w:cs="Times New Roman"/>
                <w:lang w:val="ro-RO"/>
              </w:rPr>
            </w:pPr>
            <w:r w:rsidRPr="00D451A6">
              <w:rPr>
                <w:rFonts w:ascii="Times New Roman" w:hAnsi="Times New Roman" w:cs="Times New Roman"/>
                <w:lang w:val="ro-RO"/>
              </w:rPr>
              <w:t>descrierea și justificarea ipotezelor economice, inclusiv:</w:t>
            </w:r>
          </w:p>
        </w:tc>
        <w:tc>
          <w:tcPr>
            <w:tcW w:w="1130" w:type="dxa"/>
            <w:vAlign w:val="center"/>
          </w:tcPr>
          <w:p w14:paraId="40F1FAB7" w14:textId="74416045"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(f)</w:t>
            </w:r>
          </w:p>
        </w:tc>
        <w:tc>
          <w:tcPr>
            <w:tcW w:w="4536" w:type="dxa"/>
          </w:tcPr>
          <w:p w14:paraId="1E2C13AD" w14:textId="0C089BC9" w:rsidR="0056243B" w:rsidRPr="00D451A6" w:rsidRDefault="0056243B" w:rsidP="00B235D0">
            <w:pPr>
              <w:rPr>
                <w:rFonts w:ascii="Times New Roman" w:hAnsi="Times New Roman" w:cs="Times New Roman"/>
                <w:lang w:val="ro-RO"/>
              </w:rPr>
            </w:pPr>
            <w:bookmarkStart w:id="140" w:name="_Hlk198846555"/>
            <w:r w:rsidRPr="00D451A6">
              <w:rPr>
                <w:rFonts w:ascii="Times New Roman" w:hAnsi="Times New Roman" w:cs="Times New Roman"/>
                <w:lang w:val="ro-MD"/>
              </w:rPr>
              <w:t>descrierea și justificarea ipotezelor economice, inclusiv</w:t>
            </w:r>
            <w:bookmarkEnd w:id="140"/>
          </w:p>
        </w:tc>
        <w:tc>
          <w:tcPr>
            <w:tcW w:w="2268" w:type="dxa"/>
          </w:tcPr>
          <w:p w14:paraId="1BFB9B7B" w14:textId="57136F00"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1E888A0A" w14:textId="77777777" w:rsidR="0056243B" w:rsidRPr="00D451A6" w:rsidRDefault="0056243B" w:rsidP="00B235D0">
            <w:pPr>
              <w:rPr>
                <w:rFonts w:ascii="Times New Roman" w:hAnsi="Times New Roman" w:cs="Times New Roman"/>
                <w:lang w:val="ro-RO"/>
              </w:rPr>
            </w:pPr>
          </w:p>
        </w:tc>
      </w:tr>
      <w:tr w:rsidR="0056243B" w:rsidRPr="00D451A6" w14:paraId="707B8EBC" w14:textId="77777777" w:rsidTr="00B235D0">
        <w:trPr>
          <w:gridAfter w:val="1"/>
          <w:wAfter w:w="10" w:type="dxa"/>
        </w:trPr>
        <w:tc>
          <w:tcPr>
            <w:tcW w:w="704" w:type="dxa"/>
            <w:vAlign w:val="center"/>
          </w:tcPr>
          <w:p w14:paraId="4868FEC4" w14:textId="46AF8302"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7F027CCA" w14:textId="3159EBA8" w:rsidR="0056243B" w:rsidRPr="00D451A6" w:rsidRDefault="0056243B" w:rsidP="00B235D0">
            <w:pPr>
              <w:rPr>
                <w:rFonts w:ascii="Times New Roman" w:hAnsi="Times New Roman" w:cs="Times New Roman"/>
                <w:lang w:val="ro-RO"/>
              </w:rPr>
            </w:pPr>
            <w:r w:rsidRPr="00D451A6">
              <w:rPr>
                <w:rFonts w:ascii="Times New Roman" w:hAnsi="Times New Roman" w:cs="Times New Roman"/>
                <w:lang w:val="ro-RO"/>
              </w:rPr>
              <w:t>ipotezele care au stat la baza calculului costurilor pensiilor incluse în costurile determinate, inclusiv o descriere a reglementărilor naționale pertinente privind pensiile și contabilitatea pensiilor pe care s-au bazat ipotezele respective, precum și informații cu privire la posibilele modificări prevăzute ale acestor reglementări;</w:t>
            </w:r>
          </w:p>
        </w:tc>
        <w:tc>
          <w:tcPr>
            <w:tcW w:w="1130" w:type="dxa"/>
            <w:vAlign w:val="center"/>
          </w:tcPr>
          <w:p w14:paraId="1D7A5E8D" w14:textId="38370BA3"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4536" w:type="dxa"/>
          </w:tcPr>
          <w:p w14:paraId="7A8A02CA" w14:textId="745C4015" w:rsidR="0056243B" w:rsidRPr="00D451A6" w:rsidRDefault="0056243B" w:rsidP="00B235D0">
            <w:pPr>
              <w:rPr>
                <w:rFonts w:ascii="Times New Roman" w:hAnsi="Times New Roman" w:cs="Times New Roman"/>
                <w:lang w:val="ro-RO"/>
              </w:rPr>
            </w:pPr>
            <w:bookmarkStart w:id="141" w:name="_Hlk198846581"/>
            <w:r w:rsidRPr="00D451A6">
              <w:rPr>
                <w:rFonts w:ascii="Times New Roman" w:hAnsi="Times New Roman" w:cs="Times New Roman"/>
                <w:lang w:val="ro-MD"/>
              </w:rPr>
              <w:t xml:space="preserve">ipotezele care au stat la baza calculului costurilor pensiilor incluse în costurile determinate, inclusiv o descriere a reglementărilor </w:t>
            </w:r>
            <w:proofErr w:type="spellStart"/>
            <w:r w:rsidRPr="00D451A6">
              <w:rPr>
                <w:rFonts w:ascii="Times New Roman" w:hAnsi="Times New Roman" w:cs="Times New Roman"/>
                <w:lang w:val="ro-MD"/>
              </w:rPr>
              <w:t>naţionale</w:t>
            </w:r>
            <w:proofErr w:type="spellEnd"/>
            <w:r w:rsidRPr="00D451A6">
              <w:rPr>
                <w:rFonts w:ascii="Times New Roman" w:hAnsi="Times New Roman" w:cs="Times New Roman"/>
                <w:lang w:val="ro-MD"/>
              </w:rPr>
              <w:t xml:space="preserve"> pertinente privind pensiile și contabilitatea pensiilor pe care s-au bazat ipotezele respective, precum și </w:t>
            </w:r>
            <w:proofErr w:type="spellStart"/>
            <w:r w:rsidRPr="00D451A6">
              <w:rPr>
                <w:rFonts w:ascii="Times New Roman" w:hAnsi="Times New Roman" w:cs="Times New Roman"/>
                <w:lang w:val="ro-MD"/>
              </w:rPr>
              <w:t>informaţii</w:t>
            </w:r>
            <w:proofErr w:type="spellEnd"/>
            <w:r w:rsidRPr="00D451A6">
              <w:rPr>
                <w:rFonts w:ascii="Times New Roman" w:hAnsi="Times New Roman" w:cs="Times New Roman"/>
                <w:lang w:val="ro-MD"/>
              </w:rPr>
              <w:t xml:space="preserve"> cu privire la posibilele modificări prevăzute ale acestor reglementări;</w:t>
            </w:r>
            <w:bookmarkEnd w:id="141"/>
          </w:p>
        </w:tc>
        <w:tc>
          <w:tcPr>
            <w:tcW w:w="2268" w:type="dxa"/>
          </w:tcPr>
          <w:p w14:paraId="1B99E8BC" w14:textId="628D3FE2"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A8236C1" w14:textId="77777777" w:rsidR="0056243B" w:rsidRPr="00D451A6" w:rsidRDefault="0056243B" w:rsidP="00B235D0">
            <w:pPr>
              <w:rPr>
                <w:rFonts w:ascii="Times New Roman" w:hAnsi="Times New Roman" w:cs="Times New Roman"/>
                <w:lang w:val="ro-RO"/>
              </w:rPr>
            </w:pPr>
          </w:p>
        </w:tc>
      </w:tr>
      <w:tr w:rsidR="0056243B" w:rsidRPr="00D451A6" w14:paraId="4EB48C9E" w14:textId="77777777" w:rsidTr="00B235D0">
        <w:trPr>
          <w:gridAfter w:val="1"/>
          <w:wAfter w:w="10" w:type="dxa"/>
        </w:trPr>
        <w:tc>
          <w:tcPr>
            <w:tcW w:w="704" w:type="dxa"/>
            <w:vAlign w:val="center"/>
          </w:tcPr>
          <w:p w14:paraId="4F1FAF9E" w14:textId="5641AD61"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0DA11AD7" w14:textId="6A88F04E" w:rsidR="0056243B" w:rsidRPr="00D451A6" w:rsidRDefault="0056243B" w:rsidP="00B235D0">
            <w:pPr>
              <w:rPr>
                <w:rFonts w:ascii="Times New Roman" w:hAnsi="Times New Roman" w:cs="Times New Roman"/>
                <w:lang w:val="ro-RO"/>
              </w:rPr>
            </w:pPr>
            <w:r w:rsidRPr="00D451A6">
              <w:rPr>
                <w:rFonts w:ascii="Times New Roman" w:hAnsi="Times New Roman" w:cs="Times New Roman"/>
                <w:lang w:val="ro-RO"/>
              </w:rPr>
              <w:t>ipotezele privind rata dobânzii la împrumuturile pentru finanțarea furnizării de servicii de navigație aeriană, inclusiv sumele, durata și alte informații pertinente cu privire la împrumuturi, și o explicație pentru media ponderată a dobânzilor debitoare utilizată pentru a calcula costul capitalului înainte de impozitare și costul capitalului inclus în costurile determinate;</w:t>
            </w:r>
          </w:p>
        </w:tc>
        <w:tc>
          <w:tcPr>
            <w:tcW w:w="1130" w:type="dxa"/>
            <w:vAlign w:val="center"/>
          </w:tcPr>
          <w:p w14:paraId="788F66CB" w14:textId="32C630B3"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4536" w:type="dxa"/>
          </w:tcPr>
          <w:p w14:paraId="30677EE5" w14:textId="03646268" w:rsidR="0056243B" w:rsidRPr="00D451A6" w:rsidRDefault="0056243B" w:rsidP="00B235D0">
            <w:pPr>
              <w:rPr>
                <w:rFonts w:ascii="Times New Roman" w:hAnsi="Times New Roman" w:cs="Times New Roman"/>
                <w:lang w:val="ro-RO"/>
              </w:rPr>
            </w:pPr>
            <w:bookmarkStart w:id="142" w:name="_Hlk198846606"/>
            <w:r w:rsidRPr="00D451A6">
              <w:rPr>
                <w:rFonts w:ascii="Times New Roman" w:hAnsi="Times New Roman" w:cs="Times New Roman"/>
                <w:lang w:val="ro-MD"/>
              </w:rPr>
              <w:t xml:space="preserve">ipotezele privind rata dobânzii la împrumuturile pentru </w:t>
            </w:r>
            <w:proofErr w:type="spellStart"/>
            <w:r w:rsidRPr="00D451A6">
              <w:rPr>
                <w:rFonts w:ascii="Times New Roman" w:hAnsi="Times New Roman" w:cs="Times New Roman"/>
                <w:lang w:val="ro-MD"/>
              </w:rPr>
              <w:t>finanţarea</w:t>
            </w:r>
            <w:proofErr w:type="spellEnd"/>
            <w:r w:rsidRPr="00D451A6">
              <w:rPr>
                <w:rFonts w:ascii="Times New Roman" w:hAnsi="Times New Roman" w:cs="Times New Roman"/>
                <w:lang w:val="ro-MD"/>
              </w:rPr>
              <w:t xml:space="preserve"> furnizării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inclusiv sumele, durata și alte </w:t>
            </w:r>
            <w:proofErr w:type="spellStart"/>
            <w:r w:rsidRPr="00D451A6">
              <w:rPr>
                <w:rFonts w:ascii="Times New Roman" w:hAnsi="Times New Roman" w:cs="Times New Roman"/>
                <w:lang w:val="ro-MD"/>
              </w:rPr>
              <w:t>informaţii</w:t>
            </w:r>
            <w:proofErr w:type="spellEnd"/>
            <w:r w:rsidRPr="00D451A6">
              <w:rPr>
                <w:rFonts w:ascii="Times New Roman" w:hAnsi="Times New Roman" w:cs="Times New Roman"/>
                <w:lang w:val="ro-MD"/>
              </w:rPr>
              <w:t xml:space="preserve"> pertinente cu privire la împrumuturi, și o </w:t>
            </w:r>
            <w:proofErr w:type="spellStart"/>
            <w:r w:rsidRPr="00D451A6">
              <w:rPr>
                <w:rFonts w:ascii="Times New Roman" w:hAnsi="Times New Roman" w:cs="Times New Roman"/>
                <w:lang w:val="ro-MD"/>
              </w:rPr>
              <w:t>explicaţie</w:t>
            </w:r>
            <w:proofErr w:type="spellEnd"/>
            <w:r w:rsidRPr="00D451A6">
              <w:rPr>
                <w:rFonts w:ascii="Times New Roman" w:hAnsi="Times New Roman" w:cs="Times New Roman"/>
                <w:lang w:val="ro-MD"/>
              </w:rPr>
              <w:t xml:space="preserve"> pentru media ponderată a dobânzilor debitoare utilizată pentru a calcula costul capitalului înainte de impozitare și costul capitalului inclus în costurile determinate;</w:t>
            </w:r>
            <w:bookmarkEnd w:id="142"/>
          </w:p>
        </w:tc>
        <w:tc>
          <w:tcPr>
            <w:tcW w:w="2268" w:type="dxa"/>
          </w:tcPr>
          <w:p w14:paraId="0D7BE87E" w14:textId="16B0DF36"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592E052" w14:textId="77777777" w:rsidR="0056243B" w:rsidRPr="00D451A6" w:rsidRDefault="0056243B" w:rsidP="00B235D0">
            <w:pPr>
              <w:rPr>
                <w:rFonts w:ascii="Times New Roman" w:hAnsi="Times New Roman" w:cs="Times New Roman"/>
                <w:lang w:val="ro-RO"/>
              </w:rPr>
            </w:pPr>
          </w:p>
        </w:tc>
      </w:tr>
      <w:tr w:rsidR="0056243B" w:rsidRPr="00D451A6" w14:paraId="446D28B9" w14:textId="77777777" w:rsidTr="00B235D0">
        <w:trPr>
          <w:gridAfter w:val="1"/>
          <w:wAfter w:w="10" w:type="dxa"/>
        </w:trPr>
        <w:tc>
          <w:tcPr>
            <w:tcW w:w="704" w:type="dxa"/>
            <w:vAlign w:val="center"/>
          </w:tcPr>
          <w:p w14:paraId="7F8379A3" w14:textId="30A55149"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71DE6629" w14:textId="76EA0590" w:rsidR="0056243B" w:rsidRPr="00D451A6" w:rsidRDefault="0056243B" w:rsidP="00B235D0">
            <w:pPr>
              <w:rPr>
                <w:rFonts w:ascii="Times New Roman" w:hAnsi="Times New Roman" w:cs="Times New Roman"/>
                <w:lang w:val="ro-RO"/>
              </w:rPr>
            </w:pPr>
            <w:r w:rsidRPr="00D451A6">
              <w:rPr>
                <w:rFonts w:ascii="Times New Roman" w:hAnsi="Times New Roman" w:cs="Times New Roman"/>
                <w:lang w:val="ro-RO"/>
              </w:rPr>
              <w:t>doar în scop informativ, previziunile privind inflația bazate pe indicele prețurilor de consum (IPC) al Fondului Monetar Internațional (FMI);</w:t>
            </w:r>
          </w:p>
        </w:tc>
        <w:tc>
          <w:tcPr>
            <w:tcW w:w="1130" w:type="dxa"/>
            <w:vAlign w:val="center"/>
          </w:tcPr>
          <w:p w14:paraId="7C022E26" w14:textId="78471D9D"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4536" w:type="dxa"/>
          </w:tcPr>
          <w:p w14:paraId="0CCC55A1" w14:textId="77777777" w:rsidR="0056243B" w:rsidRPr="00D451A6" w:rsidRDefault="0056243B" w:rsidP="00B235D0">
            <w:pPr>
              <w:rPr>
                <w:rFonts w:ascii="Times New Roman" w:hAnsi="Times New Roman" w:cs="Times New Roman"/>
                <w:lang w:val="ro-MD"/>
              </w:rPr>
            </w:pPr>
            <w:bookmarkStart w:id="143" w:name="_Hlk198846642"/>
            <w:r w:rsidRPr="00D451A6">
              <w:rPr>
                <w:rFonts w:ascii="Times New Roman" w:hAnsi="Times New Roman" w:cs="Times New Roman"/>
                <w:lang w:val="ro-MD"/>
              </w:rPr>
              <w:t xml:space="preserve">doar în scop informativ, previziunile privind </w:t>
            </w:r>
            <w:proofErr w:type="spellStart"/>
            <w:r w:rsidRPr="00D451A6">
              <w:rPr>
                <w:rFonts w:ascii="Times New Roman" w:hAnsi="Times New Roman" w:cs="Times New Roman"/>
                <w:lang w:val="ro-MD"/>
              </w:rPr>
              <w:t>inflaţia</w:t>
            </w:r>
            <w:proofErr w:type="spellEnd"/>
            <w:r w:rsidRPr="00D451A6">
              <w:rPr>
                <w:rFonts w:ascii="Times New Roman" w:hAnsi="Times New Roman" w:cs="Times New Roman"/>
                <w:lang w:val="ro-MD"/>
              </w:rPr>
              <w:t xml:space="preserve"> bazate pe indicele </w:t>
            </w:r>
            <w:proofErr w:type="spellStart"/>
            <w:r w:rsidRPr="00D451A6">
              <w:rPr>
                <w:rFonts w:ascii="Times New Roman" w:hAnsi="Times New Roman" w:cs="Times New Roman"/>
                <w:lang w:val="ro-MD"/>
              </w:rPr>
              <w:t>preţurilor</w:t>
            </w:r>
            <w:proofErr w:type="spellEnd"/>
            <w:r w:rsidRPr="00D451A6">
              <w:rPr>
                <w:rFonts w:ascii="Times New Roman" w:hAnsi="Times New Roman" w:cs="Times New Roman"/>
                <w:lang w:val="ro-MD"/>
              </w:rPr>
              <w:t xml:space="preserve"> de consum (IPC) al Fondului Monetar </w:t>
            </w:r>
            <w:proofErr w:type="spellStart"/>
            <w:r w:rsidRPr="00D451A6">
              <w:rPr>
                <w:rFonts w:ascii="Times New Roman" w:hAnsi="Times New Roman" w:cs="Times New Roman"/>
                <w:lang w:val="ro-MD"/>
              </w:rPr>
              <w:t>Internaţional</w:t>
            </w:r>
            <w:proofErr w:type="spellEnd"/>
            <w:r w:rsidRPr="00D451A6">
              <w:rPr>
                <w:rFonts w:ascii="Times New Roman" w:hAnsi="Times New Roman" w:cs="Times New Roman"/>
                <w:lang w:val="ro-MD"/>
              </w:rPr>
              <w:t xml:space="preserve"> (FMI); </w:t>
            </w:r>
          </w:p>
          <w:bookmarkEnd w:id="143"/>
          <w:p w14:paraId="7AB1605C" w14:textId="7D99FCF5" w:rsidR="0056243B" w:rsidRPr="00D451A6" w:rsidRDefault="0056243B" w:rsidP="00B235D0">
            <w:pPr>
              <w:rPr>
                <w:rFonts w:ascii="Times New Roman" w:hAnsi="Times New Roman" w:cs="Times New Roman"/>
                <w:lang w:val="ro-RO"/>
              </w:rPr>
            </w:pPr>
          </w:p>
        </w:tc>
        <w:tc>
          <w:tcPr>
            <w:tcW w:w="2268" w:type="dxa"/>
          </w:tcPr>
          <w:p w14:paraId="01CAB3AB" w14:textId="527DEFA2"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85B5F8A" w14:textId="77777777" w:rsidR="0056243B" w:rsidRPr="00D451A6" w:rsidRDefault="0056243B" w:rsidP="00B235D0">
            <w:pPr>
              <w:rPr>
                <w:rFonts w:ascii="Times New Roman" w:hAnsi="Times New Roman" w:cs="Times New Roman"/>
                <w:lang w:val="ro-RO"/>
              </w:rPr>
            </w:pPr>
          </w:p>
        </w:tc>
      </w:tr>
      <w:tr w:rsidR="0056243B" w:rsidRPr="00D451A6" w14:paraId="6A3CEE9C" w14:textId="77777777" w:rsidTr="00B235D0">
        <w:trPr>
          <w:gridAfter w:val="1"/>
          <w:wAfter w:w="10" w:type="dxa"/>
        </w:trPr>
        <w:tc>
          <w:tcPr>
            <w:tcW w:w="704" w:type="dxa"/>
            <w:vAlign w:val="center"/>
          </w:tcPr>
          <w:p w14:paraId="2AC007CB" w14:textId="512C1856"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23F7AE45" w14:textId="3E52CB66" w:rsidR="0056243B" w:rsidRPr="00D451A6" w:rsidRDefault="0056243B" w:rsidP="00B235D0">
            <w:pPr>
              <w:rPr>
                <w:rFonts w:ascii="Times New Roman" w:hAnsi="Times New Roman" w:cs="Times New Roman"/>
                <w:lang w:val="ro-RO"/>
              </w:rPr>
            </w:pPr>
            <w:r w:rsidRPr="00D451A6">
              <w:rPr>
                <w:rFonts w:ascii="Times New Roman" w:hAnsi="Times New Roman" w:cs="Times New Roman"/>
                <w:lang w:val="ro-RO"/>
              </w:rPr>
              <w:t>ajustările care depășesc dispozițiile standardelor internaționale de raportare financiară adoptate de Uniune în temeiul Regulamentul (CE) nr. 1126/2008 al Comisiei </w:t>
            </w:r>
          </w:p>
        </w:tc>
        <w:tc>
          <w:tcPr>
            <w:tcW w:w="1130" w:type="dxa"/>
            <w:vAlign w:val="center"/>
          </w:tcPr>
          <w:p w14:paraId="6FE55765" w14:textId="43CF2F74" w:rsidR="0056243B" w:rsidRPr="00D451A6" w:rsidRDefault="0056243B" w:rsidP="00B235D0">
            <w:pPr>
              <w:jc w:val="center"/>
              <w:rPr>
                <w:rFonts w:ascii="Times New Roman" w:hAnsi="Times New Roman" w:cs="Times New Roman"/>
                <w:lang w:val="ro-RO"/>
              </w:rPr>
            </w:pPr>
          </w:p>
        </w:tc>
        <w:tc>
          <w:tcPr>
            <w:tcW w:w="4536" w:type="dxa"/>
          </w:tcPr>
          <w:p w14:paraId="4C569EB9" w14:textId="2E245B4C" w:rsidR="0056243B" w:rsidRPr="00D451A6" w:rsidRDefault="0056243B" w:rsidP="00B235D0">
            <w:pPr>
              <w:rPr>
                <w:rFonts w:ascii="Times New Roman" w:hAnsi="Times New Roman" w:cs="Times New Roman"/>
                <w:lang w:val="ro-RO"/>
              </w:rPr>
            </w:pPr>
          </w:p>
        </w:tc>
        <w:tc>
          <w:tcPr>
            <w:tcW w:w="2268" w:type="dxa"/>
          </w:tcPr>
          <w:p w14:paraId="321401BD" w14:textId="55CA977B"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4938408" w14:textId="77777777" w:rsidR="0056243B" w:rsidRPr="00D451A6" w:rsidRDefault="0056243B" w:rsidP="00B235D0">
            <w:pPr>
              <w:rPr>
                <w:rFonts w:ascii="Times New Roman" w:hAnsi="Times New Roman" w:cs="Times New Roman"/>
                <w:lang w:val="ro-RO"/>
              </w:rPr>
            </w:pPr>
          </w:p>
        </w:tc>
      </w:tr>
      <w:tr w:rsidR="0056243B" w:rsidRPr="00D451A6" w14:paraId="65DACDAF" w14:textId="77777777" w:rsidTr="00BE6559">
        <w:trPr>
          <w:gridAfter w:val="1"/>
          <w:wAfter w:w="10" w:type="dxa"/>
        </w:trPr>
        <w:tc>
          <w:tcPr>
            <w:tcW w:w="704" w:type="dxa"/>
            <w:vAlign w:val="center"/>
          </w:tcPr>
          <w:p w14:paraId="3E9AD05B" w14:textId="609C06F4"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lastRenderedPageBreak/>
              <w:t>(g)</w:t>
            </w:r>
          </w:p>
        </w:tc>
        <w:tc>
          <w:tcPr>
            <w:tcW w:w="3690" w:type="dxa"/>
          </w:tcPr>
          <w:p w14:paraId="54380C4C" w14:textId="6CE3F789" w:rsidR="0056243B" w:rsidRPr="00D451A6" w:rsidRDefault="0056243B" w:rsidP="00B235D0">
            <w:pPr>
              <w:rPr>
                <w:rFonts w:ascii="Times New Roman" w:hAnsi="Times New Roman" w:cs="Times New Roman"/>
                <w:lang w:val="ro-RO"/>
              </w:rPr>
            </w:pPr>
            <w:r w:rsidRPr="00D451A6">
              <w:rPr>
                <w:rFonts w:ascii="Times New Roman" w:hAnsi="Times New Roman" w:cs="Times New Roman"/>
                <w:lang w:val="ro-RO"/>
              </w:rPr>
              <w:t>descrierea și explicarea ajustărilor care decurg din anii anteriori perioadei de referință;</w:t>
            </w:r>
          </w:p>
        </w:tc>
        <w:tc>
          <w:tcPr>
            <w:tcW w:w="1130" w:type="dxa"/>
            <w:vAlign w:val="center"/>
          </w:tcPr>
          <w:p w14:paraId="053CA644" w14:textId="3D41D73F"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(g)</w:t>
            </w:r>
          </w:p>
        </w:tc>
        <w:tc>
          <w:tcPr>
            <w:tcW w:w="4536" w:type="dxa"/>
          </w:tcPr>
          <w:p w14:paraId="079FDD90" w14:textId="77777777" w:rsidR="0056243B" w:rsidRPr="00D451A6" w:rsidRDefault="0056243B" w:rsidP="00B235D0">
            <w:pPr>
              <w:rPr>
                <w:rFonts w:ascii="Times New Roman" w:hAnsi="Times New Roman" w:cs="Times New Roman"/>
                <w:lang w:val="ro-MD"/>
              </w:rPr>
            </w:pPr>
            <w:bookmarkStart w:id="144" w:name="_Hlk198846667"/>
            <w:r w:rsidRPr="00D451A6">
              <w:rPr>
                <w:rFonts w:ascii="Times New Roman" w:hAnsi="Times New Roman" w:cs="Times New Roman"/>
                <w:lang w:val="ro-MD"/>
              </w:rPr>
              <w:t xml:space="preserve">descrierea și explicarea ajustărilor care decurg din anii anteriori perioadei de </w:t>
            </w:r>
            <w:proofErr w:type="spellStart"/>
            <w:r w:rsidRPr="00D451A6">
              <w:rPr>
                <w:rFonts w:ascii="Times New Roman" w:hAnsi="Times New Roman" w:cs="Times New Roman"/>
                <w:lang w:val="ro-MD"/>
              </w:rPr>
              <w:t>referinţă</w:t>
            </w:r>
            <w:bookmarkEnd w:id="144"/>
            <w:proofErr w:type="spellEnd"/>
            <w:r w:rsidRPr="00D451A6">
              <w:rPr>
                <w:rFonts w:ascii="Times New Roman" w:hAnsi="Times New Roman" w:cs="Times New Roman"/>
                <w:lang w:val="ro-MD"/>
              </w:rPr>
              <w:t xml:space="preserve">; </w:t>
            </w:r>
          </w:p>
          <w:p w14:paraId="02C32C57" w14:textId="4C4D06C0" w:rsidR="0056243B" w:rsidRPr="00D451A6" w:rsidRDefault="0056243B" w:rsidP="00B235D0">
            <w:pPr>
              <w:rPr>
                <w:rFonts w:ascii="Times New Roman" w:hAnsi="Times New Roman" w:cs="Times New Roman"/>
                <w:lang w:val="ro-RO"/>
              </w:rPr>
            </w:pPr>
          </w:p>
        </w:tc>
        <w:tc>
          <w:tcPr>
            <w:tcW w:w="2268" w:type="dxa"/>
          </w:tcPr>
          <w:p w14:paraId="1488AA79" w14:textId="32184D93"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A00A585" w14:textId="77777777" w:rsidR="0056243B" w:rsidRPr="00D451A6" w:rsidRDefault="0056243B" w:rsidP="00B235D0">
            <w:pPr>
              <w:rPr>
                <w:rFonts w:ascii="Times New Roman" w:hAnsi="Times New Roman" w:cs="Times New Roman"/>
                <w:lang w:val="ro-RO"/>
              </w:rPr>
            </w:pPr>
          </w:p>
        </w:tc>
      </w:tr>
      <w:tr w:rsidR="0056243B" w:rsidRPr="00D451A6" w14:paraId="06CBCA9F" w14:textId="77777777" w:rsidTr="00BE6559">
        <w:trPr>
          <w:gridAfter w:val="1"/>
          <w:wAfter w:w="10" w:type="dxa"/>
        </w:trPr>
        <w:tc>
          <w:tcPr>
            <w:tcW w:w="704" w:type="dxa"/>
            <w:vAlign w:val="center"/>
          </w:tcPr>
          <w:p w14:paraId="1611A1C5" w14:textId="595B3A39"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(h)</w:t>
            </w:r>
          </w:p>
        </w:tc>
        <w:tc>
          <w:tcPr>
            <w:tcW w:w="3690" w:type="dxa"/>
          </w:tcPr>
          <w:p w14:paraId="3D77CB52" w14:textId="2271BFD2" w:rsidR="0056243B" w:rsidRPr="00D451A6" w:rsidRDefault="0056243B" w:rsidP="00B235D0">
            <w:pPr>
              <w:rPr>
                <w:rFonts w:ascii="Times New Roman" w:hAnsi="Times New Roman" w:cs="Times New Roman"/>
                <w:lang w:val="ro-RO"/>
              </w:rPr>
            </w:pPr>
            <w:r w:rsidRPr="00D451A6">
              <w:rPr>
                <w:rFonts w:ascii="Times New Roman" w:hAnsi="Times New Roman" w:cs="Times New Roman"/>
                <w:lang w:val="ro-RO"/>
              </w:rPr>
              <w:t>identificarea și clasificarea costurilor determinate referitoare la elementele de cost menționate la articolul 28 alineatul (3);</w:t>
            </w:r>
          </w:p>
        </w:tc>
        <w:tc>
          <w:tcPr>
            <w:tcW w:w="1130" w:type="dxa"/>
            <w:vAlign w:val="center"/>
          </w:tcPr>
          <w:p w14:paraId="37BFF0F1" w14:textId="21EB5D43"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(h)</w:t>
            </w:r>
          </w:p>
        </w:tc>
        <w:tc>
          <w:tcPr>
            <w:tcW w:w="4536" w:type="dxa"/>
          </w:tcPr>
          <w:p w14:paraId="598B1375" w14:textId="5606B4E3" w:rsidR="0056243B" w:rsidRPr="00D451A6" w:rsidRDefault="0056243B" w:rsidP="00B235D0">
            <w:pPr>
              <w:rPr>
                <w:rFonts w:ascii="Times New Roman" w:hAnsi="Times New Roman" w:cs="Times New Roman"/>
                <w:lang w:val="ro-RO"/>
              </w:rPr>
            </w:pPr>
            <w:bookmarkStart w:id="145" w:name="_Hlk198846694"/>
            <w:r w:rsidRPr="00D451A6">
              <w:rPr>
                <w:rFonts w:ascii="Times New Roman" w:hAnsi="Times New Roman" w:cs="Times New Roman"/>
                <w:lang w:val="ro-MD"/>
              </w:rPr>
              <w:t>identificarea și clasificarea costurilor determinate;</w:t>
            </w:r>
            <w:bookmarkEnd w:id="145"/>
          </w:p>
        </w:tc>
        <w:tc>
          <w:tcPr>
            <w:tcW w:w="2268" w:type="dxa"/>
          </w:tcPr>
          <w:p w14:paraId="47765B67" w14:textId="5C68D5F4"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29D477A" w14:textId="77777777" w:rsidR="0056243B" w:rsidRPr="00D451A6" w:rsidRDefault="0056243B" w:rsidP="00B235D0">
            <w:pPr>
              <w:rPr>
                <w:rFonts w:ascii="Times New Roman" w:hAnsi="Times New Roman" w:cs="Times New Roman"/>
                <w:lang w:val="ro-RO"/>
              </w:rPr>
            </w:pPr>
          </w:p>
        </w:tc>
      </w:tr>
      <w:tr w:rsidR="0056243B" w:rsidRPr="00D451A6" w14:paraId="511FE338" w14:textId="77777777" w:rsidTr="00BE6559">
        <w:trPr>
          <w:gridAfter w:val="1"/>
          <w:wAfter w:w="10" w:type="dxa"/>
        </w:trPr>
        <w:tc>
          <w:tcPr>
            <w:tcW w:w="704" w:type="dxa"/>
            <w:vAlign w:val="center"/>
          </w:tcPr>
          <w:p w14:paraId="5328EB2F" w14:textId="66F54D3F"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63D35778" w14:textId="629C6555" w:rsidR="0056243B" w:rsidRPr="00D451A6" w:rsidRDefault="0056243B" w:rsidP="00B235D0">
            <w:pPr>
              <w:rPr>
                <w:rFonts w:ascii="Times New Roman" w:hAnsi="Times New Roman" w:cs="Times New Roman"/>
                <w:lang w:val="ro-RO"/>
              </w:rPr>
            </w:pPr>
            <w:r w:rsidRPr="00D451A6">
              <w:rPr>
                <w:rFonts w:ascii="Times New Roman" w:hAnsi="Times New Roman" w:cs="Times New Roman"/>
                <w:lang w:val="ro-RO"/>
              </w:rPr>
              <w:t>dacă este cazul, o descriere a oricărei restructurări semnificative planificate în timpul perioadei de referință;</w:t>
            </w:r>
          </w:p>
        </w:tc>
        <w:tc>
          <w:tcPr>
            <w:tcW w:w="1130" w:type="dxa"/>
            <w:vAlign w:val="center"/>
          </w:tcPr>
          <w:p w14:paraId="3DCF77ED" w14:textId="5D6590DB"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4536" w:type="dxa"/>
          </w:tcPr>
          <w:p w14:paraId="7CA0B997" w14:textId="77777777" w:rsidR="0056243B" w:rsidRPr="00D451A6" w:rsidRDefault="0056243B" w:rsidP="00B235D0">
            <w:pPr>
              <w:rPr>
                <w:rFonts w:ascii="Times New Roman" w:hAnsi="Times New Roman" w:cs="Times New Roman"/>
                <w:lang w:val="ro-RO"/>
              </w:rPr>
            </w:pPr>
          </w:p>
          <w:p w14:paraId="3CFCD71B" w14:textId="77777777" w:rsidR="0056243B" w:rsidRPr="00D451A6" w:rsidRDefault="0056243B" w:rsidP="00B235D0">
            <w:pPr>
              <w:rPr>
                <w:rFonts w:ascii="Times New Roman" w:hAnsi="Times New Roman" w:cs="Times New Roman"/>
                <w:lang w:val="ro-MD"/>
              </w:rPr>
            </w:pPr>
            <w:bookmarkStart w:id="146" w:name="_Hlk198846711"/>
            <w:r w:rsidRPr="00D451A6">
              <w:rPr>
                <w:rFonts w:ascii="Times New Roman" w:hAnsi="Times New Roman" w:cs="Times New Roman"/>
                <w:lang w:val="ro-MD"/>
              </w:rPr>
              <w:t xml:space="preserve">dacă este cazul, o descriere a oricărei restructurări semnificative planificate în timpul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w:t>
            </w:r>
          </w:p>
          <w:bookmarkEnd w:id="146"/>
          <w:p w14:paraId="5B389710" w14:textId="2B768388" w:rsidR="0056243B" w:rsidRPr="00D451A6" w:rsidRDefault="0056243B" w:rsidP="00B235D0">
            <w:pPr>
              <w:ind w:firstLine="720"/>
              <w:rPr>
                <w:rFonts w:ascii="Times New Roman" w:hAnsi="Times New Roman" w:cs="Times New Roman"/>
                <w:lang w:val="ro-MD"/>
              </w:rPr>
            </w:pPr>
          </w:p>
        </w:tc>
        <w:tc>
          <w:tcPr>
            <w:tcW w:w="2268" w:type="dxa"/>
          </w:tcPr>
          <w:p w14:paraId="25082418" w14:textId="32DD22A5"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45D7A0B" w14:textId="77777777" w:rsidR="0056243B" w:rsidRPr="00D451A6" w:rsidRDefault="0056243B" w:rsidP="00B235D0">
            <w:pPr>
              <w:rPr>
                <w:rFonts w:ascii="Times New Roman" w:hAnsi="Times New Roman" w:cs="Times New Roman"/>
                <w:lang w:val="ro-RO"/>
              </w:rPr>
            </w:pPr>
          </w:p>
        </w:tc>
      </w:tr>
      <w:tr w:rsidR="0056243B" w:rsidRPr="00D451A6" w14:paraId="0A822420" w14:textId="77777777" w:rsidTr="00BE6559">
        <w:trPr>
          <w:gridAfter w:val="1"/>
          <w:wAfter w:w="10" w:type="dxa"/>
        </w:trPr>
        <w:tc>
          <w:tcPr>
            <w:tcW w:w="704" w:type="dxa"/>
            <w:vAlign w:val="center"/>
          </w:tcPr>
          <w:p w14:paraId="4F5CB269" w14:textId="26175814"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(j)</w:t>
            </w:r>
          </w:p>
        </w:tc>
        <w:tc>
          <w:tcPr>
            <w:tcW w:w="3690" w:type="dxa"/>
          </w:tcPr>
          <w:p w14:paraId="32354288" w14:textId="240036DD" w:rsidR="0056243B" w:rsidRPr="00D451A6" w:rsidRDefault="0056243B" w:rsidP="00B235D0">
            <w:pPr>
              <w:rPr>
                <w:rFonts w:ascii="Times New Roman" w:hAnsi="Times New Roman" w:cs="Times New Roman"/>
                <w:lang w:val="ro-RO"/>
              </w:rPr>
            </w:pPr>
            <w:r w:rsidRPr="00D451A6">
              <w:rPr>
                <w:rFonts w:ascii="Times New Roman" w:hAnsi="Times New Roman" w:cs="Times New Roman"/>
                <w:lang w:val="ro-RO"/>
              </w:rPr>
              <w:t>dacă este cazul, costurile de restructurare aprobate din perioadele de referință anterioare care urmează să fie recuperate;</w:t>
            </w:r>
          </w:p>
        </w:tc>
        <w:tc>
          <w:tcPr>
            <w:tcW w:w="1130" w:type="dxa"/>
            <w:vAlign w:val="center"/>
          </w:tcPr>
          <w:p w14:paraId="404633D2" w14:textId="1C730045"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(j)</w:t>
            </w:r>
          </w:p>
        </w:tc>
        <w:tc>
          <w:tcPr>
            <w:tcW w:w="4536" w:type="dxa"/>
          </w:tcPr>
          <w:p w14:paraId="603EE604" w14:textId="36573150" w:rsidR="0056243B" w:rsidRPr="00D451A6" w:rsidRDefault="0056243B" w:rsidP="00B235D0">
            <w:pPr>
              <w:rPr>
                <w:rFonts w:ascii="Times New Roman" w:hAnsi="Times New Roman" w:cs="Times New Roman"/>
                <w:lang w:val="ro-RO"/>
              </w:rPr>
            </w:pPr>
            <w:bookmarkStart w:id="147" w:name="_Hlk198846743"/>
            <w:r w:rsidRPr="00D451A6">
              <w:rPr>
                <w:rFonts w:ascii="Times New Roman" w:hAnsi="Times New Roman" w:cs="Times New Roman"/>
                <w:lang w:val="ro-MD"/>
              </w:rPr>
              <w:t xml:space="preserve">dacă este cazul, costurile de restructurare aprobate din perioadele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anterioare care urmează să fie recuperate;</w:t>
            </w:r>
            <w:bookmarkEnd w:id="147"/>
          </w:p>
        </w:tc>
        <w:tc>
          <w:tcPr>
            <w:tcW w:w="2268" w:type="dxa"/>
          </w:tcPr>
          <w:p w14:paraId="680B026A" w14:textId="1C2BDA05" w:rsidR="0056243B"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096889FB" w14:textId="77777777" w:rsidR="0056243B" w:rsidRPr="00D451A6" w:rsidRDefault="0056243B" w:rsidP="00B235D0">
            <w:pPr>
              <w:rPr>
                <w:rFonts w:ascii="Times New Roman" w:hAnsi="Times New Roman" w:cs="Times New Roman"/>
                <w:lang w:val="ro-RO"/>
              </w:rPr>
            </w:pPr>
          </w:p>
        </w:tc>
      </w:tr>
      <w:tr w:rsidR="005231C4" w:rsidRPr="00D451A6" w14:paraId="579F594C" w14:textId="77777777" w:rsidTr="00BE6559">
        <w:trPr>
          <w:gridAfter w:val="1"/>
          <w:wAfter w:w="10" w:type="dxa"/>
        </w:trPr>
        <w:tc>
          <w:tcPr>
            <w:tcW w:w="704" w:type="dxa"/>
            <w:vAlign w:val="center"/>
          </w:tcPr>
          <w:p w14:paraId="3DB08D1B" w14:textId="13D0E77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(k)</w:t>
            </w:r>
          </w:p>
        </w:tc>
        <w:tc>
          <w:tcPr>
            <w:tcW w:w="3690" w:type="dxa"/>
          </w:tcPr>
          <w:p w14:paraId="39222877" w14:textId="2CBFE5A5"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tabelele de raportare și informațiile suplimentare solicitate în anexele VII, IX și XI, care se anexează la planul de performanță.</w:t>
            </w:r>
          </w:p>
        </w:tc>
        <w:tc>
          <w:tcPr>
            <w:tcW w:w="1130" w:type="dxa"/>
            <w:vAlign w:val="center"/>
          </w:tcPr>
          <w:p w14:paraId="6E772708" w14:textId="7BF05CF5" w:rsidR="005231C4"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(k)</w:t>
            </w:r>
          </w:p>
        </w:tc>
        <w:tc>
          <w:tcPr>
            <w:tcW w:w="4536" w:type="dxa"/>
          </w:tcPr>
          <w:p w14:paraId="6C215AE2" w14:textId="4F2B0FA6" w:rsidR="005231C4" w:rsidRPr="00D451A6" w:rsidRDefault="0056243B" w:rsidP="00B235D0">
            <w:pPr>
              <w:rPr>
                <w:rFonts w:ascii="Times New Roman" w:hAnsi="Times New Roman" w:cs="Times New Roman"/>
                <w:lang w:val="ro-RO"/>
              </w:rPr>
            </w:pPr>
            <w:bookmarkStart w:id="148" w:name="_Hlk198846763"/>
            <w:r w:rsidRPr="00D451A6">
              <w:rPr>
                <w:rFonts w:ascii="Times New Roman" w:hAnsi="Times New Roman" w:cs="Times New Roman"/>
                <w:lang w:val="ro-MD"/>
              </w:rPr>
              <w:t xml:space="preserve">tabelele de raportare și </w:t>
            </w:r>
            <w:proofErr w:type="spellStart"/>
            <w:r w:rsidRPr="00D451A6">
              <w:rPr>
                <w:rFonts w:ascii="Times New Roman" w:hAnsi="Times New Roman" w:cs="Times New Roman"/>
                <w:lang w:val="ro-MD"/>
              </w:rPr>
              <w:t>informaţiile</w:t>
            </w:r>
            <w:proofErr w:type="spellEnd"/>
            <w:r w:rsidRPr="00D451A6">
              <w:rPr>
                <w:rFonts w:ascii="Times New Roman" w:hAnsi="Times New Roman" w:cs="Times New Roman"/>
                <w:lang w:val="ro-MD"/>
              </w:rPr>
              <w:t xml:space="preserve"> suplimentare care se anexează la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w:t>
            </w:r>
            <w:bookmarkEnd w:id="148"/>
          </w:p>
        </w:tc>
        <w:tc>
          <w:tcPr>
            <w:tcW w:w="2268" w:type="dxa"/>
          </w:tcPr>
          <w:p w14:paraId="56A88F67" w14:textId="0ED225ED" w:rsidR="005231C4" w:rsidRPr="00D451A6" w:rsidRDefault="0056243B"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1B9253A3" w14:textId="77777777" w:rsidR="005231C4" w:rsidRPr="00D451A6" w:rsidRDefault="005231C4" w:rsidP="00B235D0">
            <w:pPr>
              <w:rPr>
                <w:rFonts w:ascii="Times New Roman" w:hAnsi="Times New Roman" w:cs="Times New Roman"/>
                <w:lang w:val="ro-RO"/>
              </w:rPr>
            </w:pPr>
          </w:p>
        </w:tc>
      </w:tr>
      <w:tr w:rsidR="000A4EC1" w:rsidRPr="00D451A6" w14:paraId="4A046ADB" w14:textId="77777777" w:rsidTr="00BE6559">
        <w:trPr>
          <w:gridAfter w:val="1"/>
          <w:wAfter w:w="10" w:type="dxa"/>
        </w:trPr>
        <w:tc>
          <w:tcPr>
            <w:tcW w:w="704" w:type="dxa"/>
            <w:vAlign w:val="center"/>
          </w:tcPr>
          <w:p w14:paraId="1731A495" w14:textId="081ED3F6" w:rsidR="000A4EC1" w:rsidRPr="00D451A6" w:rsidRDefault="000A4EC1" w:rsidP="00B235D0">
            <w:pPr>
              <w:jc w:val="center"/>
              <w:rPr>
                <w:rFonts w:ascii="Times New Roman" w:hAnsi="Times New Roman" w:cs="Times New Roman"/>
                <w:lang w:val="ro-RO"/>
              </w:rPr>
            </w:pPr>
            <w:r w:rsidRPr="00D451A6">
              <w:rPr>
                <w:rFonts w:ascii="Times New Roman" w:hAnsi="Times New Roman" w:cs="Times New Roman"/>
                <w:lang w:val="ro-RO"/>
              </w:rPr>
              <w:t>3.4.</w:t>
            </w:r>
          </w:p>
        </w:tc>
        <w:tc>
          <w:tcPr>
            <w:tcW w:w="3690" w:type="dxa"/>
          </w:tcPr>
          <w:p w14:paraId="6683B826" w14:textId="442C82BA" w:rsidR="000A4EC1" w:rsidRPr="00D451A6" w:rsidRDefault="000A4EC1" w:rsidP="00B235D0">
            <w:pPr>
              <w:rPr>
                <w:rFonts w:ascii="Times New Roman" w:hAnsi="Times New Roman" w:cs="Times New Roman"/>
                <w:lang w:val="ro-RO"/>
              </w:rPr>
            </w:pPr>
            <w:r w:rsidRPr="00D451A6">
              <w:rPr>
                <w:rFonts w:ascii="Times New Roman" w:hAnsi="Times New Roman" w:cs="Times New Roman"/>
                <w:lang w:val="ro-RO"/>
              </w:rPr>
              <w:t>O defalcare a obiectivelor de performanță stabilite în conformitate cu secțiunea 2 punctul 2.1 și punctul 3.1 litera (a) din anexa I la nivelul fiecărui furnizor individual de servicii de navigație aeriană căruia i se aplică planul de performanță și, în ceea ce privește planurile de performanță stabilite la nivelul blocurilor funcționale de spațiu aerian, care să reflecte contribuțiile fiecărui furnizor vizat la obiectivele de performanță stabilite la nivelul blocurilor funcționale de spațiu aerian.</w:t>
            </w:r>
          </w:p>
        </w:tc>
        <w:tc>
          <w:tcPr>
            <w:tcW w:w="1130" w:type="dxa"/>
            <w:vAlign w:val="center"/>
          </w:tcPr>
          <w:p w14:paraId="663C89B5" w14:textId="509F002F" w:rsidR="000A4EC1" w:rsidRPr="00D451A6" w:rsidRDefault="000A4EC1" w:rsidP="00B235D0">
            <w:pPr>
              <w:jc w:val="center"/>
              <w:rPr>
                <w:rFonts w:ascii="Times New Roman" w:hAnsi="Times New Roman" w:cs="Times New Roman"/>
                <w:lang w:val="ro-RO"/>
              </w:rPr>
            </w:pPr>
            <w:r w:rsidRPr="00D451A6">
              <w:rPr>
                <w:rFonts w:ascii="Times New Roman" w:hAnsi="Times New Roman" w:cs="Times New Roman"/>
                <w:lang w:val="ro-RO"/>
              </w:rPr>
              <w:t>3.4.</w:t>
            </w:r>
          </w:p>
        </w:tc>
        <w:tc>
          <w:tcPr>
            <w:tcW w:w="4536" w:type="dxa"/>
          </w:tcPr>
          <w:p w14:paraId="3B7BC0EB" w14:textId="2732C68F" w:rsidR="000A4EC1" w:rsidRPr="00D451A6" w:rsidRDefault="000A4EC1" w:rsidP="00B235D0">
            <w:pPr>
              <w:rPr>
                <w:rFonts w:ascii="Times New Roman" w:hAnsi="Times New Roman" w:cs="Times New Roman"/>
                <w:lang w:val="ro-RO"/>
              </w:rPr>
            </w:pPr>
            <w:bookmarkStart w:id="149" w:name="_Hlk198846920"/>
            <w:r w:rsidRPr="00D451A6">
              <w:rPr>
                <w:rFonts w:ascii="Times New Roman" w:hAnsi="Times New Roman" w:cs="Times New Roman"/>
                <w:lang w:val="ro-MD"/>
              </w:rPr>
              <w:t xml:space="preserve">O defalcare a obiectivelor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stabilite la nivelul fiecărui furnizor individual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căruia i se aplică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și, în ceea ce privește planurile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stabilite la nivelul blocurilor </w:t>
            </w:r>
            <w:proofErr w:type="spellStart"/>
            <w:r w:rsidRPr="00D451A6">
              <w:rPr>
                <w:rFonts w:ascii="Times New Roman" w:hAnsi="Times New Roman" w:cs="Times New Roman"/>
                <w:lang w:val="ro-MD"/>
              </w:rPr>
              <w:t>funcţionale</w:t>
            </w:r>
            <w:proofErr w:type="spellEnd"/>
            <w:r w:rsidRPr="00D451A6">
              <w:rPr>
                <w:rFonts w:ascii="Times New Roman" w:hAnsi="Times New Roman" w:cs="Times New Roman"/>
                <w:lang w:val="ro-MD"/>
              </w:rPr>
              <w:t xml:space="preserve"> de </w:t>
            </w:r>
            <w:proofErr w:type="spellStart"/>
            <w:r w:rsidRPr="00D451A6">
              <w:rPr>
                <w:rFonts w:ascii="Times New Roman" w:hAnsi="Times New Roman" w:cs="Times New Roman"/>
                <w:lang w:val="ro-MD"/>
              </w:rPr>
              <w:t>spaţiu</w:t>
            </w:r>
            <w:proofErr w:type="spellEnd"/>
            <w:r w:rsidRPr="00D451A6">
              <w:rPr>
                <w:rFonts w:ascii="Times New Roman" w:hAnsi="Times New Roman" w:cs="Times New Roman"/>
                <w:lang w:val="ro-MD"/>
              </w:rPr>
              <w:t xml:space="preserve"> aerian, care să reflecte </w:t>
            </w:r>
            <w:proofErr w:type="spellStart"/>
            <w:r w:rsidRPr="00D451A6">
              <w:rPr>
                <w:rFonts w:ascii="Times New Roman" w:hAnsi="Times New Roman" w:cs="Times New Roman"/>
                <w:lang w:val="ro-MD"/>
              </w:rPr>
              <w:t>contribuţiile</w:t>
            </w:r>
            <w:proofErr w:type="spellEnd"/>
            <w:r w:rsidRPr="00D451A6">
              <w:rPr>
                <w:rFonts w:ascii="Times New Roman" w:hAnsi="Times New Roman" w:cs="Times New Roman"/>
                <w:lang w:val="ro-MD"/>
              </w:rPr>
              <w:t xml:space="preserve"> fiecărui furnizor vizat la obiectivele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stabilite la nivelul blocurilor </w:t>
            </w:r>
            <w:proofErr w:type="spellStart"/>
            <w:r w:rsidRPr="00D451A6">
              <w:rPr>
                <w:rFonts w:ascii="Times New Roman" w:hAnsi="Times New Roman" w:cs="Times New Roman"/>
                <w:lang w:val="ro-MD"/>
              </w:rPr>
              <w:t>funcţionale</w:t>
            </w:r>
            <w:proofErr w:type="spellEnd"/>
            <w:r w:rsidRPr="00D451A6">
              <w:rPr>
                <w:rFonts w:ascii="Times New Roman" w:hAnsi="Times New Roman" w:cs="Times New Roman"/>
                <w:lang w:val="ro-MD"/>
              </w:rPr>
              <w:t xml:space="preserve"> de </w:t>
            </w:r>
            <w:proofErr w:type="spellStart"/>
            <w:r w:rsidRPr="00D451A6">
              <w:rPr>
                <w:rFonts w:ascii="Times New Roman" w:hAnsi="Times New Roman" w:cs="Times New Roman"/>
                <w:lang w:val="ro-MD"/>
              </w:rPr>
              <w:t>spaţiu</w:t>
            </w:r>
            <w:proofErr w:type="spellEnd"/>
            <w:r w:rsidRPr="00D451A6">
              <w:rPr>
                <w:rFonts w:ascii="Times New Roman" w:hAnsi="Times New Roman" w:cs="Times New Roman"/>
                <w:lang w:val="ro-MD"/>
              </w:rPr>
              <w:t xml:space="preserve"> aerian.</w:t>
            </w:r>
            <w:bookmarkEnd w:id="149"/>
          </w:p>
        </w:tc>
        <w:tc>
          <w:tcPr>
            <w:tcW w:w="2268" w:type="dxa"/>
          </w:tcPr>
          <w:p w14:paraId="15A4BAE2" w14:textId="6D973EC6" w:rsidR="000A4EC1" w:rsidRPr="00D451A6" w:rsidRDefault="000A4EC1"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BA23CD3" w14:textId="77777777" w:rsidR="000A4EC1" w:rsidRPr="00D451A6" w:rsidRDefault="000A4EC1" w:rsidP="00B235D0">
            <w:pPr>
              <w:rPr>
                <w:rFonts w:ascii="Times New Roman" w:hAnsi="Times New Roman" w:cs="Times New Roman"/>
                <w:lang w:val="ro-RO"/>
              </w:rPr>
            </w:pPr>
          </w:p>
        </w:tc>
      </w:tr>
      <w:tr w:rsidR="000A4EC1" w:rsidRPr="00D451A6" w14:paraId="469482A3" w14:textId="77777777" w:rsidTr="00BE6559">
        <w:trPr>
          <w:gridAfter w:val="1"/>
          <w:wAfter w:w="10" w:type="dxa"/>
        </w:trPr>
        <w:tc>
          <w:tcPr>
            <w:tcW w:w="704" w:type="dxa"/>
            <w:vAlign w:val="center"/>
          </w:tcPr>
          <w:p w14:paraId="2684254F" w14:textId="20F48C5F" w:rsidR="000A4EC1" w:rsidRPr="00D451A6" w:rsidRDefault="000A4EC1" w:rsidP="00B235D0">
            <w:pPr>
              <w:jc w:val="center"/>
              <w:rPr>
                <w:rFonts w:ascii="Times New Roman" w:hAnsi="Times New Roman" w:cs="Times New Roman"/>
                <w:lang w:val="ro-RO"/>
              </w:rPr>
            </w:pPr>
            <w:r w:rsidRPr="00D451A6">
              <w:rPr>
                <w:rFonts w:ascii="Times New Roman" w:hAnsi="Times New Roman" w:cs="Times New Roman"/>
                <w:lang w:val="ro-RO"/>
              </w:rPr>
              <w:t>3.5.</w:t>
            </w:r>
          </w:p>
        </w:tc>
        <w:tc>
          <w:tcPr>
            <w:tcW w:w="3690" w:type="dxa"/>
          </w:tcPr>
          <w:p w14:paraId="369801B2" w14:textId="43E165C8" w:rsidR="000A4EC1" w:rsidRPr="00D451A6" w:rsidRDefault="000A4EC1" w:rsidP="00B235D0">
            <w:pPr>
              <w:rPr>
                <w:rFonts w:ascii="Times New Roman" w:hAnsi="Times New Roman" w:cs="Times New Roman"/>
                <w:lang w:val="ro-RO"/>
              </w:rPr>
            </w:pPr>
            <w:r w:rsidRPr="00D451A6">
              <w:rPr>
                <w:rFonts w:ascii="Times New Roman" w:hAnsi="Times New Roman" w:cs="Times New Roman"/>
                <w:lang w:val="ro-RO"/>
              </w:rPr>
              <w:t xml:space="preserve">Atunci când nu există un obiectiv de performanță la nivelul Uniunii, descrierea și explicarea modului în care obiectivele de performanță naționale </w:t>
            </w:r>
            <w:r w:rsidRPr="00D451A6">
              <w:rPr>
                <w:rFonts w:ascii="Times New Roman" w:hAnsi="Times New Roman" w:cs="Times New Roman"/>
                <w:lang w:val="ro-RO"/>
              </w:rPr>
              <w:lastRenderedPageBreak/>
              <w:t>sau ale FAB contribuie la îmbunătățirea performanțelor rețelei europene ATM.</w:t>
            </w:r>
          </w:p>
        </w:tc>
        <w:tc>
          <w:tcPr>
            <w:tcW w:w="1130" w:type="dxa"/>
            <w:vAlign w:val="center"/>
          </w:tcPr>
          <w:p w14:paraId="0085D3C6" w14:textId="7ED6F0E6" w:rsidR="000A4EC1" w:rsidRPr="00D451A6" w:rsidRDefault="000A4EC1" w:rsidP="00B235D0">
            <w:pPr>
              <w:jc w:val="center"/>
              <w:rPr>
                <w:rFonts w:ascii="Times New Roman" w:hAnsi="Times New Roman" w:cs="Times New Roman"/>
                <w:lang w:val="ro-RO"/>
              </w:rPr>
            </w:pPr>
            <w:r w:rsidRPr="00D451A6">
              <w:rPr>
                <w:rFonts w:ascii="Times New Roman" w:hAnsi="Times New Roman" w:cs="Times New Roman"/>
                <w:lang w:val="ro-RO"/>
              </w:rPr>
              <w:lastRenderedPageBreak/>
              <w:t>3.5.</w:t>
            </w:r>
          </w:p>
        </w:tc>
        <w:tc>
          <w:tcPr>
            <w:tcW w:w="4536" w:type="dxa"/>
          </w:tcPr>
          <w:p w14:paraId="460DA19E" w14:textId="52376C15" w:rsidR="000A4EC1" w:rsidRPr="00D451A6" w:rsidRDefault="000A4EC1" w:rsidP="00B235D0">
            <w:pPr>
              <w:rPr>
                <w:rFonts w:ascii="Times New Roman" w:hAnsi="Times New Roman" w:cs="Times New Roman"/>
                <w:lang w:val="ro-MD"/>
              </w:rPr>
            </w:pPr>
            <w:bookmarkStart w:id="150" w:name="_Hlk198846939"/>
            <w:r w:rsidRPr="00D451A6">
              <w:rPr>
                <w:rFonts w:ascii="Times New Roman" w:hAnsi="Times New Roman" w:cs="Times New Roman"/>
                <w:lang w:val="ro-MD"/>
              </w:rPr>
              <w:t xml:space="preserve">Atunci când nu există un obiectiv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la nivelul Cerului Unic European, descrierea și explicarea modului în care obiectivele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naţionale</w:t>
            </w:r>
            <w:proofErr w:type="spellEnd"/>
            <w:r w:rsidRPr="00D451A6">
              <w:rPr>
                <w:rFonts w:ascii="Times New Roman" w:hAnsi="Times New Roman" w:cs="Times New Roman"/>
                <w:lang w:val="ro-MD"/>
              </w:rPr>
              <w:t xml:space="preserve"> contribuie la </w:t>
            </w:r>
            <w:proofErr w:type="spellStart"/>
            <w:r w:rsidRPr="00D451A6">
              <w:rPr>
                <w:rFonts w:ascii="Times New Roman" w:hAnsi="Times New Roman" w:cs="Times New Roman"/>
                <w:lang w:val="ro-MD"/>
              </w:rPr>
              <w:t>îmbunătăţirea</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performanţelor</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reţelei</w:t>
            </w:r>
            <w:proofErr w:type="spellEnd"/>
            <w:r w:rsidRPr="00D451A6">
              <w:rPr>
                <w:rFonts w:ascii="Times New Roman" w:hAnsi="Times New Roman" w:cs="Times New Roman"/>
                <w:lang w:val="ro-MD"/>
              </w:rPr>
              <w:t xml:space="preserve"> europene ATM. </w:t>
            </w:r>
          </w:p>
          <w:bookmarkEnd w:id="150"/>
          <w:p w14:paraId="2919F8B2" w14:textId="0C7D82BF" w:rsidR="000A4EC1" w:rsidRPr="00D451A6" w:rsidRDefault="000A4EC1" w:rsidP="00B235D0">
            <w:pPr>
              <w:tabs>
                <w:tab w:val="left" w:pos="1305"/>
              </w:tabs>
              <w:rPr>
                <w:rFonts w:ascii="Times New Roman" w:hAnsi="Times New Roman" w:cs="Times New Roman"/>
                <w:lang w:val="ro-RO"/>
              </w:rPr>
            </w:pPr>
          </w:p>
        </w:tc>
        <w:tc>
          <w:tcPr>
            <w:tcW w:w="2268" w:type="dxa"/>
          </w:tcPr>
          <w:p w14:paraId="64668D1E" w14:textId="421F3C73" w:rsidR="000A4EC1" w:rsidRPr="00D451A6" w:rsidRDefault="000A4EC1" w:rsidP="00B235D0">
            <w:pPr>
              <w:jc w:val="center"/>
              <w:rPr>
                <w:rFonts w:ascii="Times New Roman" w:hAnsi="Times New Roman" w:cs="Times New Roman"/>
                <w:lang w:val="ro-RO"/>
              </w:rPr>
            </w:pPr>
            <w:r w:rsidRPr="00D451A6">
              <w:rPr>
                <w:rFonts w:ascii="Times New Roman" w:hAnsi="Times New Roman" w:cs="Times New Roman"/>
                <w:lang w:val="ro-RO"/>
              </w:rPr>
              <w:lastRenderedPageBreak/>
              <w:t>Compatibil</w:t>
            </w:r>
          </w:p>
        </w:tc>
        <w:tc>
          <w:tcPr>
            <w:tcW w:w="2126" w:type="dxa"/>
            <w:vAlign w:val="center"/>
          </w:tcPr>
          <w:p w14:paraId="4D40B60A" w14:textId="77777777" w:rsidR="000A4EC1" w:rsidRPr="00D451A6" w:rsidRDefault="000A4EC1" w:rsidP="00B235D0">
            <w:pPr>
              <w:rPr>
                <w:rFonts w:ascii="Times New Roman" w:hAnsi="Times New Roman" w:cs="Times New Roman"/>
                <w:lang w:val="ro-RO"/>
              </w:rPr>
            </w:pPr>
          </w:p>
        </w:tc>
      </w:tr>
      <w:tr w:rsidR="000A4EC1" w:rsidRPr="00D451A6" w14:paraId="429BF6E0" w14:textId="77777777" w:rsidTr="00B235D0">
        <w:trPr>
          <w:gridAfter w:val="1"/>
          <w:wAfter w:w="10" w:type="dxa"/>
        </w:trPr>
        <w:tc>
          <w:tcPr>
            <w:tcW w:w="704" w:type="dxa"/>
            <w:vAlign w:val="center"/>
          </w:tcPr>
          <w:p w14:paraId="4A647B5C" w14:textId="556E26D7" w:rsidR="000A4EC1" w:rsidRPr="00D451A6" w:rsidRDefault="000A4EC1" w:rsidP="00B235D0">
            <w:pPr>
              <w:jc w:val="center"/>
              <w:rPr>
                <w:rFonts w:ascii="Times New Roman" w:hAnsi="Times New Roman" w:cs="Times New Roman"/>
                <w:lang w:val="ro-RO"/>
              </w:rPr>
            </w:pPr>
            <w:r w:rsidRPr="00D451A6">
              <w:rPr>
                <w:rFonts w:ascii="Times New Roman" w:hAnsi="Times New Roman" w:cs="Times New Roman"/>
                <w:lang w:val="ro-RO"/>
              </w:rPr>
              <w:t>3.6.</w:t>
            </w:r>
          </w:p>
        </w:tc>
        <w:tc>
          <w:tcPr>
            <w:tcW w:w="3690" w:type="dxa"/>
          </w:tcPr>
          <w:p w14:paraId="0BDD5197" w14:textId="4DAFFCED" w:rsidR="000A4EC1" w:rsidRPr="00D451A6" w:rsidRDefault="000A4EC1" w:rsidP="00B235D0">
            <w:pPr>
              <w:rPr>
                <w:rFonts w:ascii="Times New Roman" w:hAnsi="Times New Roman" w:cs="Times New Roman"/>
                <w:lang w:val="ro-RO"/>
              </w:rPr>
            </w:pPr>
            <w:r w:rsidRPr="00D451A6">
              <w:rPr>
                <w:rFonts w:ascii="Times New Roman" w:hAnsi="Times New Roman" w:cs="Times New Roman"/>
                <w:lang w:val="ro-RO"/>
              </w:rPr>
              <w:t>Descrierea și explicarea interdependențelor și a compromisurilor dintre domeniile-cheie de performanță, inclusiv ipotezele utilizate pentru evaluarea compromisurilor respective.</w:t>
            </w:r>
          </w:p>
        </w:tc>
        <w:tc>
          <w:tcPr>
            <w:tcW w:w="1130" w:type="dxa"/>
            <w:vAlign w:val="center"/>
          </w:tcPr>
          <w:p w14:paraId="448FC72D" w14:textId="16E4A1FE" w:rsidR="000A4EC1" w:rsidRPr="00D451A6" w:rsidRDefault="000A4EC1" w:rsidP="00B235D0">
            <w:pPr>
              <w:jc w:val="center"/>
              <w:rPr>
                <w:rFonts w:ascii="Times New Roman" w:hAnsi="Times New Roman" w:cs="Times New Roman"/>
                <w:lang w:val="ro-RO"/>
              </w:rPr>
            </w:pPr>
            <w:r w:rsidRPr="00D451A6">
              <w:rPr>
                <w:rFonts w:ascii="Times New Roman" w:hAnsi="Times New Roman" w:cs="Times New Roman"/>
                <w:lang w:val="ro-RO"/>
              </w:rPr>
              <w:t>3.6.</w:t>
            </w:r>
          </w:p>
        </w:tc>
        <w:tc>
          <w:tcPr>
            <w:tcW w:w="4536" w:type="dxa"/>
          </w:tcPr>
          <w:p w14:paraId="5D360EAF" w14:textId="77777777" w:rsidR="000A4EC1" w:rsidRPr="00D451A6" w:rsidRDefault="000A4EC1" w:rsidP="00B235D0">
            <w:pPr>
              <w:rPr>
                <w:rFonts w:ascii="Times New Roman" w:hAnsi="Times New Roman" w:cs="Times New Roman"/>
                <w:lang w:val="ro-MD"/>
              </w:rPr>
            </w:pPr>
            <w:bookmarkStart w:id="151" w:name="_Hlk198846962"/>
            <w:r w:rsidRPr="00D451A6">
              <w:rPr>
                <w:rFonts w:ascii="Times New Roman" w:hAnsi="Times New Roman" w:cs="Times New Roman"/>
                <w:lang w:val="ro-MD"/>
              </w:rPr>
              <w:t xml:space="preserve">Descrierea și explicarea </w:t>
            </w:r>
            <w:proofErr w:type="spellStart"/>
            <w:r w:rsidRPr="00D451A6">
              <w:rPr>
                <w:rFonts w:ascii="Times New Roman" w:hAnsi="Times New Roman" w:cs="Times New Roman"/>
                <w:lang w:val="ro-MD"/>
              </w:rPr>
              <w:t>interdependenţelor</w:t>
            </w:r>
            <w:proofErr w:type="spellEnd"/>
            <w:r w:rsidRPr="00D451A6">
              <w:rPr>
                <w:rFonts w:ascii="Times New Roman" w:hAnsi="Times New Roman" w:cs="Times New Roman"/>
                <w:lang w:val="ro-MD"/>
              </w:rPr>
              <w:t xml:space="preserve"> și a compromisurilor dintre </w:t>
            </w:r>
            <w:proofErr w:type="spellStart"/>
            <w:r w:rsidRPr="00D451A6">
              <w:rPr>
                <w:rFonts w:ascii="Times New Roman" w:hAnsi="Times New Roman" w:cs="Times New Roman"/>
                <w:lang w:val="ro-MD"/>
              </w:rPr>
              <w:t>domeniilecheie</w:t>
            </w:r>
            <w:proofErr w:type="spellEnd"/>
            <w:r w:rsidRPr="00D451A6">
              <w:rPr>
                <w:rFonts w:ascii="Times New Roman" w:hAnsi="Times New Roman" w:cs="Times New Roman"/>
                <w:lang w:val="ro-MD"/>
              </w:rPr>
              <w:t xml:space="preserve">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inclusiv ipotezele utilizate pentru evaluarea compromisurilor respective.</w:t>
            </w:r>
          </w:p>
          <w:bookmarkEnd w:id="151"/>
          <w:p w14:paraId="5AD8E176" w14:textId="77777777" w:rsidR="000A4EC1" w:rsidRPr="00D451A6" w:rsidRDefault="000A4EC1" w:rsidP="00B235D0">
            <w:pPr>
              <w:rPr>
                <w:rFonts w:ascii="Times New Roman" w:hAnsi="Times New Roman" w:cs="Times New Roman"/>
                <w:lang w:val="ro-RO"/>
              </w:rPr>
            </w:pPr>
          </w:p>
        </w:tc>
        <w:tc>
          <w:tcPr>
            <w:tcW w:w="2268" w:type="dxa"/>
          </w:tcPr>
          <w:p w14:paraId="4D4E5D15" w14:textId="283370E5" w:rsidR="000A4EC1" w:rsidRPr="00D451A6" w:rsidRDefault="000A4EC1"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255DA13" w14:textId="77777777" w:rsidR="000A4EC1" w:rsidRPr="00D451A6" w:rsidRDefault="000A4EC1" w:rsidP="00B235D0">
            <w:pPr>
              <w:rPr>
                <w:rFonts w:ascii="Times New Roman" w:hAnsi="Times New Roman" w:cs="Times New Roman"/>
                <w:lang w:val="ro-RO"/>
              </w:rPr>
            </w:pPr>
          </w:p>
        </w:tc>
      </w:tr>
      <w:tr w:rsidR="000A4EC1" w:rsidRPr="00D451A6" w14:paraId="114FB589" w14:textId="77777777" w:rsidTr="00B235D0">
        <w:trPr>
          <w:gridAfter w:val="1"/>
          <w:wAfter w:w="10" w:type="dxa"/>
        </w:trPr>
        <w:tc>
          <w:tcPr>
            <w:tcW w:w="704" w:type="dxa"/>
            <w:vAlign w:val="center"/>
          </w:tcPr>
          <w:p w14:paraId="745ABF65" w14:textId="6C8302DB" w:rsidR="000A4EC1" w:rsidRPr="00D451A6" w:rsidRDefault="000A4EC1" w:rsidP="00B235D0">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586D8598" w14:textId="4741885F" w:rsidR="000A4EC1" w:rsidRPr="00D451A6" w:rsidRDefault="000A4EC1" w:rsidP="00B235D0">
            <w:pPr>
              <w:rPr>
                <w:rFonts w:ascii="Times New Roman" w:hAnsi="Times New Roman" w:cs="Times New Roman"/>
                <w:lang w:val="ro-RO"/>
              </w:rPr>
            </w:pPr>
            <w:r w:rsidRPr="00D451A6">
              <w:rPr>
                <w:rFonts w:ascii="Times New Roman" w:hAnsi="Times New Roman" w:cs="Times New Roman"/>
                <w:lang w:val="ro-RO"/>
              </w:rPr>
              <w:t xml:space="preserve">INIȚIATIVE </w:t>
            </w:r>
            <w:r w:rsidRPr="00D451A6">
              <w:rPr>
                <w:rFonts w:ascii="Times New Roman" w:hAnsi="Times New Roman" w:cs="Times New Roman"/>
                <w:i/>
                <w:iCs/>
                <w:lang w:val="ro-RO"/>
              </w:rPr>
              <w:t>TRANSFRONTALIERE</w:t>
            </w:r>
            <w:r w:rsidRPr="00D451A6">
              <w:rPr>
                <w:rFonts w:ascii="Times New Roman" w:hAnsi="Times New Roman" w:cs="Times New Roman"/>
                <w:lang w:val="ro-RO"/>
              </w:rPr>
              <w:t xml:space="preserve"> ȘI PUNEREA ÎN APLICARE A SESAR</w:t>
            </w:r>
          </w:p>
        </w:tc>
        <w:tc>
          <w:tcPr>
            <w:tcW w:w="1130" w:type="dxa"/>
            <w:vAlign w:val="center"/>
          </w:tcPr>
          <w:p w14:paraId="7CAAF474" w14:textId="5053B71D" w:rsidR="000A4EC1" w:rsidRPr="00D451A6" w:rsidRDefault="000A4EC1" w:rsidP="00B235D0">
            <w:pPr>
              <w:jc w:val="center"/>
              <w:rPr>
                <w:rFonts w:ascii="Times New Roman" w:hAnsi="Times New Roman" w:cs="Times New Roman"/>
                <w:lang w:val="ro-RO"/>
              </w:rPr>
            </w:pPr>
            <w:r w:rsidRPr="00D451A6">
              <w:rPr>
                <w:rFonts w:ascii="Times New Roman" w:hAnsi="Times New Roman" w:cs="Times New Roman"/>
                <w:lang w:val="ro-RO"/>
              </w:rPr>
              <w:t>4.</w:t>
            </w:r>
          </w:p>
        </w:tc>
        <w:tc>
          <w:tcPr>
            <w:tcW w:w="4536" w:type="dxa"/>
          </w:tcPr>
          <w:p w14:paraId="4570F6FC" w14:textId="36A4C56D" w:rsidR="000A4EC1" w:rsidRPr="00D451A6" w:rsidRDefault="000A4EC1" w:rsidP="00B235D0">
            <w:pPr>
              <w:rPr>
                <w:rFonts w:ascii="Times New Roman" w:hAnsi="Times New Roman" w:cs="Times New Roman"/>
                <w:lang w:val="ro-RO"/>
              </w:rPr>
            </w:pPr>
            <w:bookmarkStart w:id="152" w:name="_Hlk198847454"/>
            <w:r w:rsidRPr="00D451A6">
              <w:rPr>
                <w:rFonts w:ascii="Times New Roman" w:hAnsi="Times New Roman" w:cs="Times New Roman"/>
                <w:lang w:val="ro-RO"/>
              </w:rPr>
              <w:t>INIȚIATIVE TRANSFRONTALIERE ȘI PUNEREA ÎN APLICARE A SESAR</w:t>
            </w:r>
            <w:bookmarkEnd w:id="152"/>
          </w:p>
        </w:tc>
        <w:tc>
          <w:tcPr>
            <w:tcW w:w="2268" w:type="dxa"/>
          </w:tcPr>
          <w:p w14:paraId="19BFEA4E" w14:textId="1186A30B" w:rsidR="000A4EC1" w:rsidRPr="00D451A6" w:rsidRDefault="000A4EC1"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28C741F" w14:textId="77777777" w:rsidR="000A4EC1" w:rsidRPr="00D451A6" w:rsidRDefault="000A4EC1" w:rsidP="00B235D0">
            <w:pPr>
              <w:rPr>
                <w:rFonts w:ascii="Times New Roman" w:hAnsi="Times New Roman" w:cs="Times New Roman"/>
                <w:lang w:val="ro-RO"/>
              </w:rPr>
            </w:pPr>
          </w:p>
        </w:tc>
      </w:tr>
      <w:tr w:rsidR="000A4EC1" w:rsidRPr="00D451A6" w14:paraId="2BF27FC7" w14:textId="77777777" w:rsidTr="00BE6559">
        <w:trPr>
          <w:gridAfter w:val="1"/>
          <w:wAfter w:w="10" w:type="dxa"/>
        </w:trPr>
        <w:tc>
          <w:tcPr>
            <w:tcW w:w="704" w:type="dxa"/>
            <w:vAlign w:val="center"/>
          </w:tcPr>
          <w:p w14:paraId="39F40E61" w14:textId="1EF4720B" w:rsidR="000A4EC1" w:rsidRPr="00D451A6" w:rsidRDefault="000A4EC1" w:rsidP="00B235D0">
            <w:pPr>
              <w:jc w:val="center"/>
              <w:rPr>
                <w:rFonts w:ascii="Times New Roman" w:hAnsi="Times New Roman" w:cs="Times New Roman"/>
                <w:lang w:val="ro-RO"/>
              </w:rPr>
            </w:pPr>
            <w:r w:rsidRPr="00D451A6">
              <w:rPr>
                <w:rFonts w:ascii="Times New Roman" w:hAnsi="Times New Roman" w:cs="Times New Roman"/>
                <w:lang w:val="ro-RO"/>
              </w:rPr>
              <w:t>4.1.</w:t>
            </w:r>
          </w:p>
        </w:tc>
        <w:tc>
          <w:tcPr>
            <w:tcW w:w="3690" w:type="dxa"/>
          </w:tcPr>
          <w:p w14:paraId="62D86F43" w14:textId="445FCD24" w:rsidR="000A4EC1" w:rsidRPr="00D451A6" w:rsidRDefault="000A4EC1" w:rsidP="00B235D0">
            <w:pPr>
              <w:rPr>
                <w:rFonts w:ascii="Times New Roman" w:hAnsi="Times New Roman" w:cs="Times New Roman"/>
                <w:lang w:val="ro-RO"/>
              </w:rPr>
            </w:pPr>
            <w:r w:rsidRPr="00D451A6">
              <w:rPr>
                <w:rFonts w:ascii="Times New Roman" w:hAnsi="Times New Roman" w:cs="Times New Roman"/>
                <w:lang w:val="ro-RO"/>
              </w:rPr>
              <w:t>Descrierea inițiativelor de cooperare transfrontalieră puse în aplicare sau planificate a fi puse în aplicare la nivelul furnizorilor de servicii de navigație aeriană în vederea îmbunătățirii furnizării de servicii de navigație aeriană. Identificarea câștigurilor în materie de performanță aduse de aceste inițiative în diferitele domenii-cheie de performanță.</w:t>
            </w:r>
          </w:p>
        </w:tc>
        <w:tc>
          <w:tcPr>
            <w:tcW w:w="1130" w:type="dxa"/>
            <w:vAlign w:val="center"/>
          </w:tcPr>
          <w:p w14:paraId="243136E2" w14:textId="6A36C408" w:rsidR="000A4EC1" w:rsidRPr="00D451A6" w:rsidRDefault="000A4EC1" w:rsidP="00B235D0">
            <w:pPr>
              <w:jc w:val="center"/>
              <w:rPr>
                <w:rFonts w:ascii="Times New Roman" w:hAnsi="Times New Roman" w:cs="Times New Roman"/>
                <w:lang w:val="ro-RO"/>
              </w:rPr>
            </w:pPr>
            <w:r w:rsidRPr="00D451A6">
              <w:rPr>
                <w:rFonts w:ascii="Times New Roman" w:hAnsi="Times New Roman" w:cs="Times New Roman"/>
                <w:lang w:val="ro-RO"/>
              </w:rPr>
              <w:t>4.1.</w:t>
            </w:r>
          </w:p>
        </w:tc>
        <w:tc>
          <w:tcPr>
            <w:tcW w:w="4536" w:type="dxa"/>
          </w:tcPr>
          <w:p w14:paraId="0F1331E7" w14:textId="520B5427" w:rsidR="000A4EC1" w:rsidRPr="00D451A6" w:rsidRDefault="000A4EC1" w:rsidP="00B235D0">
            <w:pPr>
              <w:rPr>
                <w:rFonts w:ascii="Times New Roman" w:hAnsi="Times New Roman" w:cs="Times New Roman"/>
                <w:lang w:val="ro-RO"/>
              </w:rPr>
            </w:pPr>
            <w:bookmarkStart w:id="153" w:name="_Hlk198847506"/>
            <w:r w:rsidRPr="00D451A6">
              <w:rPr>
                <w:rFonts w:ascii="Times New Roman" w:hAnsi="Times New Roman" w:cs="Times New Roman"/>
                <w:lang w:val="ro-RO"/>
              </w:rPr>
              <w:t>Descrierea inițiativelor de cooperare transfrontalieră puse în aplicare sau planificate a fi puse în aplicare la nivelul furnizorilor de servicii de navigație aeriană în vederea îmbunătățirii furnizării de servicii de navigație aeriană. Identificarea câștigurilor în materie de performanță aduse de aceste inițiative în diferitele domenii-cheie de performanță</w:t>
            </w:r>
            <w:bookmarkEnd w:id="153"/>
            <w:r w:rsidRPr="00D451A6">
              <w:rPr>
                <w:rFonts w:ascii="Times New Roman" w:hAnsi="Times New Roman" w:cs="Times New Roman"/>
                <w:lang w:val="ro-RO"/>
              </w:rPr>
              <w:t>.</w:t>
            </w:r>
          </w:p>
        </w:tc>
        <w:tc>
          <w:tcPr>
            <w:tcW w:w="2268" w:type="dxa"/>
          </w:tcPr>
          <w:p w14:paraId="6E6E2E6D" w14:textId="1445FBB2" w:rsidR="000A4EC1" w:rsidRPr="00D451A6" w:rsidRDefault="000A4EC1"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vAlign w:val="center"/>
          </w:tcPr>
          <w:p w14:paraId="13F7FEB1" w14:textId="77777777" w:rsidR="000A4EC1" w:rsidRPr="00D451A6" w:rsidRDefault="000A4EC1" w:rsidP="00B235D0">
            <w:pPr>
              <w:rPr>
                <w:rFonts w:ascii="Times New Roman" w:hAnsi="Times New Roman" w:cs="Times New Roman"/>
                <w:lang w:val="ro-RO"/>
              </w:rPr>
            </w:pPr>
          </w:p>
        </w:tc>
      </w:tr>
      <w:tr w:rsidR="000A4EC1" w:rsidRPr="00D451A6" w14:paraId="0CC311BC" w14:textId="77777777" w:rsidTr="00BE6559">
        <w:trPr>
          <w:gridAfter w:val="1"/>
          <w:wAfter w:w="10" w:type="dxa"/>
        </w:trPr>
        <w:tc>
          <w:tcPr>
            <w:tcW w:w="704" w:type="dxa"/>
            <w:vAlign w:val="center"/>
          </w:tcPr>
          <w:p w14:paraId="111CC6F8" w14:textId="1A23A86E" w:rsidR="000A4EC1" w:rsidRPr="00D451A6" w:rsidRDefault="000A4EC1" w:rsidP="00B235D0">
            <w:pPr>
              <w:jc w:val="center"/>
              <w:rPr>
                <w:rFonts w:ascii="Times New Roman" w:hAnsi="Times New Roman" w:cs="Times New Roman"/>
                <w:lang w:val="ro-RO"/>
              </w:rPr>
            </w:pPr>
            <w:r w:rsidRPr="00D451A6">
              <w:rPr>
                <w:rFonts w:ascii="Times New Roman" w:hAnsi="Times New Roman" w:cs="Times New Roman"/>
                <w:lang w:val="ro-RO"/>
              </w:rPr>
              <w:t>4.2.</w:t>
            </w:r>
          </w:p>
        </w:tc>
        <w:tc>
          <w:tcPr>
            <w:tcW w:w="3690" w:type="dxa"/>
          </w:tcPr>
          <w:p w14:paraId="1809CB1F" w14:textId="170F7228" w:rsidR="000A4EC1" w:rsidRPr="00D451A6" w:rsidRDefault="000A4EC1" w:rsidP="00B235D0">
            <w:pPr>
              <w:rPr>
                <w:rFonts w:ascii="Times New Roman" w:hAnsi="Times New Roman" w:cs="Times New Roman"/>
                <w:lang w:val="ro-RO"/>
              </w:rPr>
            </w:pPr>
            <w:r w:rsidRPr="00D451A6">
              <w:rPr>
                <w:rFonts w:ascii="Times New Roman" w:hAnsi="Times New Roman" w:cs="Times New Roman"/>
                <w:lang w:val="ro-RO"/>
              </w:rPr>
              <w:t>Descrierea progreselor recente și preconizate în ceea ce privește implementarea proiectelor comune SESAR menționate la articolul 15a din Regulamentul (CE) nr. 550/2004, precum și a practicilor de gestionare a schimbărilor în ceea ce privește planurile de tranziție, pentru a reduce la minimum orice impact negativ al schimbărilor asupra performanței rețelei.</w:t>
            </w:r>
          </w:p>
        </w:tc>
        <w:tc>
          <w:tcPr>
            <w:tcW w:w="1130" w:type="dxa"/>
            <w:vAlign w:val="center"/>
          </w:tcPr>
          <w:p w14:paraId="4AC2327D" w14:textId="17A82F91" w:rsidR="000A4EC1" w:rsidRPr="00D451A6" w:rsidRDefault="000A4EC1" w:rsidP="00B235D0">
            <w:pPr>
              <w:jc w:val="center"/>
              <w:rPr>
                <w:rFonts w:ascii="Times New Roman" w:hAnsi="Times New Roman" w:cs="Times New Roman"/>
                <w:lang w:val="ro-RO"/>
              </w:rPr>
            </w:pPr>
            <w:r w:rsidRPr="00D451A6">
              <w:rPr>
                <w:rFonts w:ascii="Times New Roman" w:hAnsi="Times New Roman" w:cs="Times New Roman"/>
                <w:lang w:val="ro-RO"/>
              </w:rPr>
              <w:t>4.2.</w:t>
            </w:r>
          </w:p>
        </w:tc>
        <w:tc>
          <w:tcPr>
            <w:tcW w:w="4536" w:type="dxa"/>
          </w:tcPr>
          <w:p w14:paraId="559ADA99" w14:textId="77777777" w:rsidR="000A4EC1" w:rsidRPr="00D451A6" w:rsidRDefault="000A4EC1" w:rsidP="00B235D0">
            <w:pPr>
              <w:rPr>
                <w:rFonts w:ascii="Times New Roman" w:hAnsi="Times New Roman" w:cs="Times New Roman"/>
                <w:lang w:val="ro-MD"/>
              </w:rPr>
            </w:pPr>
            <w:bookmarkStart w:id="154" w:name="_Hlk198847524"/>
            <w:r w:rsidRPr="00D451A6">
              <w:rPr>
                <w:rFonts w:ascii="Times New Roman" w:hAnsi="Times New Roman" w:cs="Times New Roman"/>
                <w:lang w:val="ro-MD"/>
              </w:rPr>
              <w:t xml:space="preserve">Descrierea progreselor recente și preconizate în ceea ce privește implementarea proiectelor comune SESAR precum și a practicilor de gestionare a schimbărilor în ceea ce privește planurile de </w:t>
            </w:r>
            <w:proofErr w:type="spellStart"/>
            <w:r w:rsidRPr="00D451A6">
              <w:rPr>
                <w:rFonts w:ascii="Times New Roman" w:hAnsi="Times New Roman" w:cs="Times New Roman"/>
                <w:lang w:val="ro-MD"/>
              </w:rPr>
              <w:t>tranziţie</w:t>
            </w:r>
            <w:proofErr w:type="spellEnd"/>
            <w:r w:rsidRPr="00D451A6">
              <w:rPr>
                <w:rFonts w:ascii="Times New Roman" w:hAnsi="Times New Roman" w:cs="Times New Roman"/>
                <w:lang w:val="ro-MD"/>
              </w:rPr>
              <w:t xml:space="preserve">, pentru a reduce la minimum orice impact negativ al schimbărilor asupra </w:t>
            </w:r>
            <w:proofErr w:type="spellStart"/>
            <w:r w:rsidRPr="00D451A6">
              <w:rPr>
                <w:rFonts w:ascii="Times New Roman" w:hAnsi="Times New Roman" w:cs="Times New Roman"/>
                <w:lang w:val="ro-MD"/>
              </w:rPr>
              <w:t>performanţei</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reţelei</w:t>
            </w:r>
            <w:proofErr w:type="spellEnd"/>
            <w:r w:rsidRPr="00D451A6">
              <w:rPr>
                <w:rFonts w:ascii="Times New Roman" w:hAnsi="Times New Roman" w:cs="Times New Roman"/>
                <w:lang w:val="ro-MD"/>
              </w:rPr>
              <w:t>.</w:t>
            </w:r>
          </w:p>
          <w:bookmarkEnd w:id="154"/>
          <w:p w14:paraId="1717B12A" w14:textId="36AAE834" w:rsidR="000A4EC1" w:rsidRPr="00D451A6" w:rsidRDefault="000A4EC1" w:rsidP="00B235D0">
            <w:pPr>
              <w:rPr>
                <w:rFonts w:ascii="Times New Roman" w:hAnsi="Times New Roman" w:cs="Times New Roman"/>
                <w:lang w:val="ro-MD"/>
              </w:rPr>
            </w:pPr>
          </w:p>
        </w:tc>
        <w:tc>
          <w:tcPr>
            <w:tcW w:w="2268" w:type="dxa"/>
          </w:tcPr>
          <w:p w14:paraId="02F4643D" w14:textId="49BF547E" w:rsidR="000A4EC1" w:rsidRPr="00D451A6" w:rsidRDefault="000A4EC1" w:rsidP="00B235D0">
            <w:pPr>
              <w:jc w:val="center"/>
              <w:rPr>
                <w:rFonts w:ascii="Times New Roman" w:hAnsi="Times New Roman" w:cs="Times New Roman"/>
                <w:lang w:val="ro-RO"/>
              </w:rPr>
            </w:pPr>
            <w:r w:rsidRPr="00D451A6">
              <w:rPr>
                <w:rFonts w:ascii="Times New Roman" w:hAnsi="Times New Roman" w:cs="Times New Roman"/>
                <w:lang w:val="ro-RO"/>
              </w:rPr>
              <w:t>Parțial compatibil</w:t>
            </w:r>
          </w:p>
        </w:tc>
        <w:tc>
          <w:tcPr>
            <w:tcW w:w="2126" w:type="dxa"/>
            <w:vAlign w:val="center"/>
          </w:tcPr>
          <w:p w14:paraId="74B632AD" w14:textId="77777777" w:rsidR="000A4EC1" w:rsidRPr="00D451A6" w:rsidRDefault="000A4EC1" w:rsidP="00B235D0">
            <w:pPr>
              <w:rPr>
                <w:rFonts w:ascii="Times New Roman" w:hAnsi="Times New Roman" w:cs="Times New Roman"/>
                <w:lang w:val="ro-RO"/>
              </w:rPr>
            </w:pPr>
          </w:p>
        </w:tc>
      </w:tr>
      <w:tr w:rsidR="005231C4" w:rsidRPr="00D451A6" w14:paraId="792C4E80" w14:textId="77777777" w:rsidTr="00BE6559">
        <w:trPr>
          <w:gridAfter w:val="1"/>
          <w:wAfter w:w="10" w:type="dxa"/>
        </w:trPr>
        <w:tc>
          <w:tcPr>
            <w:tcW w:w="704" w:type="dxa"/>
            <w:vAlign w:val="center"/>
          </w:tcPr>
          <w:p w14:paraId="328C1FA8" w14:textId="429B4DA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5.</w:t>
            </w:r>
          </w:p>
        </w:tc>
        <w:tc>
          <w:tcPr>
            <w:tcW w:w="3690" w:type="dxa"/>
          </w:tcPr>
          <w:p w14:paraId="44A73903" w14:textId="0DD611F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MECANISME DE ÎMPĂRȚIRE A RISCURILOR ÎN MATERIE DE TRAFIC ȘI SISTEME DE STIMULENTE</w:t>
            </w:r>
          </w:p>
        </w:tc>
        <w:tc>
          <w:tcPr>
            <w:tcW w:w="1130" w:type="dxa"/>
            <w:vAlign w:val="center"/>
          </w:tcPr>
          <w:p w14:paraId="5E42FEC8" w14:textId="77777777" w:rsidR="005231C4" w:rsidRPr="00D451A6" w:rsidRDefault="005231C4" w:rsidP="00B235D0">
            <w:pPr>
              <w:jc w:val="center"/>
              <w:rPr>
                <w:rFonts w:ascii="Times New Roman" w:hAnsi="Times New Roman" w:cs="Times New Roman"/>
                <w:lang w:val="ro-RO"/>
              </w:rPr>
            </w:pPr>
          </w:p>
        </w:tc>
        <w:tc>
          <w:tcPr>
            <w:tcW w:w="4536" w:type="dxa"/>
          </w:tcPr>
          <w:p w14:paraId="4B351E90" w14:textId="77777777" w:rsidR="005231C4" w:rsidRPr="00D451A6" w:rsidRDefault="005231C4" w:rsidP="00B235D0">
            <w:pPr>
              <w:rPr>
                <w:rFonts w:ascii="Times New Roman" w:hAnsi="Times New Roman" w:cs="Times New Roman"/>
                <w:lang w:val="ro-RO"/>
              </w:rPr>
            </w:pPr>
          </w:p>
        </w:tc>
        <w:tc>
          <w:tcPr>
            <w:tcW w:w="2268" w:type="dxa"/>
          </w:tcPr>
          <w:p w14:paraId="4FE26755" w14:textId="4D43567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 xml:space="preserve">Prevederi UE neaplicabile </w:t>
            </w:r>
          </w:p>
        </w:tc>
        <w:tc>
          <w:tcPr>
            <w:tcW w:w="2126" w:type="dxa"/>
            <w:vAlign w:val="center"/>
          </w:tcPr>
          <w:p w14:paraId="3BA30CBC" w14:textId="77777777" w:rsidR="005231C4" w:rsidRPr="00D451A6" w:rsidRDefault="005231C4" w:rsidP="00B235D0">
            <w:pPr>
              <w:rPr>
                <w:rFonts w:ascii="Times New Roman" w:hAnsi="Times New Roman" w:cs="Times New Roman"/>
                <w:lang w:val="ro-RO"/>
              </w:rPr>
            </w:pPr>
          </w:p>
        </w:tc>
      </w:tr>
      <w:tr w:rsidR="005231C4" w:rsidRPr="00D451A6" w14:paraId="57520D6C" w14:textId="77777777" w:rsidTr="00BE6559">
        <w:trPr>
          <w:gridAfter w:val="1"/>
          <w:wAfter w:w="10" w:type="dxa"/>
        </w:trPr>
        <w:tc>
          <w:tcPr>
            <w:tcW w:w="704" w:type="dxa"/>
            <w:vAlign w:val="center"/>
          </w:tcPr>
          <w:p w14:paraId="33CC8C45" w14:textId="5F9AAF9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5.1.</w:t>
            </w:r>
          </w:p>
        </w:tc>
        <w:tc>
          <w:tcPr>
            <w:tcW w:w="3690" w:type="dxa"/>
          </w:tcPr>
          <w:p w14:paraId="492E1200" w14:textId="29E56E91"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Pentru fiecare zonă tarifară vizată, descrierea valorilor definite ale parametrilor de împărțire a riscurilor în </w:t>
            </w:r>
            <w:r w:rsidRPr="00D451A6">
              <w:rPr>
                <w:rFonts w:ascii="Times New Roman" w:hAnsi="Times New Roman" w:cs="Times New Roman"/>
                <w:lang w:val="ro-RO"/>
              </w:rPr>
              <w:lastRenderedPageBreak/>
              <w:t>materie de trafic aplicabile în conformitate cu articolul 27:</w:t>
            </w:r>
          </w:p>
        </w:tc>
        <w:tc>
          <w:tcPr>
            <w:tcW w:w="1130" w:type="dxa"/>
            <w:vAlign w:val="center"/>
          </w:tcPr>
          <w:p w14:paraId="0775692A" w14:textId="77777777" w:rsidR="005231C4" w:rsidRPr="00D451A6" w:rsidRDefault="005231C4" w:rsidP="00B235D0">
            <w:pPr>
              <w:jc w:val="center"/>
              <w:rPr>
                <w:rFonts w:ascii="Times New Roman" w:hAnsi="Times New Roman" w:cs="Times New Roman"/>
                <w:lang w:val="ro-RO"/>
              </w:rPr>
            </w:pPr>
          </w:p>
        </w:tc>
        <w:tc>
          <w:tcPr>
            <w:tcW w:w="4536" w:type="dxa"/>
          </w:tcPr>
          <w:p w14:paraId="3E501798" w14:textId="77777777" w:rsidR="005231C4" w:rsidRPr="00D451A6" w:rsidRDefault="005231C4" w:rsidP="00B235D0">
            <w:pPr>
              <w:rPr>
                <w:rFonts w:ascii="Times New Roman" w:hAnsi="Times New Roman" w:cs="Times New Roman"/>
                <w:lang w:val="ro-RO"/>
              </w:rPr>
            </w:pPr>
          </w:p>
        </w:tc>
        <w:tc>
          <w:tcPr>
            <w:tcW w:w="2268" w:type="dxa"/>
          </w:tcPr>
          <w:p w14:paraId="21A609EC" w14:textId="2B59919D"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 xml:space="preserve">Prevederi UE neaplicabile </w:t>
            </w:r>
          </w:p>
        </w:tc>
        <w:tc>
          <w:tcPr>
            <w:tcW w:w="2126" w:type="dxa"/>
            <w:vAlign w:val="center"/>
          </w:tcPr>
          <w:p w14:paraId="79D76531" w14:textId="77777777" w:rsidR="005231C4" w:rsidRPr="00D451A6" w:rsidRDefault="005231C4" w:rsidP="00B235D0">
            <w:pPr>
              <w:rPr>
                <w:rFonts w:ascii="Times New Roman" w:hAnsi="Times New Roman" w:cs="Times New Roman"/>
                <w:lang w:val="ro-RO"/>
              </w:rPr>
            </w:pPr>
          </w:p>
        </w:tc>
      </w:tr>
      <w:tr w:rsidR="005231C4" w:rsidRPr="00D451A6" w14:paraId="7DADB5E9" w14:textId="77777777" w:rsidTr="00BE6559">
        <w:trPr>
          <w:gridAfter w:val="1"/>
          <w:wAfter w:w="10" w:type="dxa"/>
        </w:trPr>
        <w:tc>
          <w:tcPr>
            <w:tcW w:w="704" w:type="dxa"/>
            <w:vAlign w:val="center"/>
          </w:tcPr>
          <w:p w14:paraId="76FEDC40" w14:textId="309A932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2A548597" w14:textId="0524DA74"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identificarea intervalului aplicabil menționat la articolul 27 alineatul (2) și a cheilor de împărțire a riscurilor în materie de trafic menționate la articolul 27 alineatul (3);</w:t>
            </w:r>
          </w:p>
        </w:tc>
        <w:tc>
          <w:tcPr>
            <w:tcW w:w="1130" w:type="dxa"/>
            <w:vAlign w:val="center"/>
          </w:tcPr>
          <w:p w14:paraId="0795B72B" w14:textId="77777777" w:rsidR="005231C4" w:rsidRPr="00D451A6" w:rsidRDefault="005231C4" w:rsidP="00B235D0">
            <w:pPr>
              <w:jc w:val="center"/>
              <w:rPr>
                <w:rFonts w:ascii="Times New Roman" w:hAnsi="Times New Roman" w:cs="Times New Roman"/>
                <w:lang w:val="ro-RO"/>
              </w:rPr>
            </w:pPr>
          </w:p>
        </w:tc>
        <w:tc>
          <w:tcPr>
            <w:tcW w:w="4536" w:type="dxa"/>
          </w:tcPr>
          <w:p w14:paraId="15A0A0C6" w14:textId="77777777" w:rsidR="005231C4" w:rsidRPr="00D451A6" w:rsidRDefault="005231C4" w:rsidP="00B235D0">
            <w:pPr>
              <w:rPr>
                <w:rFonts w:ascii="Times New Roman" w:hAnsi="Times New Roman" w:cs="Times New Roman"/>
                <w:lang w:val="ro-RO"/>
              </w:rPr>
            </w:pPr>
          </w:p>
        </w:tc>
        <w:tc>
          <w:tcPr>
            <w:tcW w:w="2268" w:type="dxa"/>
          </w:tcPr>
          <w:p w14:paraId="4E448F97" w14:textId="2634013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 xml:space="preserve">Prevederi UE neaplicabile </w:t>
            </w:r>
          </w:p>
        </w:tc>
        <w:tc>
          <w:tcPr>
            <w:tcW w:w="2126" w:type="dxa"/>
            <w:vAlign w:val="center"/>
          </w:tcPr>
          <w:p w14:paraId="37456E85" w14:textId="77777777" w:rsidR="005231C4" w:rsidRPr="00D451A6" w:rsidRDefault="005231C4" w:rsidP="00B235D0">
            <w:pPr>
              <w:rPr>
                <w:rFonts w:ascii="Times New Roman" w:hAnsi="Times New Roman" w:cs="Times New Roman"/>
                <w:lang w:val="ro-RO"/>
              </w:rPr>
            </w:pPr>
          </w:p>
        </w:tc>
      </w:tr>
      <w:tr w:rsidR="005231C4" w:rsidRPr="00D451A6" w14:paraId="0222D126" w14:textId="77777777" w:rsidTr="00BE6559">
        <w:trPr>
          <w:gridAfter w:val="1"/>
          <w:wAfter w:w="10" w:type="dxa"/>
        </w:trPr>
        <w:tc>
          <w:tcPr>
            <w:tcW w:w="704" w:type="dxa"/>
            <w:vAlign w:val="center"/>
          </w:tcPr>
          <w:p w14:paraId="0C28A46F" w14:textId="0AA2C3F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0E38E24F" w14:textId="596D98A0"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în cazul în care autoritatea națională de supervizare adaptează valorile parametrilor mecanismului de împărțire a riscurilor în materie de trafic menționat la litera (a) în conformitate cu articolul 27 alineatul (5):</w:t>
            </w:r>
          </w:p>
        </w:tc>
        <w:tc>
          <w:tcPr>
            <w:tcW w:w="1130" w:type="dxa"/>
            <w:vAlign w:val="center"/>
          </w:tcPr>
          <w:p w14:paraId="374EBC14" w14:textId="77777777" w:rsidR="005231C4" w:rsidRPr="00D451A6" w:rsidRDefault="005231C4" w:rsidP="00B235D0">
            <w:pPr>
              <w:jc w:val="center"/>
              <w:rPr>
                <w:rFonts w:ascii="Times New Roman" w:hAnsi="Times New Roman" w:cs="Times New Roman"/>
                <w:lang w:val="ro-RO"/>
              </w:rPr>
            </w:pPr>
          </w:p>
        </w:tc>
        <w:tc>
          <w:tcPr>
            <w:tcW w:w="4536" w:type="dxa"/>
          </w:tcPr>
          <w:p w14:paraId="62921AC3" w14:textId="77777777" w:rsidR="005231C4" w:rsidRPr="00D451A6" w:rsidRDefault="005231C4" w:rsidP="00B235D0">
            <w:pPr>
              <w:rPr>
                <w:rFonts w:ascii="Times New Roman" w:hAnsi="Times New Roman" w:cs="Times New Roman"/>
                <w:lang w:val="ro-RO"/>
              </w:rPr>
            </w:pPr>
          </w:p>
        </w:tc>
        <w:tc>
          <w:tcPr>
            <w:tcW w:w="2268" w:type="dxa"/>
          </w:tcPr>
          <w:p w14:paraId="1A19A054" w14:textId="341F51E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 xml:space="preserve">Prevederi UE neaplicabile </w:t>
            </w:r>
          </w:p>
        </w:tc>
        <w:tc>
          <w:tcPr>
            <w:tcW w:w="2126" w:type="dxa"/>
            <w:vAlign w:val="center"/>
          </w:tcPr>
          <w:p w14:paraId="64288929" w14:textId="77777777" w:rsidR="005231C4" w:rsidRPr="00D451A6" w:rsidRDefault="005231C4" w:rsidP="00B235D0">
            <w:pPr>
              <w:rPr>
                <w:rFonts w:ascii="Times New Roman" w:hAnsi="Times New Roman" w:cs="Times New Roman"/>
                <w:lang w:val="ro-RO"/>
              </w:rPr>
            </w:pPr>
          </w:p>
        </w:tc>
      </w:tr>
      <w:tr w:rsidR="005231C4" w:rsidRPr="00D451A6" w14:paraId="4CDAA097" w14:textId="77777777" w:rsidTr="00BE6559">
        <w:trPr>
          <w:gridAfter w:val="1"/>
          <w:wAfter w:w="10" w:type="dxa"/>
        </w:trPr>
        <w:tc>
          <w:tcPr>
            <w:tcW w:w="704" w:type="dxa"/>
            <w:vAlign w:val="center"/>
          </w:tcPr>
          <w:p w14:paraId="0CBE5DD3" w14:textId="638AFA08"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7E2211E9" w14:textId="70BCFE3D"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justificarea valorilor definite ale parametrilor de împărțire a riscurilor în materie de trafic;</w:t>
            </w:r>
          </w:p>
        </w:tc>
        <w:tc>
          <w:tcPr>
            <w:tcW w:w="1130" w:type="dxa"/>
            <w:vAlign w:val="center"/>
          </w:tcPr>
          <w:p w14:paraId="7C16198F" w14:textId="77777777" w:rsidR="005231C4" w:rsidRPr="00D451A6" w:rsidRDefault="005231C4" w:rsidP="00B235D0">
            <w:pPr>
              <w:jc w:val="center"/>
              <w:rPr>
                <w:rFonts w:ascii="Times New Roman" w:hAnsi="Times New Roman" w:cs="Times New Roman"/>
                <w:lang w:val="ro-RO"/>
              </w:rPr>
            </w:pPr>
          </w:p>
        </w:tc>
        <w:tc>
          <w:tcPr>
            <w:tcW w:w="4536" w:type="dxa"/>
          </w:tcPr>
          <w:p w14:paraId="76DF72AA" w14:textId="77777777" w:rsidR="005231C4" w:rsidRPr="00D451A6" w:rsidRDefault="005231C4" w:rsidP="00B235D0">
            <w:pPr>
              <w:rPr>
                <w:rFonts w:ascii="Times New Roman" w:hAnsi="Times New Roman" w:cs="Times New Roman"/>
                <w:lang w:val="ro-RO"/>
              </w:rPr>
            </w:pPr>
          </w:p>
        </w:tc>
        <w:tc>
          <w:tcPr>
            <w:tcW w:w="2268" w:type="dxa"/>
          </w:tcPr>
          <w:p w14:paraId="753EDD5D" w14:textId="3095EA3A"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 xml:space="preserve">Prevederi UE neaplicabile </w:t>
            </w:r>
          </w:p>
        </w:tc>
        <w:tc>
          <w:tcPr>
            <w:tcW w:w="2126" w:type="dxa"/>
            <w:vAlign w:val="center"/>
          </w:tcPr>
          <w:p w14:paraId="07BF3180" w14:textId="77777777" w:rsidR="005231C4" w:rsidRPr="00D451A6" w:rsidRDefault="005231C4" w:rsidP="00B235D0">
            <w:pPr>
              <w:rPr>
                <w:rFonts w:ascii="Times New Roman" w:hAnsi="Times New Roman" w:cs="Times New Roman"/>
                <w:lang w:val="ro-RO"/>
              </w:rPr>
            </w:pPr>
          </w:p>
        </w:tc>
      </w:tr>
      <w:tr w:rsidR="005231C4" w:rsidRPr="00D451A6" w14:paraId="65BED40B" w14:textId="77777777" w:rsidTr="00BE6559">
        <w:trPr>
          <w:gridAfter w:val="1"/>
          <w:wAfter w:w="10" w:type="dxa"/>
        </w:trPr>
        <w:tc>
          <w:tcPr>
            <w:tcW w:w="704" w:type="dxa"/>
            <w:vAlign w:val="center"/>
          </w:tcPr>
          <w:p w14:paraId="7A4F9752" w14:textId="08FD71D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5A6D1627" w14:textId="74B600DC"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descrierea procesului de consultare a utilizatorilor spațiului aerian și a furnizorilor de servicii de navigație aeriană cu privire la stabilirea valorilor parametrilor de împărțire a riscurilor în materie de trafic și a rezultatului consultării.</w:t>
            </w:r>
          </w:p>
        </w:tc>
        <w:tc>
          <w:tcPr>
            <w:tcW w:w="1130" w:type="dxa"/>
            <w:vAlign w:val="center"/>
          </w:tcPr>
          <w:p w14:paraId="25F7CFA1" w14:textId="77777777" w:rsidR="005231C4" w:rsidRPr="00D451A6" w:rsidRDefault="005231C4" w:rsidP="00B235D0">
            <w:pPr>
              <w:jc w:val="center"/>
              <w:rPr>
                <w:rFonts w:ascii="Times New Roman" w:hAnsi="Times New Roman" w:cs="Times New Roman"/>
                <w:lang w:val="ro-RO"/>
              </w:rPr>
            </w:pPr>
          </w:p>
        </w:tc>
        <w:tc>
          <w:tcPr>
            <w:tcW w:w="4536" w:type="dxa"/>
          </w:tcPr>
          <w:p w14:paraId="2EE517D3" w14:textId="77777777" w:rsidR="005231C4" w:rsidRPr="00D451A6" w:rsidRDefault="005231C4" w:rsidP="00B235D0">
            <w:pPr>
              <w:rPr>
                <w:rFonts w:ascii="Times New Roman" w:hAnsi="Times New Roman" w:cs="Times New Roman"/>
                <w:lang w:val="ro-RO"/>
              </w:rPr>
            </w:pPr>
          </w:p>
        </w:tc>
        <w:tc>
          <w:tcPr>
            <w:tcW w:w="2268" w:type="dxa"/>
          </w:tcPr>
          <w:p w14:paraId="25CFC64E" w14:textId="02478EB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 xml:space="preserve">Prevederi UE neaplicabile </w:t>
            </w:r>
          </w:p>
        </w:tc>
        <w:tc>
          <w:tcPr>
            <w:tcW w:w="2126" w:type="dxa"/>
            <w:vAlign w:val="center"/>
          </w:tcPr>
          <w:p w14:paraId="2EF77135" w14:textId="77777777" w:rsidR="005231C4" w:rsidRPr="00D451A6" w:rsidRDefault="005231C4" w:rsidP="00B235D0">
            <w:pPr>
              <w:rPr>
                <w:rFonts w:ascii="Times New Roman" w:hAnsi="Times New Roman" w:cs="Times New Roman"/>
                <w:lang w:val="ro-RO"/>
              </w:rPr>
            </w:pPr>
          </w:p>
        </w:tc>
      </w:tr>
      <w:tr w:rsidR="005231C4" w:rsidRPr="00D451A6" w14:paraId="143F3F6C" w14:textId="77777777" w:rsidTr="00BE6559">
        <w:trPr>
          <w:gridAfter w:val="1"/>
          <w:wAfter w:w="10" w:type="dxa"/>
        </w:trPr>
        <w:tc>
          <w:tcPr>
            <w:tcW w:w="704" w:type="dxa"/>
            <w:vAlign w:val="center"/>
          </w:tcPr>
          <w:p w14:paraId="64D9A95F" w14:textId="1D8A323D"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5.2.</w:t>
            </w:r>
          </w:p>
        </w:tc>
        <w:tc>
          <w:tcPr>
            <w:tcW w:w="3690" w:type="dxa"/>
          </w:tcPr>
          <w:p w14:paraId="0D4399A0" w14:textId="5BCDF0E1"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În ceea ce privește sistemele de stimulente aplicabile în perioada de referință în conformitate cu articolul 11:</w:t>
            </w:r>
          </w:p>
        </w:tc>
        <w:tc>
          <w:tcPr>
            <w:tcW w:w="1130" w:type="dxa"/>
            <w:vAlign w:val="center"/>
          </w:tcPr>
          <w:p w14:paraId="7569491E" w14:textId="77777777" w:rsidR="005231C4" w:rsidRPr="00D451A6" w:rsidRDefault="005231C4" w:rsidP="00B235D0">
            <w:pPr>
              <w:jc w:val="center"/>
              <w:rPr>
                <w:rFonts w:ascii="Times New Roman" w:hAnsi="Times New Roman" w:cs="Times New Roman"/>
                <w:lang w:val="ro-RO"/>
              </w:rPr>
            </w:pPr>
          </w:p>
        </w:tc>
        <w:tc>
          <w:tcPr>
            <w:tcW w:w="4536" w:type="dxa"/>
          </w:tcPr>
          <w:p w14:paraId="6326F45D" w14:textId="77777777" w:rsidR="005231C4" w:rsidRPr="00D451A6" w:rsidRDefault="005231C4" w:rsidP="00B235D0">
            <w:pPr>
              <w:rPr>
                <w:rFonts w:ascii="Times New Roman" w:hAnsi="Times New Roman" w:cs="Times New Roman"/>
                <w:lang w:val="ro-RO"/>
              </w:rPr>
            </w:pPr>
          </w:p>
        </w:tc>
        <w:tc>
          <w:tcPr>
            <w:tcW w:w="2268" w:type="dxa"/>
          </w:tcPr>
          <w:p w14:paraId="68798659" w14:textId="4BD121E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 xml:space="preserve">Prevederi UE neaplicabile </w:t>
            </w:r>
          </w:p>
        </w:tc>
        <w:tc>
          <w:tcPr>
            <w:tcW w:w="2126" w:type="dxa"/>
            <w:vAlign w:val="center"/>
          </w:tcPr>
          <w:p w14:paraId="1923FA1F" w14:textId="77777777" w:rsidR="005231C4" w:rsidRPr="00D451A6" w:rsidRDefault="005231C4" w:rsidP="00B235D0">
            <w:pPr>
              <w:rPr>
                <w:rFonts w:ascii="Times New Roman" w:hAnsi="Times New Roman" w:cs="Times New Roman"/>
                <w:lang w:val="ro-RO"/>
              </w:rPr>
            </w:pPr>
          </w:p>
        </w:tc>
      </w:tr>
      <w:tr w:rsidR="005231C4" w:rsidRPr="00D451A6" w14:paraId="11B570B0" w14:textId="77777777" w:rsidTr="00BE6559">
        <w:trPr>
          <w:gridAfter w:val="1"/>
          <w:wAfter w:w="10" w:type="dxa"/>
        </w:trPr>
        <w:tc>
          <w:tcPr>
            <w:tcW w:w="704" w:type="dxa"/>
            <w:vAlign w:val="center"/>
          </w:tcPr>
          <w:p w14:paraId="5970C2A3" w14:textId="7550443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55E7CE17" w14:textId="3559132B"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descrierea și justificarea parametrilor sistemului de stimulente definit în conformitate cu articolul 11 alineatul (3), inclusiv valorile-pivot și mecanismul de modulare a acestora, dacă este cazul;</w:t>
            </w:r>
          </w:p>
        </w:tc>
        <w:tc>
          <w:tcPr>
            <w:tcW w:w="1130" w:type="dxa"/>
            <w:vAlign w:val="center"/>
          </w:tcPr>
          <w:p w14:paraId="38DA3141" w14:textId="77777777" w:rsidR="005231C4" w:rsidRPr="00D451A6" w:rsidRDefault="005231C4" w:rsidP="00B235D0">
            <w:pPr>
              <w:jc w:val="center"/>
              <w:rPr>
                <w:rFonts w:ascii="Times New Roman" w:hAnsi="Times New Roman" w:cs="Times New Roman"/>
                <w:lang w:val="ro-RO"/>
              </w:rPr>
            </w:pPr>
          </w:p>
        </w:tc>
        <w:tc>
          <w:tcPr>
            <w:tcW w:w="4536" w:type="dxa"/>
          </w:tcPr>
          <w:p w14:paraId="25A06FD8" w14:textId="77777777" w:rsidR="005231C4" w:rsidRPr="00D451A6" w:rsidRDefault="005231C4" w:rsidP="00B235D0">
            <w:pPr>
              <w:rPr>
                <w:rFonts w:ascii="Times New Roman" w:hAnsi="Times New Roman" w:cs="Times New Roman"/>
                <w:lang w:val="ro-RO"/>
              </w:rPr>
            </w:pPr>
          </w:p>
        </w:tc>
        <w:tc>
          <w:tcPr>
            <w:tcW w:w="2268" w:type="dxa"/>
          </w:tcPr>
          <w:p w14:paraId="16EF7428" w14:textId="310D761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 xml:space="preserve">Prevederi UE neaplicabile </w:t>
            </w:r>
          </w:p>
        </w:tc>
        <w:tc>
          <w:tcPr>
            <w:tcW w:w="2126" w:type="dxa"/>
            <w:vAlign w:val="center"/>
          </w:tcPr>
          <w:p w14:paraId="7B47EF54" w14:textId="77777777" w:rsidR="005231C4" w:rsidRPr="00D451A6" w:rsidRDefault="005231C4" w:rsidP="00B235D0">
            <w:pPr>
              <w:rPr>
                <w:rFonts w:ascii="Times New Roman" w:hAnsi="Times New Roman" w:cs="Times New Roman"/>
                <w:lang w:val="ro-RO"/>
              </w:rPr>
            </w:pPr>
          </w:p>
        </w:tc>
      </w:tr>
      <w:tr w:rsidR="005231C4" w:rsidRPr="00D451A6" w14:paraId="6F652215" w14:textId="77777777" w:rsidTr="00BE6559">
        <w:trPr>
          <w:gridAfter w:val="1"/>
          <w:wAfter w:w="10" w:type="dxa"/>
        </w:trPr>
        <w:tc>
          <w:tcPr>
            <w:tcW w:w="704" w:type="dxa"/>
            <w:vAlign w:val="center"/>
          </w:tcPr>
          <w:p w14:paraId="78B0DD7C" w14:textId="2355196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342DDE2D" w14:textId="76477B45"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identificarea furnizorilor de servicii de navigație aeriană și a zonelor tarifare cărora li se aplică sistemele de stimulente;</w:t>
            </w:r>
          </w:p>
        </w:tc>
        <w:tc>
          <w:tcPr>
            <w:tcW w:w="1130" w:type="dxa"/>
            <w:vAlign w:val="center"/>
          </w:tcPr>
          <w:p w14:paraId="5EB12F33" w14:textId="77777777" w:rsidR="005231C4" w:rsidRPr="00D451A6" w:rsidRDefault="005231C4" w:rsidP="00B235D0">
            <w:pPr>
              <w:jc w:val="center"/>
              <w:rPr>
                <w:rFonts w:ascii="Times New Roman" w:hAnsi="Times New Roman" w:cs="Times New Roman"/>
                <w:lang w:val="ro-RO"/>
              </w:rPr>
            </w:pPr>
          </w:p>
        </w:tc>
        <w:tc>
          <w:tcPr>
            <w:tcW w:w="4536" w:type="dxa"/>
          </w:tcPr>
          <w:p w14:paraId="4E6CA2F9" w14:textId="77777777" w:rsidR="005231C4" w:rsidRPr="00D451A6" w:rsidRDefault="005231C4" w:rsidP="00B235D0">
            <w:pPr>
              <w:rPr>
                <w:rFonts w:ascii="Times New Roman" w:hAnsi="Times New Roman" w:cs="Times New Roman"/>
                <w:lang w:val="ro-RO"/>
              </w:rPr>
            </w:pPr>
          </w:p>
        </w:tc>
        <w:tc>
          <w:tcPr>
            <w:tcW w:w="2268" w:type="dxa"/>
          </w:tcPr>
          <w:p w14:paraId="38B5166E" w14:textId="6C779FBA"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 xml:space="preserve">Prevederi UE neaplicabile </w:t>
            </w:r>
          </w:p>
        </w:tc>
        <w:tc>
          <w:tcPr>
            <w:tcW w:w="2126" w:type="dxa"/>
            <w:vAlign w:val="center"/>
          </w:tcPr>
          <w:p w14:paraId="162A49FD" w14:textId="77777777" w:rsidR="005231C4" w:rsidRPr="00D451A6" w:rsidRDefault="005231C4" w:rsidP="00B235D0">
            <w:pPr>
              <w:rPr>
                <w:rFonts w:ascii="Times New Roman" w:hAnsi="Times New Roman" w:cs="Times New Roman"/>
                <w:lang w:val="ro-RO"/>
              </w:rPr>
            </w:pPr>
          </w:p>
        </w:tc>
      </w:tr>
      <w:tr w:rsidR="005231C4" w:rsidRPr="00D451A6" w14:paraId="122CC88B" w14:textId="77777777" w:rsidTr="00BE6559">
        <w:trPr>
          <w:gridAfter w:val="1"/>
          <w:wAfter w:w="10" w:type="dxa"/>
        </w:trPr>
        <w:tc>
          <w:tcPr>
            <w:tcW w:w="704" w:type="dxa"/>
            <w:vAlign w:val="center"/>
          </w:tcPr>
          <w:p w14:paraId="15D98228" w14:textId="3760D0C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5462FC31" w14:textId="48AA16EB"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dacă este cazul, descrierea sistemelor de stimulente suplimentare menționate la articolul 11 alineatul (4).</w:t>
            </w:r>
          </w:p>
        </w:tc>
        <w:tc>
          <w:tcPr>
            <w:tcW w:w="1130" w:type="dxa"/>
            <w:vAlign w:val="center"/>
          </w:tcPr>
          <w:p w14:paraId="7471BE76" w14:textId="77777777" w:rsidR="005231C4" w:rsidRPr="00D451A6" w:rsidRDefault="005231C4" w:rsidP="00B235D0">
            <w:pPr>
              <w:jc w:val="center"/>
              <w:rPr>
                <w:rFonts w:ascii="Times New Roman" w:hAnsi="Times New Roman" w:cs="Times New Roman"/>
                <w:lang w:val="ro-RO"/>
              </w:rPr>
            </w:pPr>
          </w:p>
        </w:tc>
        <w:tc>
          <w:tcPr>
            <w:tcW w:w="4536" w:type="dxa"/>
          </w:tcPr>
          <w:p w14:paraId="4AA4ACD4" w14:textId="77777777" w:rsidR="005231C4" w:rsidRPr="00D451A6" w:rsidRDefault="005231C4" w:rsidP="00B235D0">
            <w:pPr>
              <w:rPr>
                <w:rFonts w:ascii="Times New Roman" w:hAnsi="Times New Roman" w:cs="Times New Roman"/>
                <w:lang w:val="ro-RO"/>
              </w:rPr>
            </w:pPr>
          </w:p>
        </w:tc>
        <w:tc>
          <w:tcPr>
            <w:tcW w:w="2268" w:type="dxa"/>
          </w:tcPr>
          <w:p w14:paraId="2A871383" w14:textId="443780D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 xml:space="preserve">Prevederi UE neaplicabile </w:t>
            </w:r>
          </w:p>
        </w:tc>
        <w:tc>
          <w:tcPr>
            <w:tcW w:w="2126" w:type="dxa"/>
            <w:vAlign w:val="center"/>
          </w:tcPr>
          <w:p w14:paraId="1B0461E8" w14:textId="77777777" w:rsidR="005231C4" w:rsidRPr="00D451A6" w:rsidRDefault="005231C4" w:rsidP="00B235D0">
            <w:pPr>
              <w:rPr>
                <w:rFonts w:ascii="Times New Roman" w:hAnsi="Times New Roman" w:cs="Times New Roman"/>
                <w:lang w:val="ro-RO"/>
              </w:rPr>
            </w:pPr>
          </w:p>
        </w:tc>
      </w:tr>
      <w:tr w:rsidR="00423574" w:rsidRPr="00D451A6" w14:paraId="7E92F2C2" w14:textId="77777777" w:rsidTr="00BE6559">
        <w:trPr>
          <w:gridAfter w:val="1"/>
          <w:wAfter w:w="10" w:type="dxa"/>
        </w:trPr>
        <w:tc>
          <w:tcPr>
            <w:tcW w:w="704" w:type="dxa"/>
            <w:vAlign w:val="center"/>
          </w:tcPr>
          <w:p w14:paraId="5B162601" w14:textId="60FE8D38" w:rsidR="00423574" w:rsidRPr="00D451A6" w:rsidRDefault="00423574" w:rsidP="00B235D0">
            <w:pPr>
              <w:jc w:val="center"/>
              <w:rPr>
                <w:rFonts w:ascii="Times New Roman" w:hAnsi="Times New Roman" w:cs="Times New Roman"/>
                <w:lang w:val="ro-RO"/>
              </w:rPr>
            </w:pPr>
            <w:bookmarkStart w:id="155" w:name="_Hlk198847569"/>
            <w:r w:rsidRPr="00D451A6">
              <w:rPr>
                <w:rFonts w:ascii="Times New Roman" w:hAnsi="Times New Roman" w:cs="Times New Roman"/>
                <w:lang w:val="ro-RO"/>
              </w:rPr>
              <w:lastRenderedPageBreak/>
              <w:t>6.</w:t>
            </w:r>
          </w:p>
        </w:tc>
        <w:tc>
          <w:tcPr>
            <w:tcW w:w="3690" w:type="dxa"/>
          </w:tcPr>
          <w:p w14:paraId="7BBCE653" w14:textId="06D6B120" w:rsidR="00423574" w:rsidRPr="00D451A6" w:rsidRDefault="00423574" w:rsidP="00B235D0">
            <w:pPr>
              <w:rPr>
                <w:rFonts w:ascii="Times New Roman" w:hAnsi="Times New Roman" w:cs="Times New Roman"/>
                <w:lang w:val="ro-RO"/>
              </w:rPr>
            </w:pPr>
            <w:r w:rsidRPr="00D451A6">
              <w:rPr>
                <w:rFonts w:ascii="Times New Roman" w:hAnsi="Times New Roman" w:cs="Times New Roman"/>
                <w:lang w:val="ro-RO"/>
              </w:rPr>
              <w:t>APLICAREA PLANULUI DE PERFORMANȚĂ</w:t>
            </w:r>
          </w:p>
        </w:tc>
        <w:tc>
          <w:tcPr>
            <w:tcW w:w="1130" w:type="dxa"/>
            <w:vAlign w:val="center"/>
          </w:tcPr>
          <w:p w14:paraId="18DD08EC" w14:textId="3A5D60FC" w:rsidR="00423574" w:rsidRPr="00D451A6" w:rsidRDefault="00423574" w:rsidP="00B235D0">
            <w:pPr>
              <w:jc w:val="center"/>
              <w:rPr>
                <w:rFonts w:ascii="Times New Roman" w:hAnsi="Times New Roman" w:cs="Times New Roman"/>
                <w:lang w:val="ro-RO"/>
              </w:rPr>
            </w:pPr>
            <w:r w:rsidRPr="00D451A6">
              <w:rPr>
                <w:rFonts w:ascii="Times New Roman" w:hAnsi="Times New Roman" w:cs="Times New Roman"/>
                <w:lang w:val="ro-RO"/>
              </w:rPr>
              <w:t>5.</w:t>
            </w:r>
          </w:p>
        </w:tc>
        <w:tc>
          <w:tcPr>
            <w:tcW w:w="4536" w:type="dxa"/>
          </w:tcPr>
          <w:p w14:paraId="72AC087E" w14:textId="4AC0B1B2" w:rsidR="00423574" w:rsidRPr="00D451A6" w:rsidRDefault="00423574" w:rsidP="00B235D0">
            <w:pPr>
              <w:rPr>
                <w:rFonts w:ascii="Times New Roman" w:hAnsi="Times New Roman" w:cs="Times New Roman"/>
                <w:lang w:val="ro-RO"/>
              </w:rPr>
            </w:pPr>
            <w:bookmarkStart w:id="156" w:name="_Hlk198847606"/>
            <w:r w:rsidRPr="00D451A6">
              <w:rPr>
                <w:rFonts w:ascii="Times New Roman" w:hAnsi="Times New Roman" w:cs="Times New Roman"/>
                <w:lang w:val="ro-RO"/>
              </w:rPr>
              <w:t>APLICAREA PLANULUI DE PERFORMANȚĂ</w:t>
            </w:r>
            <w:bookmarkEnd w:id="156"/>
          </w:p>
        </w:tc>
        <w:tc>
          <w:tcPr>
            <w:tcW w:w="2268" w:type="dxa"/>
          </w:tcPr>
          <w:p w14:paraId="4CCEC3E8" w14:textId="0F61750A" w:rsidR="00423574" w:rsidRPr="00D451A6" w:rsidRDefault="00423574"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vAlign w:val="center"/>
          </w:tcPr>
          <w:p w14:paraId="333E781E" w14:textId="77777777" w:rsidR="00423574" w:rsidRPr="00D451A6" w:rsidRDefault="00423574" w:rsidP="00B235D0">
            <w:pPr>
              <w:rPr>
                <w:rFonts w:ascii="Times New Roman" w:hAnsi="Times New Roman" w:cs="Times New Roman"/>
                <w:lang w:val="ro-RO"/>
              </w:rPr>
            </w:pPr>
          </w:p>
        </w:tc>
      </w:tr>
      <w:bookmarkEnd w:id="155"/>
      <w:tr w:rsidR="00423574" w:rsidRPr="00D451A6" w14:paraId="6AD5BFBD" w14:textId="77777777" w:rsidTr="00BE6559">
        <w:trPr>
          <w:gridAfter w:val="1"/>
          <w:wAfter w:w="10" w:type="dxa"/>
        </w:trPr>
        <w:tc>
          <w:tcPr>
            <w:tcW w:w="704" w:type="dxa"/>
            <w:vAlign w:val="center"/>
          </w:tcPr>
          <w:p w14:paraId="6677F0D7" w14:textId="77777777" w:rsidR="00423574" w:rsidRPr="00D451A6" w:rsidRDefault="00423574" w:rsidP="00B235D0">
            <w:pPr>
              <w:jc w:val="center"/>
              <w:rPr>
                <w:rFonts w:ascii="Times New Roman" w:hAnsi="Times New Roman" w:cs="Times New Roman"/>
                <w:lang w:val="ro-RO"/>
              </w:rPr>
            </w:pPr>
          </w:p>
        </w:tc>
        <w:tc>
          <w:tcPr>
            <w:tcW w:w="3690" w:type="dxa"/>
          </w:tcPr>
          <w:p w14:paraId="225F4565" w14:textId="1C053F4B" w:rsidR="00423574" w:rsidRPr="00D451A6" w:rsidRDefault="00423574" w:rsidP="00B235D0">
            <w:pPr>
              <w:rPr>
                <w:rFonts w:ascii="Times New Roman" w:hAnsi="Times New Roman" w:cs="Times New Roman"/>
                <w:lang w:val="ro-RO"/>
              </w:rPr>
            </w:pPr>
            <w:r w:rsidRPr="00D451A6">
              <w:rPr>
                <w:rFonts w:ascii="Times New Roman" w:hAnsi="Times New Roman" w:cs="Times New Roman"/>
                <w:lang w:val="ro-RO"/>
              </w:rPr>
              <w:t>Descrierea măsurilor care vor fi instituite de autoritățile naționale de supervizare pentru:</w:t>
            </w:r>
          </w:p>
        </w:tc>
        <w:tc>
          <w:tcPr>
            <w:tcW w:w="1130" w:type="dxa"/>
            <w:vAlign w:val="center"/>
          </w:tcPr>
          <w:p w14:paraId="3BF5ECA3" w14:textId="77777777" w:rsidR="00423574" w:rsidRPr="00D451A6" w:rsidRDefault="00423574" w:rsidP="00B235D0">
            <w:pPr>
              <w:jc w:val="center"/>
              <w:rPr>
                <w:rFonts w:ascii="Times New Roman" w:hAnsi="Times New Roman" w:cs="Times New Roman"/>
                <w:lang w:val="ro-RO"/>
              </w:rPr>
            </w:pPr>
          </w:p>
        </w:tc>
        <w:tc>
          <w:tcPr>
            <w:tcW w:w="4536" w:type="dxa"/>
          </w:tcPr>
          <w:p w14:paraId="648404DA" w14:textId="7102FDA1" w:rsidR="00423574" w:rsidRPr="00D451A6" w:rsidRDefault="00423574" w:rsidP="00B235D0">
            <w:pPr>
              <w:rPr>
                <w:rFonts w:ascii="Times New Roman" w:hAnsi="Times New Roman" w:cs="Times New Roman"/>
                <w:lang w:val="ro-RO"/>
              </w:rPr>
            </w:pPr>
            <w:bookmarkStart w:id="157" w:name="_Hlk198847690"/>
            <w:r w:rsidRPr="00D451A6">
              <w:rPr>
                <w:rFonts w:ascii="Times New Roman" w:hAnsi="Times New Roman" w:cs="Times New Roman"/>
                <w:lang w:val="ro-RO"/>
              </w:rPr>
              <w:t>Descrierea măsurilor care vor fi instituite de AAC pentru</w:t>
            </w:r>
            <w:bookmarkEnd w:id="157"/>
            <w:r w:rsidRPr="00D451A6">
              <w:rPr>
                <w:rFonts w:ascii="Times New Roman" w:hAnsi="Times New Roman" w:cs="Times New Roman"/>
                <w:lang w:val="ro-RO"/>
              </w:rPr>
              <w:t>:</w:t>
            </w:r>
          </w:p>
        </w:tc>
        <w:tc>
          <w:tcPr>
            <w:tcW w:w="2268" w:type="dxa"/>
          </w:tcPr>
          <w:p w14:paraId="37BAFEA8" w14:textId="2A02D159" w:rsidR="00423574" w:rsidRPr="00D451A6" w:rsidRDefault="00423574"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vAlign w:val="center"/>
          </w:tcPr>
          <w:p w14:paraId="1BC8363F" w14:textId="77777777" w:rsidR="00423574" w:rsidRPr="00D451A6" w:rsidRDefault="00423574" w:rsidP="00B235D0">
            <w:pPr>
              <w:rPr>
                <w:rFonts w:ascii="Times New Roman" w:hAnsi="Times New Roman" w:cs="Times New Roman"/>
                <w:lang w:val="ro-RO"/>
              </w:rPr>
            </w:pPr>
          </w:p>
        </w:tc>
      </w:tr>
      <w:tr w:rsidR="00423574" w:rsidRPr="00D451A6" w14:paraId="2D3570A2" w14:textId="77777777" w:rsidTr="00BE6559">
        <w:trPr>
          <w:gridAfter w:val="1"/>
          <w:wAfter w:w="10" w:type="dxa"/>
        </w:trPr>
        <w:tc>
          <w:tcPr>
            <w:tcW w:w="704" w:type="dxa"/>
            <w:vAlign w:val="center"/>
          </w:tcPr>
          <w:p w14:paraId="25299FFC" w14:textId="056B0874" w:rsidR="00423574" w:rsidRPr="00D451A6" w:rsidRDefault="0042357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48EB56CB" w14:textId="48A29604" w:rsidR="00423574" w:rsidRPr="00D451A6" w:rsidRDefault="00423574" w:rsidP="00B235D0">
            <w:pPr>
              <w:rPr>
                <w:rFonts w:ascii="Times New Roman" w:hAnsi="Times New Roman" w:cs="Times New Roman"/>
                <w:lang w:val="ro-RO"/>
              </w:rPr>
            </w:pPr>
            <w:r w:rsidRPr="00D451A6">
              <w:rPr>
                <w:rFonts w:ascii="Times New Roman" w:hAnsi="Times New Roman" w:cs="Times New Roman"/>
                <w:lang w:val="ro-RO"/>
              </w:rPr>
              <w:t>monitorizarea aplicării planului de performanță;</w:t>
            </w:r>
          </w:p>
        </w:tc>
        <w:tc>
          <w:tcPr>
            <w:tcW w:w="1130" w:type="dxa"/>
            <w:vAlign w:val="center"/>
          </w:tcPr>
          <w:p w14:paraId="076D9832" w14:textId="671A0F3A" w:rsidR="00423574" w:rsidRPr="00D451A6" w:rsidRDefault="0042357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4536" w:type="dxa"/>
          </w:tcPr>
          <w:p w14:paraId="12745F9A" w14:textId="57FEDD0E" w:rsidR="00423574" w:rsidRPr="00D451A6" w:rsidRDefault="00423574" w:rsidP="00B235D0">
            <w:pPr>
              <w:rPr>
                <w:rFonts w:ascii="Times New Roman" w:hAnsi="Times New Roman" w:cs="Times New Roman"/>
                <w:lang w:val="ro-RO"/>
              </w:rPr>
            </w:pPr>
            <w:bookmarkStart w:id="158" w:name="_Hlk198847645"/>
            <w:r w:rsidRPr="00D451A6">
              <w:rPr>
                <w:rFonts w:ascii="Times New Roman" w:hAnsi="Times New Roman" w:cs="Times New Roman"/>
                <w:lang w:val="ro-RO"/>
              </w:rPr>
              <w:t>monitorizarea aplicării planului de performanță;</w:t>
            </w:r>
            <w:bookmarkEnd w:id="158"/>
          </w:p>
        </w:tc>
        <w:tc>
          <w:tcPr>
            <w:tcW w:w="2268" w:type="dxa"/>
          </w:tcPr>
          <w:p w14:paraId="15845B95" w14:textId="5656B15D" w:rsidR="00423574" w:rsidRPr="00D451A6" w:rsidRDefault="00423574"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vAlign w:val="center"/>
          </w:tcPr>
          <w:p w14:paraId="11BA254B" w14:textId="77777777" w:rsidR="00423574" w:rsidRPr="00D451A6" w:rsidRDefault="00423574" w:rsidP="00B235D0">
            <w:pPr>
              <w:rPr>
                <w:rFonts w:ascii="Times New Roman" w:hAnsi="Times New Roman" w:cs="Times New Roman"/>
                <w:lang w:val="ro-RO"/>
              </w:rPr>
            </w:pPr>
          </w:p>
        </w:tc>
      </w:tr>
      <w:tr w:rsidR="00423574" w:rsidRPr="00D451A6" w14:paraId="6275047B" w14:textId="77777777" w:rsidTr="00BE6559">
        <w:trPr>
          <w:gridAfter w:val="1"/>
          <w:wAfter w:w="10" w:type="dxa"/>
        </w:trPr>
        <w:tc>
          <w:tcPr>
            <w:tcW w:w="704" w:type="dxa"/>
            <w:vAlign w:val="center"/>
          </w:tcPr>
          <w:p w14:paraId="762ECE24" w14:textId="762FF4EC" w:rsidR="00423574" w:rsidRPr="00D451A6" w:rsidRDefault="0042357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7CA72C5E" w14:textId="061788DB" w:rsidR="00423574" w:rsidRPr="00D451A6" w:rsidRDefault="00423574" w:rsidP="00B235D0">
            <w:pPr>
              <w:rPr>
                <w:rFonts w:ascii="Times New Roman" w:hAnsi="Times New Roman" w:cs="Times New Roman"/>
                <w:lang w:val="ro-RO"/>
              </w:rPr>
            </w:pPr>
            <w:r w:rsidRPr="00D451A6">
              <w:rPr>
                <w:rFonts w:ascii="Times New Roman" w:hAnsi="Times New Roman" w:cs="Times New Roman"/>
                <w:lang w:val="ro-RO"/>
              </w:rPr>
              <w:t>remedierea situațiilor în care obiectivele nu sunt atinse pe parcursul perioadei de referință.</w:t>
            </w:r>
          </w:p>
        </w:tc>
        <w:tc>
          <w:tcPr>
            <w:tcW w:w="1130" w:type="dxa"/>
            <w:vAlign w:val="center"/>
          </w:tcPr>
          <w:p w14:paraId="345E0491" w14:textId="6DC71E0D" w:rsidR="00423574" w:rsidRPr="00D451A6" w:rsidRDefault="0042357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4536" w:type="dxa"/>
          </w:tcPr>
          <w:p w14:paraId="15E1F03E" w14:textId="67733747" w:rsidR="00423574" w:rsidRPr="00D451A6" w:rsidRDefault="00423574" w:rsidP="00B235D0">
            <w:pPr>
              <w:rPr>
                <w:rFonts w:ascii="Times New Roman" w:hAnsi="Times New Roman" w:cs="Times New Roman"/>
                <w:lang w:val="ro-RO"/>
              </w:rPr>
            </w:pPr>
            <w:bookmarkStart w:id="159" w:name="_Hlk198847715"/>
            <w:r w:rsidRPr="00D451A6">
              <w:rPr>
                <w:rFonts w:ascii="Times New Roman" w:hAnsi="Times New Roman" w:cs="Times New Roman"/>
                <w:lang w:val="ro-RO"/>
              </w:rPr>
              <w:t>remedierea situațiilor în care obiectivele nu sunt atinse pe parcursul perioadei de referință.</w:t>
            </w:r>
            <w:bookmarkEnd w:id="159"/>
          </w:p>
        </w:tc>
        <w:tc>
          <w:tcPr>
            <w:tcW w:w="2268" w:type="dxa"/>
          </w:tcPr>
          <w:p w14:paraId="17CA2B88" w14:textId="46F54F7D" w:rsidR="00423574" w:rsidRPr="00D451A6" w:rsidRDefault="00423574"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vAlign w:val="center"/>
          </w:tcPr>
          <w:p w14:paraId="41F4ABF1" w14:textId="77777777" w:rsidR="00423574" w:rsidRPr="00D451A6" w:rsidRDefault="00423574" w:rsidP="00B235D0">
            <w:pPr>
              <w:rPr>
                <w:rFonts w:ascii="Times New Roman" w:hAnsi="Times New Roman" w:cs="Times New Roman"/>
                <w:lang w:val="ro-RO"/>
              </w:rPr>
            </w:pPr>
          </w:p>
        </w:tc>
      </w:tr>
      <w:tr w:rsidR="005231C4" w:rsidRPr="00D451A6" w14:paraId="03F470D7" w14:textId="77777777" w:rsidTr="00B235D0">
        <w:tc>
          <w:tcPr>
            <w:tcW w:w="4394" w:type="dxa"/>
            <w:gridSpan w:val="2"/>
            <w:vAlign w:val="center"/>
          </w:tcPr>
          <w:p w14:paraId="65FD05D8" w14:textId="508F754A" w:rsidR="005231C4" w:rsidRPr="00D451A6" w:rsidRDefault="005231C4" w:rsidP="00B235D0">
            <w:pPr>
              <w:jc w:val="left"/>
              <w:rPr>
                <w:rFonts w:ascii="Times New Roman" w:hAnsi="Times New Roman" w:cs="Times New Roman"/>
                <w:lang w:val="ro-RO"/>
              </w:rPr>
            </w:pPr>
            <w:r w:rsidRPr="00D451A6">
              <w:rPr>
                <w:rFonts w:ascii="Times New Roman" w:hAnsi="Times New Roman" w:cs="Times New Roman"/>
                <w:lang w:val="ro-RO"/>
              </w:rPr>
              <w:t xml:space="preserve">ANEXA III Model pentru planul de performanță </w:t>
            </w:r>
            <w:r w:rsidRPr="00D451A6">
              <w:rPr>
                <w:rFonts w:ascii="Times New Roman" w:hAnsi="Times New Roman" w:cs="Times New Roman"/>
                <w:i/>
                <w:iCs/>
                <w:lang w:val="ro-RO"/>
              </w:rPr>
              <w:t>al rețelei</w:t>
            </w:r>
            <w:r w:rsidRPr="00D451A6">
              <w:rPr>
                <w:rFonts w:ascii="Times New Roman" w:hAnsi="Times New Roman" w:cs="Times New Roman"/>
                <w:lang w:val="ro-RO"/>
              </w:rPr>
              <w:t xml:space="preserve"> menționat la articolul 10 alineatul (5)</w:t>
            </w:r>
          </w:p>
        </w:tc>
        <w:tc>
          <w:tcPr>
            <w:tcW w:w="5666" w:type="dxa"/>
            <w:gridSpan w:val="2"/>
            <w:vAlign w:val="center"/>
          </w:tcPr>
          <w:p w14:paraId="36D62C4D" w14:textId="77777777" w:rsidR="005231C4" w:rsidRPr="00D451A6" w:rsidRDefault="005231C4" w:rsidP="00B235D0">
            <w:pPr>
              <w:jc w:val="center"/>
              <w:rPr>
                <w:rFonts w:ascii="Times New Roman" w:hAnsi="Times New Roman" w:cs="Times New Roman"/>
                <w:lang w:val="ro-RO"/>
              </w:rPr>
            </w:pPr>
          </w:p>
        </w:tc>
        <w:tc>
          <w:tcPr>
            <w:tcW w:w="2268" w:type="dxa"/>
            <w:vAlign w:val="center"/>
          </w:tcPr>
          <w:p w14:paraId="516E50FA" w14:textId="0D62304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36" w:type="dxa"/>
            <w:gridSpan w:val="2"/>
            <w:vAlign w:val="center"/>
          </w:tcPr>
          <w:p w14:paraId="102559D8" w14:textId="5BE594B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 xml:space="preserve">Ține de competența </w:t>
            </w:r>
            <w:proofErr w:type="spellStart"/>
            <w:r w:rsidRPr="00D451A6">
              <w:rPr>
                <w:rFonts w:ascii="Times New Roman" w:hAnsi="Times New Roman" w:cs="Times New Roman"/>
                <w:lang w:val="ro-RO"/>
              </w:rPr>
              <w:t>Eurocontrol</w:t>
            </w:r>
            <w:proofErr w:type="spellEnd"/>
          </w:p>
        </w:tc>
      </w:tr>
      <w:tr w:rsidR="005231C4" w:rsidRPr="00D451A6" w14:paraId="499C158A" w14:textId="77777777" w:rsidTr="00BE6559">
        <w:trPr>
          <w:gridAfter w:val="1"/>
          <w:wAfter w:w="10" w:type="dxa"/>
        </w:trPr>
        <w:tc>
          <w:tcPr>
            <w:tcW w:w="704" w:type="dxa"/>
            <w:vAlign w:val="center"/>
          </w:tcPr>
          <w:p w14:paraId="27F0878D" w14:textId="23943D5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518CEF0F" w14:textId="6AB36D64"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INTRODUCERE </w:t>
            </w:r>
          </w:p>
        </w:tc>
        <w:tc>
          <w:tcPr>
            <w:tcW w:w="1130" w:type="dxa"/>
            <w:vAlign w:val="center"/>
          </w:tcPr>
          <w:p w14:paraId="26BBED30" w14:textId="77777777" w:rsidR="005231C4" w:rsidRPr="00D451A6" w:rsidRDefault="005231C4" w:rsidP="00B235D0">
            <w:pPr>
              <w:jc w:val="center"/>
              <w:rPr>
                <w:rFonts w:ascii="Times New Roman" w:hAnsi="Times New Roman" w:cs="Times New Roman"/>
                <w:lang w:val="ro-RO"/>
              </w:rPr>
            </w:pPr>
          </w:p>
        </w:tc>
        <w:tc>
          <w:tcPr>
            <w:tcW w:w="4536" w:type="dxa"/>
          </w:tcPr>
          <w:p w14:paraId="12872301" w14:textId="77777777" w:rsidR="005231C4" w:rsidRPr="00D451A6" w:rsidRDefault="005231C4" w:rsidP="00B235D0">
            <w:pPr>
              <w:rPr>
                <w:rFonts w:ascii="Times New Roman" w:hAnsi="Times New Roman" w:cs="Times New Roman"/>
                <w:lang w:val="ro-RO"/>
              </w:rPr>
            </w:pPr>
          </w:p>
        </w:tc>
        <w:tc>
          <w:tcPr>
            <w:tcW w:w="2268" w:type="dxa"/>
            <w:vAlign w:val="center"/>
          </w:tcPr>
          <w:p w14:paraId="6556ABA9" w14:textId="0AE1CC43"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9046B7A" w14:textId="77777777" w:rsidR="005231C4" w:rsidRPr="00D451A6" w:rsidRDefault="005231C4" w:rsidP="00B235D0">
            <w:pPr>
              <w:rPr>
                <w:rFonts w:ascii="Times New Roman" w:hAnsi="Times New Roman" w:cs="Times New Roman"/>
                <w:lang w:val="ro-RO"/>
              </w:rPr>
            </w:pPr>
          </w:p>
        </w:tc>
      </w:tr>
      <w:tr w:rsidR="005231C4" w:rsidRPr="00D451A6" w14:paraId="31D16EFD" w14:textId="77777777" w:rsidTr="00BE6559">
        <w:trPr>
          <w:gridAfter w:val="1"/>
          <w:wAfter w:w="10" w:type="dxa"/>
        </w:trPr>
        <w:tc>
          <w:tcPr>
            <w:tcW w:w="704" w:type="dxa"/>
            <w:vAlign w:val="center"/>
          </w:tcPr>
          <w:p w14:paraId="3E39CAE9" w14:textId="442D6CE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1.1.</w:t>
            </w:r>
          </w:p>
        </w:tc>
        <w:tc>
          <w:tcPr>
            <w:tcW w:w="3690" w:type="dxa"/>
          </w:tcPr>
          <w:p w14:paraId="4A2A1985" w14:textId="1BA662C1"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Descrierea situației, inclusiv domeniul de aplicare al planului de performanță al rețelei, funcțiile rețelei acoperite, rolurile și responsabilitățile și alte informații generale pertinente pentru plan.</w:t>
            </w:r>
          </w:p>
        </w:tc>
        <w:tc>
          <w:tcPr>
            <w:tcW w:w="1130" w:type="dxa"/>
            <w:vAlign w:val="center"/>
          </w:tcPr>
          <w:p w14:paraId="4C21EB17" w14:textId="77777777" w:rsidR="005231C4" w:rsidRPr="00D451A6" w:rsidRDefault="005231C4" w:rsidP="00B235D0">
            <w:pPr>
              <w:jc w:val="center"/>
              <w:rPr>
                <w:rFonts w:ascii="Times New Roman" w:hAnsi="Times New Roman" w:cs="Times New Roman"/>
                <w:lang w:val="ro-RO"/>
              </w:rPr>
            </w:pPr>
          </w:p>
        </w:tc>
        <w:tc>
          <w:tcPr>
            <w:tcW w:w="4536" w:type="dxa"/>
          </w:tcPr>
          <w:p w14:paraId="4C44C126" w14:textId="77777777" w:rsidR="005231C4" w:rsidRPr="00D451A6" w:rsidRDefault="005231C4" w:rsidP="00B235D0">
            <w:pPr>
              <w:rPr>
                <w:rFonts w:ascii="Times New Roman" w:hAnsi="Times New Roman" w:cs="Times New Roman"/>
                <w:lang w:val="ro-RO"/>
              </w:rPr>
            </w:pPr>
          </w:p>
        </w:tc>
        <w:tc>
          <w:tcPr>
            <w:tcW w:w="2268" w:type="dxa"/>
            <w:vAlign w:val="center"/>
          </w:tcPr>
          <w:p w14:paraId="04B2A8F3" w14:textId="55896B9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5081318" w14:textId="77777777" w:rsidR="005231C4" w:rsidRPr="00D451A6" w:rsidRDefault="005231C4" w:rsidP="00B235D0">
            <w:pPr>
              <w:rPr>
                <w:rFonts w:ascii="Times New Roman" w:hAnsi="Times New Roman" w:cs="Times New Roman"/>
                <w:lang w:val="ro-RO"/>
              </w:rPr>
            </w:pPr>
          </w:p>
        </w:tc>
      </w:tr>
      <w:tr w:rsidR="005231C4" w:rsidRPr="00D451A6" w14:paraId="14C2D726" w14:textId="77777777" w:rsidTr="00BE6559">
        <w:trPr>
          <w:gridAfter w:val="1"/>
          <w:wAfter w:w="10" w:type="dxa"/>
        </w:trPr>
        <w:tc>
          <w:tcPr>
            <w:tcW w:w="704" w:type="dxa"/>
            <w:vAlign w:val="center"/>
          </w:tcPr>
          <w:p w14:paraId="4A9BAFA2" w14:textId="7064943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1.2.</w:t>
            </w:r>
          </w:p>
        </w:tc>
        <w:tc>
          <w:tcPr>
            <w:tcW w:w="3690" w:type="dxa"/>
          </w:tcPr>
          <w:p w14:paraId="51ADBDE1" w14:textId="22769376"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Descrierea previziunilor privind traficul și a scenariului macroeconomic care stă la baza planului de performanță al rețelei.</w:t>
            </w:r>
          </w:p>
        </w:tc>
        <w:tc>
          <w:tcPr>
            <w:tcW w:w="1130" w:type="dxa"/>
            <w:vAlign w:val="center"/>
          </w:tcPr>
          <w:p w14:paraId="115A4D63" w14:textId="77777777" w:rsidR="005231C4" w:rsidRPr="00D451A6" w:rsidRDefault="005231C4" w:rsidP="00B235D0">
            <w:pPr>
              <w:jc w:val="center"/>
              <w:rPr>
                <w:rFonts w:ascii="Times New Roman" w:hAnsi="Times New Roman" w:cs="Times New Roman"/>
                <w:lang w:val="ro-RO"/>
              </w:rPr>
            </w:pPr>
          </w:p>
        </w:tc>
        <w:tc>
          <w:tcPr>
            <w:tcW w:w="4536" w:type="dxa"/>
          </w:tcPr>
          <w:p w14:paraId="505790FA" w14:textId="77777777" w:rsidR="005231C4" w:rsidRPr="00D451A6" w:rsidRDefault="005231C4" w:rsidP="00B235D0">
            <w:pPr>
              <w:rPr>
                <w:rFonts w:ascii="Times New Roman" w:hAnsi="Times New Roman" w:cs="Times New Roman"/>
                <w:lang w:val="ro-RO"/>
              </w:rPr>
            </w:pPr>
          </w:p>
        </w:tc>
        <w:tc>
          <w:tcPr>
            <w:tcW w:w="2268" w:type="dxa"/>
            <w:vAlign w:val="center"/>
          </w:tcPr>
          <w:p w14:paraId="4A61A1A2" w14:textId="13F14ADD"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E82A363" w14:textId="77777777" w:rsidR="005231C4" w:rsidRPr="00D451A6" w:rsidRDefault="005231C4" w:rsidP="00B235D0">
            <w:pPr>
              <w:rPr>
                <w:rFonts w:ascii="Times New Roman" w:hAnsi="Times New Roman" w:cs="Times New Roman"/>
                <w:lang w:val="ro-RO"/>
              </w:rPr>
            </w:pPr>
          </w:p>
        </w:tc>
      </w:tr>
      <w:tr w:rsidR="005231C4" w:rsidRPr="00D451A6" w14:paraId="505A8160" w14:textId="77777777" w:rsidTr="00BE6559">
        <w:trPr>
          <w:gridAfter w:val="1"/>
          <w:wAfter w:w="10" w:type="dxa"/>
        </w:trPr>
        <w:tc>
          <w:tcPr>
            <w:tcW w:w="704" w:type="dxa"/>
            <w:vAlign w:val="center"/>
          </w:tcPr>
          <w:p w14:paraId="11C4798A" w14:textId="7CE1114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1.3.</w:t>
            </w:r>
          </w:p>
        </w:tc>
        <w:tc>
          <w:tcPr>
            <w:tcW w:w="3690" w:type="dxa"/>
          </w:tcPr>
          <w:p w14:paraId="39776778" w14:textId="4D507441"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Descrierea compatibilității planului de performanță al rețelei cu planul strategic al rețelei.</w:t>
            </w:r>
          </w:p>
        </w:tc>
        <w:tc>
          <w:tcPr>
            <w:tcW w:w="1130" w:type="dxa"/>
            <w:vAlign w:val="center"/>
          </w:tcPr>
          <w:p w14:paraId="34C9333F" w14:textId="77777777" w:rsidR="005231C4" w:rsidRPr="00D451A6" w:rsidRDefault="005231C4" w:rsidP="00B235D0">
            <w:pPr>
              <w:jc w:val="center"/>
              <w:rPr>
                <w:rFonts w:ascii="Times New Roman" w:hAnsi="Times New Roman" w:cs="Times New Roman"/>
                <w:lang w:val="ro-RO"/>
              </w:rPr>
            </w:pPr>
          </w:p>
        </w:tc>
        <w:tc>
          <w:tcPr>
            <w:tcW w:w="4536" w:type="dxa"/>
          </w:tcPr>
          <w:p w14:paraId="25BFCAC2" w14:textId="77777777" w:rsidR="005231C4" w:rsidRPr="00D451A6" w:rsidRDefault="005231C4" w:rsidP="00B235D0">
            <w:pPr>
              <w:rPr>
                <w:rFonts w:ascii="Times New Roman" w:hAnsi="Times New Roman" w:cs="Times New Roman"/>
                <w:lang w:val="ro-RO"/>
              </w:rPr>
            </w:pPr>
          </w:p>
        </w:tc>
        <w:tc>
          <w:tcPr>
            <w:tcW w:w="2268" w:type="dxa"/>
            <w:vAlign w:val="center"/>
          </w:tcPr>
          <w:p w14:paraId="49D24A45" w14:textId="2AD1ACF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3781215" w14:textId="77777777" w:rsidR="005231C4" w:rsidRPr="00D451A6" w:rsidRDefault="005231C4" w:rsidP="00B235D0">
            <w:pPr>
              <w:rPr>
                <w:rFonts w:ascii="Times New Roman" w:hAnsi="Times New Roman" w:cs="Times New Roman"/>
                <w:lang w:val="ro-RO"/>
              </w:rPr>
            </w:pPr>
          </w:p>
        </w:tc>
      </w:tr>
      <w:tr w:rsidR="005231C4" w:rsidRPr="00D451A6" w14:paraId="2B2C888E" w14:textId="77777777" w:rsidTr="00BE6559">
        <w:trPr>
          <w:gridAfter w:val="1"/>
          <w:wAfter w:w="10" w:type="dxa"/>
        </w:trPr>
        <w:tc>
          <w:tcPr>
            <w:tcW w:w="704" w:type="dxa"/>
            <w:vAlign w:val="center"/>
          </w:tcPr>
          <w:p w14:paraId="3B22203C" w14:textId="41CDEFB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1.4.</w:t>
            </w:r>
          </w:p>
        </w:tc>
        <w:tc>
          <w:tcPr>
            <w:tcW w:w="3690" w:type="dxa"/>
          </w:tcPr>
          <w:p w14:paraId="273B67E7" w14:textId="0D4BD4CA"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Descrierea rezultatelor consultării părților interesate cu privire la proiectul de plan de performanță al rețelei, inclusiv punctele de acord și de dezacord și motivele dezacordurilor, și descrierea rezultatelor consultării consiliului de administrare a rețelei.</w:t>
            </w:r>
          </w:p>
        </w:tc>
        <w:tc>
          <w:tcPr>
            <w:tcW w:w="1130" w:type="dxa"/>
            <w:vAlign w:val="center"/>
          </w:tcPr>
          <w:p w14:paraId="2D0DD50C" w14:textId="77777777" w:rsidR="005231C4" w:rsidRPr="00D451A6" w:rsidRDefault="005231C4" w:rsidP="00B235D0">
            <w:pPr>
              <w:jc w:val="center"/>
              <w:rPr>
                <w:rFonts w:ascii="Times New Roman" w:hAnsi="Times New Roman" w:cs="Times New Roman"/>
                <w:lang w:val="ro-RO"/>
              </w:rPr>
            </w:pPr>
          </w:p>
        </w:tc>
        <w:tc>
          <w:tcPr>
            <w:tcW w:w="4536" w:type="dxa"/>
          </w:tcPr>
          <w:p w14:paraId="06B2F5D2" w14:textId="77777777" w:rsidR="005231C4" w:rsidRPr="00D451A6" w:rsidRDefault="005231C4" w:rsidP="00B235D0">
            <w:pPr>
              <w:rPr>
                <w:rFonts w:ascii="Times New Roman" w:hAnsi="Times New Roman" w:cs="Times New Roman"/>
                <w:lang w:val="ro-RO"/>
              </w:rPr>
            </w:pPr>
          </w:p>
        </w:tc>
        <w:tc>
          <w:tcPr>
            <w:tcW w:w="2268" w:type="dxa"/>
            <w:vAlign w:val="center"/>
          </w:tcPr>
          <w:p w14:paraId="1A8D1F35" w14:textId="48E47D48"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2F2E449" w14:textId="77777777" w:rsidR="005231C4" w:rsidRPr="00D451A6" w:rsidRDefault="005231C4" w:rsidP="00B235D0">
            <w:pPr>
              <w:rPr>
                <w:rFonts w:ascii="Times New Roman" w:hAnsi="Times New Roman" w:cs="Times New Roman"/>
                <w:lang w:val="ro-RO"/>
              </w:rPr>
            </w:pPr>
          </w:p>
        </w:tc>
      </w:tr>
      <w:tr w:rsidR="005231C4" w:rsidRPr="00D451A6" w14:paraId="5DD80DA0" w14:textId="77777777" w:rsidTr="00BE6559">
        <w:trPr>
          <w:gridAfter w:val="1"/>
          <w:wAfter w:w="10" w:type="dxa"/>
        </w:trPr>
        <w:tc>
          <w:tcPr>
            <w:tcW w:w="704" w:type="dxa"/>
            <w:vAlign w:val="center"/>
          </w:tcPr>
          <w:p w14:paraId="13562772" w14:textId="3D92050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 xml:space="preserve">2. </w:t>
            </w:r>
          </w:p>
        </w:tc>
        <w:tc>
          <w:tcPr>
            <w:tcW w:w="3690" w:type="dxa"/>
          </w:tcPr>
          <w:p w14:paraId="6B33F204" w14:textId="5BDD04AC"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VALOAREA ADĂUGATĂ A ADMINISTRATORULUI DE REȚEA</w:t>
            </w:r>
          </w:p>
        </w:tc>
        <w:tc>
          <w:tcPr>
            <w:tcW w:w="1130" w:type="dxa"/>
            <w:vAlign w:val="center"/>
          </w:tcPr>
          <w:p w14:paraId="42D866BC" w14:textId="77777777" w:rsidR="005231C4" w:rsidRPr="00D451A6" w:rsidRDefault="005231C4" w:rsidP="00B235D0">
            <w:pPr>
              <w:jc w:val="center"/>
              <w:rPr>
                <w:rFonts w:ascii="Times New Roman" w:hAnsi="Times New Roman" w:cs="Times New Roman"/>
                <w:lang w:val="ro-RO"/>
              </w:rPr>
            </w:pPr>
          </w:p>
        </w:tc>
        <w:tc>
          <w:tcPr>
            <w:tcW w:w="4536" w:type="dxa"/>
          </w:tcPr>
          <w:p w14:paraId="02EA07B4" w14:textId="77777777" w:rsidR="005231C4" w:rsidRPr="00D451A6" w:rsidRDefault="005231C4" w:rsidP="00B235D0">
            <w:pPr>
              <w:rPr>
                <w:rFonts w:ascii="Times New Roman" w:hAnsi="Times New Roman" w:cs="Times New Roman"/>
                <w:lang w:val="ro-RO"/>
              </w:rPr>
            </w:pPr>
          </w:p>
        </w:tc>
        <w:tc>
          <w:tcPr>
            <w:tcW w:w="2268" w:type="dxa"/>
            <w:vAlign w:val="center"/>
          </w:tcPr>
          <w:p w14:paraId="673629DA" w14:textId="00A703E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3F08982" w14:textId="77777777" w:rsidR="005231C4" w:rsidRPr="00D451A6" w:rsidRDefault="005231C4" w:rsidP="00B235D0">
            <w:pPr>
              <w:rPr>
                <w:rFonts w:ascii="Times New Roman" w:hAnsi="Times New Roman" w:cs="Times New Roman"/>
                <w:lang w:val="ro-RO"/>
              </w:rPr>
            </w:pPr>
          </w:p>
        </w:tc>
      </w:tr>
      <w:tr w:rsidR="005231C4" w:rsidRPr="00D451A6" w14:paraId="520B6E90" w14:textId="77777777" w:rsidTr="00BE6559">
        <w:trPr>
          <w:gridAfter w:val="1"/>
          <w:wAfter w:w="10" w:type="dxa"/>
        </w:trPr>
        <w:tc>
          <w:tcPr>
            <w:tcW w:w="704" w:type="dxa"/>
            <w:vAlign w:val="center"/>
          </w:tcPr>
          <w:p w14:paraId="448FA551" w14:textId="77777777" w:rsidR="005231C4" w:rsidRPr="00D451A6" w:rsidRDefault="005231C4" w:rsidP="00B235D0">
            <w:pPr>
              <w:jc w:val="center"/>
              <w:rPr>
                <w:rFonts w:ascii="Times New Roman" w:hAnsi="Times New Roman" w:cs="Times New Roman"/>
                <w:lang w:val="ro-RO"/>
              </w:rPr>
            </w:pPr>
          </w:p>
        </w:tc>
        <w:tc>
          <w:tcPr>
            <w:tcW w:w="3690" w:type="dxa"/>
          </w:tcPr>
          <w:p w14:paraId="55C5E75F" w14:textId="699000A0"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Domenii de cooperare pentru sprijinirea sarcinilor și a activităților statelor </w:t>
            </w:r>
            <w:r w:rsidRPr="00D451A6">
              <w:rPr>
                <w:rFonts w:ascii="Times New Roman" w:hAnsi="Times New Roman" w:cs="Times New Roman"/>
                <w:lang w:val="ro-RO"/>
              </w:rPr>
              <w:lastRenderedPageBreak/>
              <w:t>membre, ale blocurilor funcționale de spațiu aerian, ale furnizorilor de servicii de navigație aeriană, ale aeroporturilor și ale utilizatorilor civili și militari ai spațiului aerian.</w:t>
            </w:r>
          </w:p>
        </w:tc>
        <w:tc>
          <w:tcPr>
            <w:tcW w:w="1130" w:type="dxa"/>
            <w:vAlign w:val="center"/>
          </w:tcPr>
          <w:p w14:paraId="244A0446" w14:textId="77777777" w:rsidR="005231C4" w:rsidRPr="00D451A6" w:rsidRDefault="005231C4" w:rsidP="00B235D0">
            <w:pPr>
              <w:jc w:val="center"/>
              <w:rPr>
                <w:rFonts w:ascii="Times New Roman" w:hAnsi="Times New Roman" w:cs="Times New Roman"/>
                <w:lang w:val="ro-RO"/>
              </w:rPr>
            </w:pPr>
          </w:p>
        </w:tc>
        <w:tc>
          <w:tcPr>
            <w:tcW w:w="4536" w:type="dxa"/>
          </w:tcPr>
          <w:p w14:paraId="4692C653" w14:textId="77777777" w:rsidR="005231C4" w:rsidRPr="00D451A6" w:rsidRDefault="005231C4" w:rsidP="00B235D0">
            <w:pPr>
              <w:rPr>
                <w:rFonts w:ascii="Times New Roman" w:hAnsi="Times New Roman" w:cs="Times New Roman"/>
                <w:lang w:val="ro-RO"/>
              </w:rPr>
            </w:pPr>
          </w:p>
        </w:tc>
        <w:tc>
          <w:tcPr>
            <w:tcW w:w="2268" w:type="dxa"/>
            <w:vAlign w:val="center"/>
          </w:tcPr>
          <w:p w14:paraId="07CF3047" w14:textId="224E93F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27BCA44" w14:textId="77777777" w:rsidR="005231C4" w:rsidRPr="00D451A6" w:rsidRDefault="005231C4" w:rsidP="00B235D0">
            <w:pPr>
              <w:rPr>
                <w:rFonts w:ascii="Times New Roman" w:hAnsi="Times New Roman" w:cs="Times New Roman"/>
                <w:lang w:val="ro-RO"/>
              </w:rPr>
            </w:pPr>
          </w:p>
        </w:tc>
      </w:tr>
      <w:tr w:rsidR="005231C4" w:rsidRPr="00D451A6" w14:paraId="722F1E28" w14:textId="77777777" w:rsidTr="00BE6559">
        <w:trPr>
          <w:gridAfter w:val="1"/>
          <w:wAfter w:w="10" w:type="dxa"/>
        </w:trPr>
        <w:tc>
          <w:tcPr>
            <w:tcW w:w="704" w:type="dxa"/>
            <w:vAlign w:val="center"/>
          </w:tcPr>
          <w:p w14:paraId="51CC88AE" w14:textId="04119010" w:rsidR="005231C4" w:rsidRPr="00D451A6" w:rsidRDefault="005231C4" w:rsidP="00B235D0">
            <w:pPr>
              <w:jc w:val="center"/>
              <w:rPr>
                <w:rFonts w:ascii="Times New Roman" w:hAnsi="Times New Roman" w:cs="Times New Roman"/>
                <w:lang w:val="ro-RO"/>
              </w:rPr>
            </w:pPr>
          </w:p>
        </w:tc>
        <w:tc>
          <w:tcPr>
            <w:tcW w:w="3690" w:type="dxa"/>
          </w:tcPr>
          <w:p w14:paraId="2EA455E0" w14:textId="4B00A2F4"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Descrierea activității administratorului de rețea privind:</w:t>
            </w:r>
          </w:p>
        </w:tc>
        <w:tc>
          <w:tcPr>
            <w:tcW w:w="1130" w:type="dxa"/>
            <w:vAlign w:val="center"/>
          </w:tcPr>
          <w:p w14:paraId="717F43F8" w14:textId="77777777" w:rsidR="005231C4" w:rsidRPr="00D451A6" w:rsidRDefault="005231C4" w:rsidP="00B235D0">
            <w:pPr>
              <w:jc w:val="center"/>
              <w:rPr>
                <w:rFonts w:ascii="Times New Roman" w:hAnsi="Times New Roman" w:cs="Times New Roman"/>
                <w:lang w:val="ro-RO"/>
              </w:rPr>
            </w:pPr>
          </w:p>
        </w:tc>
        <w:tc>
          <w:tcPr>
            <w:tcW w:w="4536" w:type="dxa"/>
          </w:tcPr>
          <w:p w14:paraId="3A5F79E1" w14:textId="77777777" w:rsidR="005231C4" w:rsidRPr="00D451A6" w:rsidRDefault="005231C4" w:rsidP="00B235D0">
            <w:pPr>
              <w:rPr>
                <w:rFonts w:ascii="Times New Roman" w:hAnsi="Times New Roman" w:cs="Times New Roman"/>
                <w:lang w:val="ro-RO"/>
              </w:rPr>
            </w:pPr>
          </w:p>
        </w:tc>
        <w:tc>
          <w:tcPr>
            <w:tcW w:w="2268" w:type="dxa"/>
            <w:vAlign w:val="center"/>
          </w:tcPr>
          <w:p w14:paraId="7BD37F15" w14:textId="3B8EF75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BBF3A5E" w14:textId="77777777" w:rsidR="005231C4" w:rsidRPr="00D451A6" w:rsidRDefault="005231C4" w:rsidP="00B235D0">
            <w:pPr>
              <w:rPr>
                <w:rFonts w:ascii="Times New Roman" w:hAnsi="Times New Roman" w:cs="Times New Roman"/>
                <w:lang w:val="ro-RO"/>
              </w:rPr>
            </w:pPr>
          </w:p>
        </w:tc>
      </w:tr>
      <w:tr w:rsidR="005231C4" w:rsidRPr="00D451A6" w14:paraId="3021BC80" w14:textId="77777777" w:rsidTr="00BE6559">
        <w:trPr>
          <w:gridAfter w:val="1"/>
          <w:wAfter w:w="10" w:type="dxa"/>
        </w:trPr>
        <w:tc>
          <w:tcPr>
            <w:tcW w:w="704" w:type="dxa"/>
            <w:vAlign w:val="center"/>
          </w:tcPr>
          <w:p w14:paraId="3F69684F" w14:textId="7DBE5C7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49D36D99" w14:textId="5028F3A7"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elaborarea și armonizarea conceptelor operaționale regionale și ale rețelei;</w:t>
            </w:r>
          </w:p>
        </w:tc>
        <w:tc>
          <w:tcPr>
            <w:tcW w:w="1130" w:type="dxa"/>
            <w:vAlign w:val="center"/>
          </w:tcPr>
          <w:p w14:paraId="4F206AB0" w14:textId="77777777" w:rsidR="005231C4" w:rsidRPr="00D451A6" w:rsidRDefault="005231C4" w:rsidP="00B235D0">
            <w:pPr>
              <w:jc w:val="center"/>
              <w:rPr>
                <w:rFonts w:ascii="Times New Roman" w:hAnsi="Times New Roman" w:cs="Times New Roman"/>
                <w:lang w:val="ro-RO"/>
              </w:rPr>
            </w:pPr>
          </w:p>
        </w:tc>
        <w:tc>
          <w:tcPr>
            <w:tcW w:w="4536" w:type="dxa"/>
          </w:tcPr>
          <w:p w14:paraId="29A9AF31" w14:textId="77777777" w:rsidR="005231C4" w:rsidRPr="00D451A6" w:rsidRDefault="005231C4" w:rsidP="00B235D0">
            <w:pPr>
              <w:rPr>
                <w:rFonts w:ascii="Times New Roman" w:hAnsi="Times New Roman" w:cs="Times New Roman"/>
                <w:lang w:val="ro-RO"/>
              </w:rPr>
            </w:pPr>
          </w:p>
        </w:tc>
        <w:tc>
          <w:tcPr>
            <w:tcW w:w="2268" w:type="dxa"/>
            <w:vAlign w:val="center"/>
          </w:tcPr>
          <w:p w14:paraId="6DB2A8B0" w14:textId="76B2D78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9FE697C" w14:textId="77777777" w:rsidR="005231C4" w:rsidRPr="00D451A6" w:rsidRDefault="005231C4" w:rsidP="00B235D0">
            <w:pPr>
              <w:rPr>
                <w:rFonts w:ascii="Times New Roman" w:hAnsi="Times New Roman" w:cs="Times New Roman"/>
                <w:lang w:val="ro-RO"/>
              </w:rPr>
            </w:pPr>
          </w:p>
        </w:tc>
      </w:tr>
      <w:tr w:rsidR="005231C4" w:rsidRPr="00D451A6" w14:paraId="2C78707B" w14:textId="77777777" w:rsidTr="00BE6559">
        <w:trPr>
          <w:gridAfter w:val="1"/>
          <w:wAfter w:w="10" w:type="dxa"/>
        </w:trPr>
        <w:tc>
          <w:tcPr>
            <w:tcW w:w="704" w:type="dxa"/>
            <w:vAlign w:val="center"/>
          </w:tcPr>
          <w:p w14:paraId="38A60C49" w14:textId="0AED8EC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553221F0" w14:textId="65B840AC"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dezvoltarea și armonizarea proiectelor privind spațiul aerian bazate pe prioritățile rețelei, inclusiv a inițiativelor transfrontaliere de configurare a spațiului aerian;</w:t>
            </w:r>
          </w:p>
        </w:tc>
        <w:tc>
          <w:tcPr>
            <w:tcW w:w="1130" w:type="dxa"/>
            <w:vAlign w:val="center"/>
          </w:tcPr>
          <w:p w14:paraId="7F4CD0B8" w14:textId="77777777" w:rsidR="005231C4" w:rsidRPr="00D451A6" w:rsidRDefault="005231C4" w:rsidP="00B235D0">
            <w:pPr>
              <w:jc w:val="center"/>
              <w:rPr>
                <w:rFonts w:ascii="Times New Roman" w:hAnsi="Times New Roman" w:cs="Times New Roman"/>
                <w:lang w:val="ro-RO"/>
              </w:rPr>
            </w:pPr>
          </w:p>
        </w:tc>
        <w:tc>
          <w:tcPr>
            <w:tcW w:w="4536" w:type="dxa"/>
          </w:tcPr>
          <w:p w14:paraId="40F02F8F" w14:textId="77777777" w:rsidR="005231C4" w:rsidRPr="00D451A6" w:rsidRDefault="005231C4" w:rsidP="00B235D0">
            <w:pPr>
              <w:rPr>
                <w:rFonts w:ascii="Times New Roman" w:hAnsi="Times New Roman" w:cs="Times New Roman"/>
                <w:lang w:val="ro-RO"/>
              </w:rPr>
            </w:pPr>
          </w:p>
        </w:tc>
        <w:tc>
          <w:tcPr>
            <w:tcW w:w="2268" w:type="dxa"/>
            <w:vAlign w:val="center"/>
          </w:tcPr>
          <w:p w14:paraId="595D5F95" w14:textId="6D90FFE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E28C0C6" w14:textId="77777777" w:rsidR="005231C4" w:rsidRPr="00D451A6" w:rsidRDefault="005231C4" w:rsidP="00B235D0">
            <w:pPr>
              <w:rPr>
                <w:rFonts w:ascii="Times New Roman" w:hAnsi="Times New Roman" w:cs="Times New Roman"/>
                <w:lang w:val="ro-RO"/>
              </w:rPr>
            </w:pPr>
          </w:p>
        </w:tc>
      </w:tr>
      <w:tr w:rsidR="005231C4" w:rsidRPr="00D451A6" w14:paraId="7F091B99" w14:textId="77777777" w:rsidTr="00BE6559">
        <w:trPr>
          <w:gridAfter w:val="1"/>
          <w:wAfter w:w="10" w:type="dxa"/>
        </w:trPr>
        <w:tc>
          <w:tcPr>
            <w:tcW w:w="704" w:type="dxa"/>
            <w:vAlign w:val="center"/>
          </w:tcPr>
          <w:p w14:paraId="2C1DC818" w14:textId="02CD57F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0D920A60" w14:textId="0051EE56"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reducerea utilizării ineficiente a rețelei de rute și a spațiului aerian disponibil;</w:t>
            </w:r>
          </w:p>
        </w:tc>
        <w:tc>
          <w:tcPr>
            <w:tcW w:w="1130" w:type="dxa"/>
            <w:vAlign w:val="center"/>
          </w:tcPr>
          <w:p w14:paraId="36A4CD8E" w14:textId="77777777" w:rsidR="005231C4" w:rsidRPr="00D451A6" w:rsidRDefault="005231C4" w:rsidP="00B235D0">
            <w:pPr>
              <w:jc w:val="center"/>
              <w:rPr>
                <w:rFonts w:ascii="Times New Roman" w:hAnsi="Times New Roman" w:cs="Times New Roman"/>
                <w:lang w:val="ro-RO"/>
              </w:rPr>
            </w:pPr>
          </w:p>
        </w:tc>
        <w:tc>
          <w:tcPr>
            <w:tcW w:w="4536" w:type="dxa"/>
          </w:tcPr>
          <w:p w14:paraId="6B6EA1C4" w14:textId="77777777" w:rsidR="005231C4" w:rsidRPr="00D451A6" w:rsidRDefault="005231C4" w:rsidP="00B235D0">
            <w:pPr>
              <w:rPr>
                <w:rFonts w:ascii="Times New Roman" w:hAnsi="Times New Roman" w:cs="Times New Roman"/>
                <w:lang w:val="ro-RO"/>
              </w:rPr>
            </w:pPr>
          </w:p>
        </w:tc>
        <w:tc>
          <w:tcPr>
            <w:tcW w:w="2268" w:type="dxa"/>
            <w:vAlign w:val="center"/>
          </w:tcPr>
          <w:p w14:paraId="0E40CC99" w14:textId="6EB603E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6F5CEBD" w14:textId="77777777" w:rsidR="005231C4" w:rsidRPr="00D451A6" w:rsidRDefault="005231C4" w:rsidP="00B235D0">
            <w:pPr>
              <w:rPr>
                <w:rFonts w:ascii="Times New Roman" w:hAnsi="Times New Roman" w:cs="Times New Roman"/>
                <w:lang w:val="ro-RO"/>
              </w:rPr>
            </w:pPr>
          </w:p>
        </w:tc>
      </w:tr>
      <w:tr w:rsidR="005231C4" w:rsidRPr="00D451A6" w14:paraId="588FB094" w14:textId="77777777" w:rsidTr="00BE6559">
        <w:trPr>
          <w:gridAfter w:val="1"/>
          <w:wAfter w:w="10" w:type="dxa"/>
        </w:trPr>
        <w:tc>
          <w:tcPr>
            <w:tcW w:w="704" w:type="dxa"/>
            <w:vAlign w:val="center"/>
          </w:tcPr>
          <w:p w14:paraId="67F37E3B" w14:textId="2FF71C8E"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033E7E2C" w14:textId="542E29B6"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dezvoltarea unor procese îmbunătățite de management al spațiului aerian și de management al fluxurilor de trafic aerian și al capacității;</w:t>
            </w:r>
          </w:p>
        </w:tc>
        <w:tc>
          <w:tcPr>
            <w:tcW w:w="1130" w:type="dxa"/>
            <w:vAlign w:val="center"/>
          </w:tcPr>
          <w:p w14:paraId="0F7AFE35" w14:textId="77777777" w:rsidR="005231C4" w:rsidRPr="00D451A6" w:rsidRDefault="005231C4" w:rsidP="00B235D0">
            <w:pPr>
              <w:jc w:val="center"/>
              <w:rPr>
                <w:rFonts w:ascii="Times New Roman" w:hAnsi="Times New Roman" w:cs="Times New Roman"/>
                <w:lang w:val="ro-RO"/>
              </w:rPr>
            </w:pPr>
          </w:p>
        </w:tc>
        <w:tc>
          <w:tcPr>
            <w:tcW w:w="4536" w:type="dxa"/>
          </w:tcPr>
          <w:p w14:paraId="7C76EEC6" w14:textId="77777777" w:rsidR="005231C4" w:rsidRPr="00D451A6" w:rsidRDefault="005231C4" w:rsidP="00B235D0">
            <w:pPr>
              <w:rPr>
                <w:rFonts w:ascii="Times New Roman" w:hAnsi="Times New Roman" w:cs="Times New Roman"/>
                <w:lang w:val="ro-RO"/>
              </w:rPr>
            </w:pPr>
          </w:p>
        </w:tc>
        <w:tc>
          <w:tcPr>
            <w:tcW w:w="2268" w:type="dxa"/>
            <w:vAlign w:val="center"/>
          </w:tcPr>
          <w:p w14:paraId="79B3299F" w14:textId="57C09DBE"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950B72A" w14:textId="77777777" w:rsidR="005231C4" w:rsidRPr="00D451A6" w:rsidRDefault="005231C4" w:rsidP="00B235D0">
            <w:pPr>
              <w:rPr>
                <w:rFonts w:ascii="Times New Roman" w:hAnsi="Times New Roman" w:cs="Times New Roman"/>
                <w:lang w:val="ro-RO"/>
              </w:rPr>
            </w:pPr>
          </w:p>
        </w:tc>
      </w:tr>
      <w:tr w:rsidR="005231C4" w:rsidRPr="00D451A6" w14:paraId="0905FBCE" w14:textId="77777777" w:rsidTr="00BE6559">
        <w:trPr>
          <w:gridAfter w:val="1"/>
          <w:wAfter w:w="10" w:type="dxa"/>
        </w:trPr>
        <w:tc>
          <w:tcPr>
            <w:tcW w:w="704" w:type="dxa"/>
            <w:vAlign w:val="center"/>
          </w:tcPr>
          <w:p w14:paraId="7F18A189" w14:textId="7F689653"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6EFA07AB" w14:textId="53FD7D44"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armonizarea planificării capacității și a măsurării performanței operaționale;</w:t>
            </w:r>
          </w:p>
        </w:tc>
        <w:tc>
          <w:tcPr>
            <w:tcW w:w="1130" w:type="dxa"/>
            <w:vAlign w:val="center"/>
          </w:tcPr>
          <w:p w14:paraId="0905118D" w14:textId="77777777" w:rsidR="005231C4" w:rsidRPr="00D451A6" w:rsidRDefault="005231C4" w:rsidP="00B235D0">
            <w:pPr>
              <w:jc w:val="center"/>
              <w:rPr>
                <w:rFonts w:ascii="Times New Roman" w:hAnsi="Times New Roman" w:cs="Times New Roman"/>
                <w:lang w:val="ro-RO"/>
              </w:rPr>
            </w:pPr>
          </w:p>
        </w:tc>
        <w:tc>
          <w:tcPr>
            <w:tcW w:w="4536" w:type="dxa"/>
          </w:tcPr>
          <w:p w14:paraId="227F0D64" w14:textId="77777777" w:rsidR="005231C4" w:rsidRPr="00D451A6" w:rsidRDefault="005231C4" w:rsidP="00B235D0">
            <w:pPr>
              <w:rPr>
                <w:rFonts w:ascii="Times New Roman" w:hAnsi="Times New Roman" w:cs="Times New Roman"/>
                <w:lang w:val="ro-RO"/>
              </w:rPr>
            </w:pPr>
          </w:p>
        </w:tc>
        <w:tc>
          <w:tcPr>
            <w:tcW w:w="2268" w:type="dxa"/>
            <w:vAlign w:val="center"/>
          </w:tcPr>
          <w:p w14:paraId="7F316D85" w14:textId="1370605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643905D" w14:textId="77777777" w:rsidR="005231C4" w:rsidRPr="00D451A6" w:rsidRDefault="005231C4" w:rsidP="00B235D0">
            <w:pPr>
              <w:rPr>
                <w:rFonts w:ascii="Times New Roman" w:hAnsi="Times New Roman" w:cs="Times New Roman"/>
                <w:lang w:val="ro-RO"/>
              </w:rPr>
            </w:pPr>
          </w:p>
        </w:tc>
      </w:tr>
      <w:tr w:rsidR="005231C4" w:rsidRPr="00D451A6" w14:paraId="0853C8D2" w14:textId="77777777" w:rsidTr="00BE6559">
        <w:trPr>
          <w:gridAfter w:val="1"/>
          <w:wAfter w:w="10" w:type="dxa"/>
        </w:trPr>
        <w:tc>
          <w:tcPr>
            <w:tcW w:w="704" w:type="dxa"/>
            <w:vAlign w:val="center"/>
          </w:tcPr>
          <w:p w14:paraId="36F9D023" w14:textId="6332F20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(f)</w:t>
            </w:r>
          </w:p>
        </w:tc>
        <w:tc>
          <w:tcPr>
            <w:tcW w:w="3690" w:type="dxa"/>
          </w:tcPr>
          <w:p w14:paraId="28B29EAA" w14:textId="6DAE64B6"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sprijinirea soluționării problemei deficitului de controlori de trafic aerian din cadrul rețelei;</w:t>
            </w:r>
          </w:p>
        </w:tc>
        <w:tc>
          <w:tcPr>
            <w:tcW w:w="1130" w:type="dxa"/>
            <w:vAlign w:val="center"/>
          </w:tcPr>
          <w:p w14:paraId="677DB254" w14:textId="77777777" w:rsidR="005231C4" w:rsidRPr="00D451A6" w:rsidRDefault="005231C4" w:rsidP="00B235D0">
            <w:pPr>
              <w:jc w:val="center"/>
              <w:rPr>
                <w:rFonts w:ascii="Times New Roman" w:hAnsi="Times New Roman" w:cs="Times New Roman"/>
                <w:lang w:val="ro-RO"/>
              </w:rPr>
            </w:pPr>
          </w:p>
        </w:tc>
        <w:tc>
          <w:tcPr>
            <w:tcW w:w="4536" w:type="dxa"/>
          </w:tcPr>
          <w:p w14:paraId="5C2F20CC" w14:textId="77777777" w:rsidR="005231C4" w:rsidRPr="00D451A6" w:rsidRDefault="005231C4" w:rsidP="00B235D0">
            <w:pPr>
              <w:rPr>
                <w:rFonts w:ascii="Times New Roman" w:hAnsi="Times New Roman" w:cs="Times New Roman"/>
                <w:lang w:val="ro-RO"/>
              </w:rPr>
            </w:pPr>
          </w:p>
        </w:tc>
        <w:tc>
          <w:tcPr>
            <w:tcW w:w="2268" w:type="dxa"/>
            <w:vAlign w:val="center"/>
          </w:tcPr>
          <w:p w14:paraId="170A1B9C" w14:textId="592D773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9D1FFEB" w14:textId="77777777" w:rsidR="005231C4" w:rsidRPr="00D451A6" w:rsidRDefault="005231C4" w:rsidP="00B235D0">
            <w:pPr>
              <w:rPr>
                <w:rFonts w:ascii="Times New Roman" w:hAnsi="Times New Roman" w:cs="Times New Roman"/>
                <w:lang w:val="ro-RO"/>
              </w:rPr>
            </w:pPr>
          </w:p>
        </w:tc>
      </w:tr>
      <w:tr w:rsidR="005231C4" w:rsidRPr="00D451A6" w14:paraId="643DD342" w14:textId="77777777" w:rsidTr="00BE6559">
        <w:trPr>
          <w:gridAfter w:val="1"/>
          <w:wAfter w:w="10" w:type="dxa"/>
        </w:trPr>
        <w:tc>
          <w:tcPr>
            <w:tcW w:w="704" w:type="dxa"/>
            <w:vAlign w:val="center"/>
          </w:tcPr>
          <w:p w14:paraId="366DC1DF" w14:textId="2AC5D9EA"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(g)</w:t>
            </w:r>
          </w:p>
        </w:tc>
        <w:tc>
          <w:tcPr>
            <w:tcW w:w="3690" w:type="dxa"/>
          </w:tcPr>
          <w:p w14:paraId="2BB348AD" w14:textId="06C1D96A"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consolidarea coordonării zonelor tehnice, inclusiv la nivelul FAB, și abordarea interoperabilității tehnice între sistemele furnizorilor de servicii de navigație aeriană și, în special, cu sistemele administratorului de rețea;</w:t>
            </w:r>
          </w:p>
        </w:tc>
        <w:tc>
          <w:tcPr>
            <w:tcW w:w="1130" w:type="dxa"/>
            <w:vAlign w:val="center"/>
          </w:tcPr>
          <w:p w14:paraId="17F7E553" w14:textId="77777777" w:rsidR="005231C4" w:rsidRPr="00D451A6" w:rsidRDefault="005231C4" w:rsidP="00B235D0">
            <w:pPr>
              <w:jc w:val="center"/>
              <w:rPr>
                <w:rFonts w:ascii="Times New Roman" w:hAnsi="Times New Roman" w:cs="Times New Roman"/>
                <w:lang w:val="ro-RO"/>
              </w:rPr>
            </w:pPr>
          </w:p>
        </w:tc>
        <w:tc>
          <w:tcPr>
            <w:tcW w:w="4536" w:type="dxa"/>
          </w:tcPr>
          <w:p w14:paraId="1C2557C7" w14:textId="77777777" w:rsidR="005231C4" w:rsidRPr="00D451A6" w:rsidRDefault="005231C4" w:rsidP="00B235D0">
            <w:pPr>
              <w:rPr>
                <w:rFonts w:ascii="Times New Roman" w:hAnsi="Times New Roman" w:cs="Times New Roman"/>
                <w:lang w:val="ro-RO"/>
              </w:rPr>
            </w:pPr>
          </w:p>
        </w:tc>
        <w:tc>
          <w:tcPr>
            <w:tcW w:w="2268" w:type="dxa"/>
            <w:vAlign w:val="center"/>
          </w:tcPr>
          <w:p w14:paraId="5FA530BA" w14:textId="4042A7D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F4B3BB1" w14:textId="77777777" w:rsidR="005231C4" w:rsidRPr="00D451A6" w:rsidRDefault="005231C4" w:rsidP="00B235D0">
            <w:pPr>
              <w:rPr>
                <w:rFonts w:ascii="Times New Roman" w:hAnsi="Times New Roman" w:cs="Times New Roman"/>
                <w:lang w:val="ro-RO"/>
              </w:rPr>
            </w:pPr>
          </w:p>
        </w:tc>
      </w:tr>
      <w:tr w:rsidR="005231C4" w:rsidRPr="00D451A6" w14:paraId="05CD2D4B" w14:textId="77777777" w:rsidTr="00BE6559">
        <w:trPr>
          <w:gridAfter w:val="1"/>
          <w:wAfter w:w="10" w:type="dxa"/>
        </w:trPr>
        <w:tc>
          <w:tcPr>
            <w:tcW w:w="704" w:type="dxa"/>
            <w:vAlign w:val="center"/>
          </w:tcPr>
          <w:p w14:paraId="1C4C6E22" w14:textId="249EA7D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(h)</w:t>
            </w:r>
          </w:p>
        </w:tc>
        <w:tc>
          <w:tcPr>
            <w:tcW w:w="3690" w:type="dxa"/>
          </w:tcPr>
          <w:p w14:paraId="3B29C905" w14:textId="12B4119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sprijinul pentru siguranța rețelei și pentru punerea în aplicare, monitorizarea și îmbunătățirea performanțelor locale în materie de siguranță. </w:t>
            </w:r>
          </w:p>
        </w:tc>
        <w:tc>
          <w:tcPr>
            <w:tcW w:w="1130" w:type="dxa"/>
            <w:vAlign w:val="center"/>
          </w:tcPr>
          <w:p w14:paraId="4D11A746" w14:textId="77777777" w:rsidR="005231C4" w:rsidRPr="00D451A6" w:rsidRDefault="005231C4" w:rsidP="00B235D0">
            <w:pPr>
              <w:jc w:val="center"/>
              <w:rPr>
                <w:rFonts w:ascii="Times New Roman" w:hAnsi="Times New Roman" w:cs="Times New Roman"/>
                <w:lang w:val="ro-RO"/>
              </w:rPr>
            </w:pPr>
          </w:p>
        </w:tc>
        <w:tc>
          <w:tcPr>
            <w:tcW w:w="4536" w:type="dxa"/>
          </w:tcPr>
          <w:p w14:paraId="394AF5D5" w14:textId="77777777" w:rsidR="005231C4" w:rsidRPr="00D451A6" w:rsidRDefault="005231C4" w:rsidP="00B235D0">
            <w:pPr>
              <w:rPr>
                <w:rFonts w:ascii="Times New Roman" w:hAnsi="Times New Roman" w:cs="Times New Roman"/>
                <w:lang w:val="ro-RO"/>
              </w:rPr>
            </w:pPr>
          </w:p>
        </w:tc>
        <w:tc>
          <w:tcPr>
            <w:tcW w:w="2268" w:type="dxa"/>
            <w:vAlign w:val="center"/>
          </w:tcPr>
          <w:p w14:paraId="0BC5B836" w14:textId="582D7B1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B389C33" w14:textId="77777777" w:rsidR="005231C4" w:rsidRPr="00D451A6" w:rsidRDefault="005231C4" w:rsidP="00B235D0">
            <w:pPr>
              <w:rPr>
                <w:rFonts w:ascii="Times New Roman" w:hAnsi="Times New Roman" w:cs="Times New Roman"/>
                <w:lang w:val="ro-RO"/>
              </w:rPr>
            </w:pPr>
          </w:p>
        </w:tc>
      </w:tr>
      <w:tr w:rsidR="005231C4" w:rsidRPr="00D451A6" w14:paraId="589EA305" w14:textId="77777777" w:rsidTr="00BE6559">
        <w:trPr>
          <w:gridAfter w:val="1"/>
          <w:wAfter w:w="10" w:type="dxa"/>
        </w:trPr>
        <w:tc>
          <w:tcPr>
            <w:tcW w:w="704" w:type="dxa"/>
            <w:vAlign w:val="center"/>
          </w:tcPr>
          <w:p w14:paraId="503B011E" w14:textId="422FD35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02A6BBA9" w14:textId="2FF98BF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OBIECTIVE ȘI MĂSURI DE PERFORMANȚĂ</w:t>
            </w:r>
          </w:p>
        </w:tc>
        <w:tc>
          <w:tcPr>
            <w:tcW w:w="1130" w:type="dxa"/>
            <w:vAlign w:val="center"/>
          </w:tcPr>
          <w:p w14:paraId="5179FB1D" w14:textId="77777777" w:rsidR="005231C4" w:rsidRPr="00D451A6" w:rsidRDefault="005231C4" w:rsidP="00B235D0">
            <w:pPr>
              <w:jc w:val="center"/>
              <w:rPr>
                <w:rFonts w:ascii="Times New Roman" w:hAnsi="Times New Roman" w:cs="Times New Roman"/>
                <w:lang w:val="ro-RO"/>
              </w:rPr>
            </w:pPr>
          </w:p>
        </w:tc>
        <w:tc>
          <w:tcPr>
            <w:tcW w:w="4536" w:type="dxa"/>
          </w:tcPr>
          <w:p w14:paraId="4FA374A2" w14:textId="77777777" w:rsidR="005231C4" w:rsidRPr="00D451A6" w:rsidRDefault="005231C4" w:rsidP="00B235D0">
            <w:pPr>
              <w:rPr>
                <w:rFonts w:ascii="Times New Roman" w:hAnsi="Times New Roman" w:cs="Times New Roman"/>
                <w:lang w:val="ro-RO"/>
              </w:rPr>
            </w:pPr>
          </w:p>
        </w:tc>
        <w:tc>
          <w:tcPr>
            <w:tcW w:w="2268" w:type="dxa"/>
            <w:vAlign w:val="center"/>
          </w:tcPr>
          <w:p w14:paraId="4CBE4750" w14:textId="63D7B343"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AC2A772" w14:textId="77777777" w:rsidR="005231C4" w:rsidRPr="00D451A6" w:rsidRDefault="005231C4" w:rsidP="00B235D0">
            <w:pPr>
              <w:rPr>
                <w:rFonts w:ascii="Times New Roman" w:hAnsi="Times New Roman" w:cs="Times New Roman"/>
                <w:lang w:val="ro-RO"/>
              </w:rPr>
            </w:pPr>
          </w:p>
        </w:tc>
      </w:tr>
      <w:tr w:rsidR="005231C4" w:rsidRPr="00D451A6" w14:paraId="14DE50DB" w14:textId="77777777" w:rsidTr="00BE6559">
        <w:trPr>
          <w:gridAfter w:val="1"/>
          <w:wAfter w:w="10" w:type="dxa"/>
        </w:trPr>
        <w:tc>
          <w:tcPr>
            <w:tcW w:w="704" w:type="dxa"/>
            <w:vAlign w:val="center"/>
          </w:tcPr>
          <w:p w14:paraId="6836EBBD" w14:textId="64715FCA"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lastRenderedPageBreak/>
              <w:t>3.1.</w:t>
            </w:r>
          </w:p>
        </w:tc>
        <w:tc>
          <w:tcPr>
            <w:tcW w:w="3690" w:type="dxa"/>
          </w:tcPr>
          <w:p w14:paraId="1DFEA5A7" w14:textId="00BCFFD1"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Performanța în materie de siguranță a administratorului de rețea </w:t>
            </w:r>
          </w:p>
        </w:tc>
        <w:tc>
          <w:tcPr>
            <w:tcW w:w="1130" w:type="dxa"/>
            <w:vAlign w:val="center"/>
          </w:tcPr>
          <w:p w14:paraId="4D25B209" w14:textId="77777777" w:rsidR="005231C4" w:rsidRPr="00D451A6" w:rsidRDefault="005231C4" w:rsidP="00B235D0">
            <w:pPr>
              <w:jc w:val="center"/>
              <w:rPr>
                <w:rFonts w:ascii="Times New Roman" w:hAnsi="Times New Roman" w:cs="Times New Roman"/>
                <w:lang w:val="ro-RO"/>
              </w:rPr>
            </w:pPr>
          </w:p>
        </w:tc>
        <w:tc>
          <w:tcPr>
            <w:tcW w:w="4536" w:type="dxa"/>
          </w:tcPr>
          <w:p w14:paraId="3A2BF037" w14:textId="77777777" w:rsidR="005231C4" w:rsidRPr="00D451A6" w:rsidRDefault="005231C4" w:rsidP="00B235D0">
            <w:pPr>
              <w:rPr>
                <w:rFonts w:ascii="Times New Roman" w:hAnsi="Times New Roman" w:cs="Times New Roman"/>
                <w:lang w:val="ro-RO"/>
              </w:rPr>
            </w:pPr>
          </w:p>
        </w:tc>
        <w:tc>
          <w:tcPr>
            <w:tcW w:w="2268" w:type="dxa"/>
            <w:vAlign w:val="center"/>
          </w:tcPr>
          <w:p w14:paraId="42AB4BDE" w14:textId="6504FAFD"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08A4DFA" w14:textId="77777777" w:rsidR="005231C4" w:rsidRPr="00D451A6" w:rsidRDefault="005231C4" w:rsidP="00B235D0">
            <w:pPr>
              <w:rPr>
                <w:rFonts w:ascii="Times New Roman" w:hAnsi="Times New Roman" w:cs="Times New Roman"/>
                <w:lang w:val="ro-RO"/>
              </w:rPr>
            </w:pPr>
          </w:p>
        </w:tc>
      </w:tr>
      <w:tr w:rsidR="005231C4" w:rsidRPr="00D451A6" w14:paraId="1ADC3852" w14:textId="77777777" w:rsidTr="00BE6559">
        <w:trPr>
          <w:gridAfter w:val="1"/>
          <w:wAfter w:w="10" w:type="dxa"/>
        </w:trPr>
        <w:tc>
          <w:tcPr>
            <w:tcW w:w="704" w:type="dxa"/>
            <w:vAlign w:val="center"/>
          </w:tcPr>
          <w:p w14:paraId="344DF7A1" w14:textId="26B3349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2E21B015" w14:textId="1A539EED"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obiectivul de performanță pentru administratorul de rețea în ceea ce privește eficacitatea managementului siguranței.</w:t>
            </w:r>
          </w:p>
        </w:tc>
        <w:tc>
          <w:tcPr>
            <w:tcW w:w="1130" w:type="dxa"/>
            <w:vAlign w:val="center"/>
          </w:tcPr>
          <w:p w14:paraId="5D6CF23D" w14:textId="77777777" w:rsidR="005231C4" w:rsidRPr="00D451A6" w:rsidRDefault="005231C4" w:rsidP="00B235D0">
            <w:pPr>
              <w:jc w:val="center"/>
              <w:rPr>
                <w:rFonts w:ascii="Times New Roman" w:hAnsi="Times New Roman" w:cs="Times New Roman"/>
                <w:lang w:val="ro-RO"/>
              </w:rPr>
            </w:pPr>
          </w:p>
        </w:tc>
        <w:tc>
          <w:tcPr>
            <w:tcW w:w="4536" w:type="dxa"/>
          </w:tcPr>
          <w:p w14:paraId="3795FB7B" w14:textId="77777777" w:rsidR="005231C4" w:rsidRPr="00D451A6" w:rsidRDefault="005231C4" w:rsidP="00B235D0">
            <w:pPr>
              <w:rPr>
                <w:rFonts w:ascii="Times New Roman" w:hAnsi="Times New Roman" w:cs="Times New Roman"/>
                <w:lang w:val="ro-RO"/>
              </w:rPr>
            </w:pPr>
          </w:p>
        </w:tc>
        <w:tc>
          <w:tcPr>
            <w:tcW w:w="2268" w:type="dxa"/>
            <w:vAlign w:val="center"/>
          </w:tcPr>
          <w:p w14:paraId="0FDD780D" w14:textId="0B1D9A1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E534072" w14:textId="77777777" w:rsidR="005231C4" w:rsidRPr="00D451A6" w:rsidRDefault="005231C4" w:rsidP="00B235D0">
            <w:pPr>
              <w:rPr>
                <w:rFonts w:ascii="Times New Roman" w:hAnsi="Times New Roman" w:cs="Times New Roman"/>
                <w:lang w:val="ro-RO"/>
              </w:rPr>
            </w:pPr>
          </w:p>
        </w:tc>
      </w:tr>
      <w:tr w:rsidR="005231C4" w:rsidRPr="00D451A6" w14:paraId="426057C1" w14:textId="77777777" w:rsidTr="00BE6559">
        <w:trPr>
          <w:gridAfter w:val="1"/>
          <w:wAfter w:w="10" w:type="dxa"/>
        </w:trPr>
        <w:tc>
          <w:tcPr>
            <w:tcW w:w="704" w:type="dxa"/>
            <w:vAlign w:val="center"/>
          </w:tcPr>
          <w:p w14:paraId="047DD870" w14:textId="43F4D1F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6AE4F1D7" w14:textId="1DC9CDE3"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descrierea măsurilor instituite de administratorul de rețea pentru a atinge acest obiectiv.</w:t>
            </w:r>
          </w:p>
        </w:tc>
        <w:tc>
          <w:tcPr>
            <w:tcW w:w="1130" w:type="dxa"/>
            <w:vAlign w:val="center"/>
          </w:tcPr>
          <w:p w14:paraId="6C1EA4F0" w14:textId="77777777" w:rsidR="005231C4" w:rsidRPr="00D451A6" w:rsidRDefault="005231C4" w:rsidP="00B235D0">
            <w:pPr>
              <w:jc w:val="center"/>
              <w:rPr>
                <w:rFonts w:ascii="Times New Roman" w:hAnsi="Times New Roman" w:cs="Times New Roman"/>
                <w:lang w:val="ro-RO"/>
              </w:rPr>
            </w:pPr>
          </w:p>
        </w:tc>
        <w:tc>
          <w:tcPr>
            <w:tcW w:w="4536" w:type="dxa"/>
          </w:tcPr>
          <w:p w14:paraId="6EAA7150" w14:textId="77777777" w:rsidR="005231C4" w:rsidRPr="00D451A6" w:rsidRDefault="005231C4" w:rsidP="00B235D0">
            <w:pPr>
              <w:rPr>
                <w:rFonts w:ascii="Times New Roman" w:hAnsi="Times New Roman" w:cs="Times New Roman"/>
                <w:lang w:val="ro-RO"/>
              </w:rPr>
            </w:pPr>
          </w:p>
        </w:tc>
        <w:tc>
          <w:tcPr>
            <w:tcW w:w="2268" w:type="dxa"/>
            <w:vAlign w:val="center"/>
          </w:tcPr>
          <w:p w14:paraId="1BC9FA15" w14:textId="09AD70ED"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E8BC063" w14:textId="77777777" w:rsidR="005231C4" w:rsidRPr="00D451A6" w:rsidRDefault="005231C4" w:rsidP="00B235D0">
            <w:pPr>
              <w:rPr>
                <w:rFonts w:ascii="Times New Roman" w:hAnsi="Times New Roman" w:cs="Times New Roman"/>
                <w:lang w:val="ro-RO"/>
              </w:rPr>
            </w:pPr>
          </w:p>
        </w:tc>
      </w:tr>
      <w:tr w:rsidR="005231C4" w:rsidRPr="00D451A6" w14:paraId="2C39E1E9" w14:textId="77777777" w:rsidTr="00BE6559">
        <w:trPr>
          <w:gridAfter w:val="1"/>
          <w:wAfter w:w="10" w:type="dxa"/>
        </w:trPr>
        <w:tc>
          <w:tcPr>
            <w:tcW w:w="704" w:type="dxa"/>
            <w:vAlign w:val="center"/>
          </w:tcPr>
          <w:p w14:paraId="54B4F6DC" w14:textId="2228573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3D6F29C4" w14:textId="751F9763"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descrierea măsurilor instituite de administratorul de rețea pentru a aborda problema măsurilor de regularizare ATFM excedentare. </w:t>
            </w:r>
          </w:p>
        </w:tc>
        <w:tc>
          <w:tcPr>
            <w:tcW w:w="1130" w:type="dxa"/>
            <w:vAlign w:val="center"/>
          </w:tcPr>
          <w:p w14:paraId="6CA227DB" w14:textId="77777777" w:rsidR="005231C4" w:rsidRPr="00D451A6" w:rsidRDefault="005231C4" w:rsidP="00B235D0">
            <w:pPr>
              <w:jc w:val="center"/>
              <w:rPr>
                <w:rFonts w:ascii="Times New Roman" w:hAnsi="Times New Roman" w:cs="Times New Roman"/>
                <w:lang w:val="ro-RO"/>
              </w:rPr>
            </w:pPr>
          </w:p>
        </w:tc>
        <w:tc>
          <w:tcPr>
            <w:tcW w:w="4536" w:type="dxa"/>
          </w:tcPr>
          <w:p w14:paraId="23DFECBA" w14:textId="77777777" w:rsidR="005231C4" w:rsidRPr="00D451A6" w:rsidRDefault="005231C4" w:rsidP="00B235D0">
            <w:pPr>
              <w:rPr>
                <w:rFonts w:ascii="Times New Roman" w:hAnsi="Times New Roman" w:cs="Times New Roman"/>
                <w:lang w:val="ro-RO"/>
              </w:rPr>
            </w:pPr>
          </w:p>
        </w:tc>
        <w:tc>
          <w:tcPr>
            <w:tcW w:w="2268" w:type="dxa"/>
            <w:vAlign w:val="center"/>
          </w:tcPr>
          <w:p w14:paraId="60897243" w14:textId="64FBD26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3F15440" w14:textId="77777777" w:rsidR="005231C4" w:rsidRPr="00D451A6" w:rsidRDefault="005231C4" w:rsidP="00B235D0">
            <w:pPr>
              <w:rPr>
                <w:rFonts w:ascii="Times New Roman" w:hAnsi="Times New Roman" w:cs="Times New Roman"/>
                <w:lang w:val="ro-RO"/>
              </w:rPr>
            </w:pPr>
          </w:p>
        </w:tc>
      </w:tr>
      <w:tr w:rsidR="005231C4" w:rsidRPr="00D451A6" w14:paraId="17F056C1" w14:textId="77777777" w:rsidTr="00BE6559">
        <w:trPr>
          <w:gridAfter w:val="1"/>
          <w:wAfter w:w="10" w:type="dxa"/>
        </w:trPr>
        <w:tc>
          <w:tcPr>
            <w:tcW w:w="704" w:type="dxa"/>
            <w:vAlign w:val="center"/>
          </w:tcPr>
          <w:p w14:paraId="082674FB" w14:textId="687394EE"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3.2.</w:t>
            </w:r>
          </w:p>
        </w:tc>
        <w:tc>
          <w:tcPr>
            <w:tcW w:w="3690" w:type="dxa"/>
          </w:tcPr>
          <w:p w14:paraId="466283A5" w14:textId="522D8D6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Performanța în materie de rentabilitate a administratorului de rețea</w:t>
            </w:r>
          </w:p>
        </w:tc>
        <w:tc>
          <w:tcPr>
            <w:tcW w:w="1130" w:type="dxa"/>
            <w:vAlign w:val="center"/>
          </w:tcPr>
          <w:p w14:paraId="4C612F33" w14:textId="77777777" w:rsidR="005231C4" w:rsidRPr="00D451A6" w:rsidRDefault="005231C4" w:rsidP="00B235D0">
            <w:pPr>
              <w:jc w:val="center"/>
              <w:rPr>
                <w:rFonts w:ascii="Times New Roman" w:hAnsi="Times New Roman" w:cs="Times New Roman"/>
                <w:lang w:val="ro-RO"/>
              </w:rPr>
            </w:pPr>
          </w:p>
        </w:tc>
        <w:tc>
          <w:tcPr>
            <w:tcW w:w="4536" w:type="dxa"/>
          </w:tcPr>
          <w:p w14:paraId="475CA4B3" w14:textId="77777777" w:rsidR="005231C4" w:rsidRPr="00D451A6" w:rsidRDefault="005231C4" w:rsidP="00B235D0">
            <w:pPr>
              <w:rPr>
                <w:rFonts w:ascii="Times New Roman" w:hAnsi="Times New Roman" w:cs="Times New Roman"/>
                <w:lang w:val="ro-RO"/>
              </w:rPr>
            </w:pPr>
          </w:p>
        </w:tc>
        <w:tc>
          <w:tcPr>
            <w:tcW w:w="2268" w:type="dxa"/>
            <w:vAlign w:val="center"/>
          </w:tcPr>
          <w:p w14:paraId="48273374" w14:textId="2BC4C85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2EDCD79" w14:textId="77777777" w:rsidR="005231C4" w:rsidRPr="00D451A6" w:rsidRDefault="005231C4" w:rsidP="00B235D0">
            <w:pPr>
              <w:rPr>
                <w:rFonts w:ascii="Times New Roman" w:hAnsi="Times New Roman" w:cs="Times New Roman"/>
                <w:lang w:val="ro-RO"/>
              </w:rPr>
            </w:pPr>
          </w:p>
        </w:tc>
      </w:tr>
      <w:tr w:rsidR="005231C4" w:rsidRPr="00D451A6" w14:paraId="4021C3CA" w14:textId="77777777" w:rsidTr="00BE6559">
        <w:trPr>
          <w:gridAfter w:val="1"/>
          <w:wAfter w:w="10" w:type="dxa"/>
        </w:trPr>
        <w:tc>
          <w:tcPr>
            <w:tcW w:w="704" w:type="dxa"/>
            <w:vAlign w:val="center"/>
          </w:tcPr>
          <w:p w14:paraId="0326D7FB" w14:textId="3A0EEA5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043863CC" w14:textId="29B4A8B7"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descrierea măsurilor pe care administratorul de rețea le pune în aplicare pentru a-și spori rentabilitatea.</w:t>
            </w:r>
          </w:p>
        </w:tc>
        <w:tc>
          <w:tcPr>
            <w:tcW w:w="1130" w:type="dxa"/>
            <w:vAlign w:val="center"/>
          </w:tcPr>
          <w:p w14:paraId="025931A7" w14:textId="77777777" w:rsidR="005231C4" w:rsidRPr="00D451A6" w:rsidRDefault="005231C4" w:rsidP="00B235D0">
            <w:pPr>
              <w:jc w:val="center"/>
              <w:rPr>
                <w:rFonts w:ascii="Times New Roman" w:hAnsi="Times New Roman" w:cs="Times New Roman"/>
                <w:lang w:val="ro-RO"/>
              </w:rPr>
            </w:pPr>
          </w:p>
        </w:tc>
        <w:tc>
          <w:tcPr>
            <w:tcW w:w="4536" w:type="dxa"/>
          </w:tcPr>
          <w:p w14:paraId="32D2820A" w14:textId="77777777" w:rsidR="005231C4" w:rsidRPr="00D451A6" w:rsidRDefault="005231C4" w:rsidP="00B235D0">
            <w:pPr>
              <w:rPr>
                <w:rFonts w:ascii="Times New Roman" w:hAnsi="Times New Roman" w:cs="Times New Roman"/>
                <w:lang w:val="ro-RO"/>
              </w:rPr>
            </w:pPr>
          </w:p>
        </w:tc>
        <w:tc>
          <w:tcPr>
            <w:tcW w:w="2268" w:type="dxa"/>
            <w:vAlign w:val="center"/>
          </w:tcPr>
          <w:p w14:paraId="50D394ED" w14:textId="3746672E"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0052322" w14:textId="77777777" w:rsidR="005231C4" w:rsidRPr="00D451A6" w:rsidRDefault="005231C4" w:rsidP="00B235D0">
            <w:pPr>
              <w:rPr>
                <w:rFonts w:ascii="Times New Roman" w:hAnsi="Times New Roman" w:cs="Times New Roman"/>
                <w:lang w:val="ro-RO"/>
              </w:rPr>
            </w:pPr>
          </w:p>
        </w:tc>
      </w:tr>
      <w:tr w:rsidR="005231C4" w:rsidRPr="00D451A6" w14:paraId="15C78111" w14:textId="77777777" w:rsidTr="00BE6559">
        <w:trPr>
          <w:gridAfter w:val="1"/>
          <w:wAfter w:w="10" w:type="dxa"/>
        </w:trPr>
        <w:tc>
          <w:tcPr>
            <w:tcW w:w="704" w:type="dxa"/>
            <w:vAlign w:val="center"/>
          </w:tcPr>
          <w:p w14:paraId="0825F921" w14:textId="04ABF04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3.3.</w:t>
            </w:r>
          </w:p>
        </w:tc>
        <w:tc>
          <w:tcPr>
            <w:tcW w:w="3690" w:type="dxa"/>
          </w:tcPr>
          <w:p w14:paraId="33D32E79" w14:textId="170CB123"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Obiective de performanță specifice fiecărei funcții de rețea</w:t>
            </w:r>
          </w:p>
        </w:tc>
        <w:tc>
          <w:tcPr>
            <w:tcW w:w="1130" w:type="dxa"/>
            <w:vAlign w:val="center"/>
          </w:tcPr>
          <w:p w14:paraId="47AA965F" w14:textId="77777777" w:rsidR="005231C4" w:rsidRPr="00D451A6" w:rsidRDefault="005231C4" w:rsidP="00B235D0">
            <w:pPr>
              <w:jc w:val="center"/>
              <w:rPr>
                <w:rFonts w:ascii="Times New Roman" w:hAnsi="Times New Roman" w:cs="Times New Roman"/>
                <w:lang w:val="ro-RO"/>
              </w:rPr>
            </w:pPr>
          </w:p>
        </w:tc>
        <w:tc>
          <w:tcPr>
            <w:tcW w:w="4536" w:type="dxa"/>
          </w:tcPr>
          <w:p w14:paraId="7657A01D" w14:textId="77777777" w:rsidR="005231C4" w:rsidRPr="00D451A6" w:rsidRDefault="005231C4" w:rsidP="00B235D0">
            <w:pPr>
              <w:rPr>
                <w:rFonts w:ascii="Times New Roman" w:hAnsi="Times New Roman" w:cs="Times New Roman"/>
                <w:lang w:val="ro-RO"/>
              </w:rPr>
            </w:pPr>
          </w:p>
        </w:tc>
        <w:tc>
          <w:tcPr>
            <w:tcW w:w="2268" w:type="dxa"/>
            <w:vAlign w:val="center"/>
          </w:tcPr>
          <w:p w14:paraId="1AA65E11" w14:textId="22F124A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B736A72" w14:textId="77777777" w:rsidR="005231C4" w:rsidRPr="00D451A6" w:rsidRDefault="005231C4" w:rsidP="00B235D0">
            <w:pPr>
              <w:rPr>
                <w:rFonts w:ascii="Times New Roman" w:hAnsi="Times New Roman" w:cs="Times New Roman"/>
                <w:lang w:val="ro-RO"/>
              </w:rPr>
            </w:pPr>
          </w:p>
        </w:tc>
      </w:tr>
      <w:tr w:rsidR="005231C4" w:rsidRPr="00D451A6" w14:paraId="6BC36119" w14:textId="77777777" w:rsidTr="00BE6559">
        <w:trPr>
          <w:gridAfter w:val="1"/>
          <w:wAfter w:w="10" w:type="dxa"/>
        </w:trPr>
        <w:tc>
          <w:tcPr>
            <w:tcW w:w="704" w:type="dxa"/>
            <w:vAlign w:val="center"/>
          </w:tcPr>
          <w:p w14:paraId="0CD48DD3" w14:textId="013893B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51519791" w14:textId="1677995C"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Funcția de configurare a rețelei europene de rute (ERND):</w:t>
            </w:r>
          </w:p>
        </w:tc>
        <w:tc>
          <w:tcPr>
            <w:tcW w:w="1130" w:type="dxa"/>
            <w:vAlign w:val="center"/>
          </w:tcPr>
          <w:p w14:paraId="42306D31" w14:textId="77777777" w:rsidR="005231C4" w:rsidRPr="00D451A6" w:rsidRDefault="005231C4" w:rsidP="00B235D0">
            <w:pPr>
              <w:jc w:val="center"/>
              <w:rPr>
                <w:rFonts w:ascii="Times New Roman" w:hAnsi="Times New Roman" w:cs="Times New Roman"/>
                <w:lang w:val="ro-RO"/>
              </w:rPr>
            </w:pPr>
          </w:p>
        </w:tc>
        <w:tc>
          <w:tcPr>
            <w:tcW w:w="4536" w:type="dxa"/>
          </w:tcPr>
          <w:p w14:paraId="56D9D0A2" w14:textId="77777777" w:rsidR="005231C4" w:rsidRPr="00D451A6" w:rsidRDefault="005231C4" w:rsidP="00B235D0">
            <w:pPr>
              <w:rPr>
                <w:rFonts w:ascii="Times New Roman" w:hAnsi="Times New Roman" w:cs="Times New Roman"/>
                <w:lang w:val="ro-RO"/>
              </w:rPr>
            </w:pPr>
          </w:p>
        </w:tc>
        <w:tc>
          <w:tcPr>
            <w:tcW w:w="2268" w:type="dxa"/>
            <w:vAlign w:val="center"/>
          </w:tcPr>
          <w:p w14:paraId="7D25BCE7" w14:textId="1819004E"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BCCD2E5" w14:textId="77777777" w:rsidR="005231C4" w:rsidRPr="00D451A6" w:rsidRDefault="005231C4" w:rsidP="00B235D0">
            <w:pPr>
              <w:rPr>
                <w:rFonts w:ascii="Times New Roman" w:hAnsi="Times New Roman" w:cs="Times New Roman"/>
                <w:lang w:val="ro-RO"/>
              </w:rPr>
            </w:pPr>
          </w:p>
        </w:tc>
      </w:tr>
      <w:tr w:rsidR="005231C4" w:rsidRPr="00D451A6" w14:paraId="6C7BE939" w14:textId="77777777" w:rsidTr="00BE6559">
        <w:trPr>
          <w:gridAfter w:val="1"/>
          <w:wAfter w:w="10" w:type="dxa"/>
        </w:trPr>
        <w:tc>
          <w:tcPr>
            <w:tcW w:w="704" w:type="dxa"/>
            <w:vAlign w:val="center"/>
          </w:tcPr>
          <w:p w14:paraId="4FCC9184" w14:textId="2C8ECA3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75F7583B" w14:textId="442511C8"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obiective de performanță pentru indicatorul-cheie de performanță prevăzut la punctul 3.1 din secțiunea 3 din anexa I;</w:t>
            </w:r>
          </w:p>
        </w:tc>
        <w:tc>
          <w:tcPr>
            <w:tcW w:w="1130" w:type="dxa"/>
            <w:vAlign w:val="center"/>
          </w:tcPr>
          <w:p w14:paraId="2D00C320" w14:textId="77777777" w:rsidR="005231C4" w:rsidRPr="00D451A6" w:rsidRDefault="005231C4" w:rsidP="00B235D0">
            <w:pPr>
              <w:jc w:val="center"/>
              <w:rPr>
                <w:rFonts w:ascii="Times New Roman" w:hAnsi="Times New Roman" w:cs="Times New Roman"/>
                <w:lang w:val="ro-RO"/>
              </w:rPr>
            </w:pPr>
          </w:p>
        </w:tc>
        <w:tc>
          <w:tcPr>
            <w:tcW w:w="4536" w:type="dxa"/>
          </w:tcPr>
          <w:p w14:paraId="114A677D" w14:textId="77777777" w:rsidR="005231C4" w:rsidRPr="00D451A6" w:rsidRDefault="005231C4" w:rsidP="00B235D0">
            <w:pPr>
              <w:rPr>
                <w:rFonts w:ascii="Times New Roman" w:hAnsi="Times New Roman" w:cs="Times New Roman"/>
                <w:lang w:val="ro-RO"/>
              </w:rPr>
            </w:pPr>
          </w:p>
        </w:tc>
        <w:tc>
          <w:tcPr>
            <w:tcW w:w="2268" w:type="dxa"/>
            <w:vAlign w:val="center"/>
          </w:tcPr>
          <w:p w14:paraId="6E70D71C" w14:textId="122D62B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9F94FEB" w14:textId="77777777" w:rsidR="005231C4" w:rsidRPr="00D451A6" w:rsidRDefault="005231C4" w:rsidP="00B235D0">
            <w:pPr>
              <w:rPr>
                <w:rFonts w:ascii="Times New Roman" w:hAnsi="Times New Roman" w:cs="Times New Roman"/>
                <w:lang w:val="ro-RO"/>
              </w:rPr>
            </w:pPr>
          </w:p>
        </w:tc>
      </w:tr>
      <w:tr w:rsidR="005231C4" w:rsidRPr="00D451A6" w14:paraId="790F0968" w14:textId="77777777" w:rsidTr="00BE6559">
        <w:trPr>
          <w:gridAfter w:val="1"/>
          <w:wAfter w:w="10" w:type="dxa"/>
        </w:trPr>
        <w:tc>
          <w:tcPr>
            <w:tcW w:w="704" w:type="dxa"/>
            <w:vAlign w:val="center"/>
          </w:tcPr>
          <w:p w14:paraId="35573402" w14:textId="2C60A9F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6D730911" w14:textId="5ECBCA89"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descrierea și explicarea măsurilor care vizează atingerea obiectivelor de performanță pentru funcția ERND:</w:t>
            </w:r>
          </w:p>
        </w:tc>
        <w:tc>
          <w:tcPr>
            <w:tcW w:w="1130" w:type="dxa"/>
            <w:vAlign w:val="center"/>
          </w:tcPr>
          <w:p w14:paraId="712FB0EE" w14:textId="77777777" w:rsidR="005231C4" w:rsidRPr="00D451A6" w:rsidRDefault="005231C4" w:rsidP="00B235D0">
            <w:pPr>
              <w:jc w:val="center"/>
              <w:rPr>
                <w:rFonts w:ascii="Times New Roman" w:hAnsi="Times New Roman" w:cs="Times New Roman"/>
                <w:lang w:val="ro-RO"/>
              </w:rPr>
            </w:pPr>
          </w:p>
        </w:tc>
        <w:tc>
          <w:tcPr>
            <w:tcW w:w="4536" w:type="dxa"/>
          </w:tcPr>
          <w:p w14:paraId="4DA3A00F" w14:textId="77777777" w:rsidR="005231C4" w:rsidRPr="00D451A6" w:rsidRDefault="005231C4" w:rsidP="00B235D0">
            <w:pPr>
              <w:rPr>
                <w:rFonts w:ascii="Times New Roman" w:hAnsi="Times New Roman" w:cs="Times New Roman"/>
                <w:lang w:val="ro-RO"/>
              </w:rPr>
            </w:pPr>
          </w:p>
        </w:tc>
        <w:tc>
          <w:tcPr>
            <w:tcW w:w="2268" w:type="dxa"/>
            <w:vAlign w:val="center"/>
          </w:tcPr>
          <w:p w14:paraId="19403432" w14:textId="722FD62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F1F2659" w14:textId="77777777" w:rsidR="005231C4" w:rsidRPr="00D451A6" w:rsidRDefault="005231C4" w:rsidP="00B235D0">
            <w:pPr>
              <w:rPr>
                <w:rFonts w:ascii="Times New Roman" w:hAnsi="Times New Roman" w:cs="Times New Roman"/>
                <w:lang w:val="ro-RO"/>
              </w:rPr>
            </w:pPr>
          </w:p>
        </w:tc>
      </w:tr>
      <w:tr w:rsidR="005231C4" w:rsidRPr="00D451A6" w14:paraId="01EC7D42" w14:textId="77777777" w:rsidTr="00BE6559">
        <w:trPr>
          <w:gridAfter w:val="1"/>
          <w:wAfter w:w="10" w:type="dxa"/>
        </w:trPr>
        <w:tc>
          <w:tcPr>
            <w:tcW w:w="704" w:type="dxa"/>
            <w:vAlign w:val="center"/>
          </w:tcPr>
          <w:p w14:paraId="05C9ED7C" w14:textId="136423E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2EA863C6" w14:textId="7D09A80A"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măsuri legate de configurarea unei structuri eficiente a spațiului aerian;</w:t>
            </w:r>
          </w:p>
        </w:tc>
        <w:tc>
          <w:tcPr>
            <w:tcW w:w="1130" w:type="dxa"/>
            <w:vAlign w:val="center"/>
          </w:tcPr>
          <w:p w14:paraId="0D085F7A" w14:textId="77777777" w:rsidR="005231C4" w:rsidRPr="00D451A6" w:rsidRDefault="005231C4" w:rsidP="00B235D0">
            <w:pPr>
              <w:jc w:val="center"/>
              <w:rPr>
                <w:rFonts w:ascii="Times New Roman" w:hAnsi="Times New Roman" w:cs="Times New Roman"/>
                <w:lang w:val="ro-RO"/>
              </w:rPr>
            </w:pPr>
          </w:p>
        </w:tc>
        <w:tc>
          <w:tcPr>
            <w:tcW w:w="4536" w:type="dxa"/>
          </w:tcPr>
          <w:p w14:paraId="154375CF" w14:textId="77777777" w:rsidR="005231C4" w:rsidRPr="00D451A6" w:rsidRDefault="005231C4" w:rsidP="00B235D0">
            <w:pPr>
              <w:rPr>
                <w:rFonts w:ascii="Times New Roman" w:hAnsi="Times New Roman" w:cs="Times New Roman"/>
                <w:lang w:val="ro-RO"/>
              </w:rPr>
            </w:pPr>
          </w:p>
        </w:tc>
        <w:tc>
          <w:tcPr>
            <w:tcW w:w="2268" w:type="dxa"/>
            <w:vAlign w:val="center"/>
          </w:tcPr>
          <w:p w14:paraId="580B394D" w14:textId="303846D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1A2142B" w14:textId="77777777" w:rsidR="005231C4" w:rsidRPr="00D451A6" w:rsidRDefault="005231C4" w:rsidP="00B235D0">
            <w:pPr>
              <w:rPr>
                <w:rFonts w:ascii="Times New Roman" w:hAnsi="Times New Roman" w:cs="Times New Roman"/>
                <w:lang w:val="ro-RO"/>
              </w:rPr>
            </w:pPr>
          </w:p>
        </w:tc>
      </w:tr>
      <w:tr w:rsidR="005231C4" w:rsidRPr="00D451A6" w14:paraId="6BD9CC3F" w14:textId="77777777" w:rsidTr="00BE6559">
        <w:trPr>
          <w:gridAfter w:val="1"/>
          <w:wAfter w:w="10" w:type="dxa"/>
        </w:trPr>
        <w:tc>
          <w:tcPr>
            <w:tcW w:w="704" w:type="dxa"/>
            <w:vAlign w:val="center"/>
          </w:tcPr>
          <w:p w14:paraId="569E7E0D" w14:textId="03C1DB8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1956A90B" w14:textId="5271F94C"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măsuri legate de îmbunătățirea utilizării spațiului aerian de către părțile interesate operaționale;</w:t>
            </w:r>
          </w:p>
        </w:tc>
        <w:tc>
          <w:tcPr>
            <w:tcW w:w="1130" w:type="dxa"/>
            <w:vAlign w:val="center"/>
          </w:tcPr>
          <w:p w14:paraId="2C9FC930" w14:textId="77777777" w:rsidR="005231C4" w:rsidRPr="00D451A6" w:rsidRDefault="005231C4" w:rsidP="00B235D0">
            <w:pPr>
              <w:jc w:val="center"/>
              <w:rPr>
                <w:rFonts w:ascii="Times New Roman" w:hAnsi="Times New Roman" w:cs="Times New Roman"/>
                <w:lang w:val="ro-RO"/>
              </w:rPr>
            </w:pPr>
          </w:p>
        </w:tc>
        <w:tc>
          <w:tcPr>
            <w:tcW w:w="4536" w:type="dxa"/>
          </w:tcPr>
          <w:p w14:paraId="08F60724" w14:textId="77777777" w:rsidR="005231C4" w:rsidRPr="00D451A6" w:rsidRDefault="005231C4" w:rsidP="00B235D0">
            <w:pPr>
              <w:rPr>
                <w:rFonts w:ascii="Times New Roman" w:hAnsi="Times New Roman" w:cs="Times New Roman"/>
                <w:lang w:val="ro-RO"/>
              </w:rPr>
            </w:pPr>
          </w:p>
        </w:tc>
        <w:tc>
          <w:tcPr>
            <w:tcW w:w="2268" w:type="dxa"/>
            <w:vAlign w:val="center"/>
          </w:tcPr>
          <w:p w14:paraId="617C953E" w14:textId="7A01FBC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37648F7" w14:textId="77777777" w:rsidR="005231C4" w:rsidRPr="00D451A6" w:rsidRDefault="005231C4" w:rsidP="00B235D0">
            <w:pPr>
              <w:rPr>
                <w:rFonts w:ascii="Times New Roman" w:hAnsi="Times New Roman" w:cs="Times New Roman"/>
                <w:lang w:val="ro-RO"/>
              </w:rPr>
            </w:pPr>
          </w:p>
        </w:tc>
      </w:tr>
      <w:tr w:rsidR="005231C4" w:rsidRPr="00D451A6" w14:paraId="7DC87AF9" w14:textId="77777777" w:rsidTr="00BE6559">
        <w:trPr>
          <w:gridAfter w:val="1"/>
          <w:wAfter w:w="10" w:type="dxa"/>
        </w:trPr>
        <w:tc>
          <w:tcPr>
            <w:tcW w:w="704" w:type="dxa"/>
            <w:vAlign w:val="center"/>
          </w:tcPr>
          <w:p w14:paraId="2019351E" w14:textId="3F0F09D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02178210" w14:textId="1DE02B62"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măsuri legate de optimizarea zborurilor.</w:t>
            </w:r>
          </w:p>
        </w:tc>
        <w:tc>
          <w:tcPr>
            <w:tcW w:w="1130" w:type="dxa"/>
            <w:vAlign w:val="center"/>
          </w:tcPr>
          <w:p w14:paraId="5AE56233" w14:textId="77777777" w:rsidR="005231C4" w:rsidRPr="00D451A6" w:rsidRDefault="005231C4" w:rsidP="00B235D0">
            <w:pPr>
              <w:jc w:val="center"/>
              <w:rPr>
                <w:rFonts w:ascii="Times New Roman" w:hAnsi="Times New Roman" w:cs="Times New Roman"/>
                <w:lang w:val="ro-RO"/>
              </w:rPr>
            </w:pPr>
          </w:p>
        </w:tc>
        <w:tc>
          <w:tcPr>
            <w:tcW w:w="4536" w:type="dxa"/>
          </w:tcPr>
          <w:p w14:paraId="2CF515D3" w14:textId="77777777" w:rsidR="005231C4" w:rsidRPr="00D451A6" w:rsidRDefault="005231C4" w:rsidP="00B235D0">
            <w:pPr>
              <w:rPr>
                <w:rFonts w:ascii="Times New Roman" w:hAnsi="Times New Roman" w:cs="Times New Roman"/>
                <w:lang w:val="ro-RO"/>
              </w:rPr>
            </w:pPr>
          </w:p>
        </w:tc>
        <w:tc>
          <w:tcPr>
            <w:tcW w:w="2268" w:type="dxa"/>
            <w:vAlign w:val="center"/>
          </w:tcPr>
          <w:p w14:paraId="5152FB38" w14:textId="39249CB8"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77C7CB1" w14:textId="77777777" w:rsidR="005231C4" w:rsidRPr="00D451A6" w:rsidRDefault="005231C4" w:rsidP="00B235D0">
            <w:pPr>
              <w:rPr>
                <w:rFonts w:ascii="Times New Roman" w:hAnsi="Times New Roman" w:cs="Times New Roman"/>
                <w:lang w:val="ro-RO"/>
              </w:rPr>
            </w:pPr>
          </w:p>
        </w:tc>
      </w:tr>
      <w:tr w:rsidR="005231C4" w:rsidRPr="00D451A6" w14:paraId="346D353C" w14:textId="77777777" w:rsidTr="00BE6559">
        <w:trPr>
          <w:gridAfter w:val="1"/>
          <w:wAfter w:w="10" w:type="dxa"/>
        </w:trPr>
        <w:tc>
          <w:tcPr>
            <w:tcW w:w="704" w:type="dxa"/>
            <w:vAlign w:val="center"/>
          </w:tcPr>
          <w:p w14:paraId="152CFCF0" w14:textId="540E27C8"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tcPr>
          <w:p w14:paraId="79F0456C" w14:textId="4E033DCB"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alte inițiative privind eficiența zborurilor.</w:t>
            </w:r>
          </w:p>
        </w:tc>
        <w:tc>
          <w:tcPr>
            <w:tcW w:w="1130" w:type="dxa"/>
            <w:vAlign w:val="center"/>
          </w:tcPr>
          <w:p w14:paraId="11A42FF5" w14:textId="77777777" w:rsidR="005231C4" w:rsidRPr="00D451A6" w:rsidRDefault="005231C4" w:rsidP="00B235D0">
            <w:pPr>
              <w:jc w:val="center"/>
              <w:rPr>
                <w:rFonts w:ascii="Times New Roman" w:hAnsi="Times New Roman" w:cs="Times New Roman"/>
                <w:lang w:val="ro-RO"/>
              </w:rPr>
            </w:pPr>
          </w:p>
        </w:tc>
        <w:tc>
          <w:tcPr>
            <w:tcW w:w="4536" w:type="dxa"/>
          </w:tcPr>
          <w:p w14:paraId="62D076E2" w14:textId="77777777" w:rsidR="005231C4" w:rsidRPr="00D451A6" w:rsidRDefault="005231C4" w:rsidP="00B235D0">
            <w:pPr>
              <w:rPr>
                <w:rFonts w:ascii="Times New Roman" w:hAnsi="Times New Roman" w:cs="Times New Roman"/>
                <w:lang w:val="ro-RO"/>
              </w:rPr>
            </w:pPr>
          </w:p>
        </w:tc>
        <w:tc>
          <w:tcPr>
            <w:tcW w:w="2268" w:type="dxa"/>
            <w:vAlign w:val="center"/>
          </w:tcPr>
          <w:p w14:paraId="726DB4BC" w14:textId="4C9D04E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5BB7B11" w14:textId="77777777" w:rsidR="005231C4" w:rsidRPr="00D451A6" w:rsidRDefault="005231C4" w:rsidP="00B235D0">
            <w:pPr>
              <w:rPr>
                <w:rFonts w:ascii="Times New Roman" w:hAnsi="Times New Roman" w:cs="Times New Roman"/>
                <w:lang w:val="ro-RO"/>
              </w:rPr>
            </w:pPr>
          </w:p>
        </w:tc>
      </w:tr>
      <w:tr w:rsidR="005231C4" w:rsidRPr="00D451A6" w14:paraId="31BFA7AB" w14:textId="77777777" w:rsidTr="00BE6559">
        <w:trPr>
          <w:gridAfter w:val="1"/>
          <w:wAfter w:w="10" w:type="dxa"/>
        </w:trPr>
        <w:tc>
          <w:tcPr>
            <w:tcW w:w="704" w:type="dxa"/>
            <w:vAlign w:val="center"/>
          </w:tcPr>
          <w:p w14:paraId="05CB37C6" w14:textId="3A7F5E5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lastRenderedPageBreak/>
              <w:t>(b)</w:t>
            </w:r>
          </w:p>
        </w:tc>
        <w:tc>
          <w:tcPr>
            <w:tcW w:w="3690" w:type="dxa"/>
          </w:tcPr>
          <w:p w14:paraId="60274FB0" w14:textId="100F382B"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Funcția de gestionare a fluxurilor de trafic aerian (ATFM):</w:t>
            </w:r>
          </w:p>
        </w:tc>
        <w:tc>
          <w:tcPr>
            <w:tcW w:w="1130" w:type="dxa"/>
            <w:vAlign w:val="center"/>
          </w:tcPr>
          <w:p w14:paraId="5F290BF2" w14:textId="77777777" w:rsidR="005231C4" w:rsidRPr="00D451A6" w:rsidRDefault="005231C4" w:rsidP="00B235D0">
            <w:pPr>
              <w:jc w:val="center"/>
              <w:rPr>
                <w:rFonts w:ascii="Times New Roman" w:hAnsi="Times New Roman" w:cs="Times New Roman"/>
                <w:lang w:val="ro-RO"/>
              </w:rPr>
            </w:pPr>
          </w:p>
        </w:tc>
        <w:tc>
          <w:tcPr>
            <w:tcW w:w="4536" w:type="dxa"/>
          </w:tcPr>
          <w:p w14:paraId="44BC2A2A" w14:textId="77777777" w:rsidR="005231C4" w:rsidRPr="00D451A6" w:rsidRDefault="005231C4" w:rsidP="00B235D0">
            <w:pPr>
              <w:rPr>
                <w:rFonts w:ascii="Times New Roman" w:hAnsi="Times New Roman" w:cs="Times New Roman"/>
                <w:lang w:val="ro-RO"/>
              </w:rPr>
            </w:pPr>
          </w:p>
        </w:tc>
        <w:tc>
          <w:tcPr>
            <w:tcW w:w="2268" w:type="dxa"/>
            <w:vAlign w:val="center"/>
          </w:tcPr>
          <w:p w14:paraId="01AA72A4" w14:textId="3ED1E563"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2FCA7D7" w14:textId="77777777" w:rsidR="005231C4" w:rsidRPr="00D451A6" w:rsidRDefault="005231C4" w:rsidP="00B235D0">
            <w:pPr>
              <w:rPr>
                <w:rFonts w:ascii="Times New Roman" w:hAnsi="Times New Roman" w:cs="Times New Roman"/>
                <w:lang w:val="ro-RO"/>
              </w:rPr>
            </w:pPr>
          </w:p>
        </w:tc>
      </w:tr>
      <w:tr w:rsidR="005231C4" w:rsidRPr="00D451A6" w14:paraId="328CD15B" w14:textId="77777777" w:rsidTr="00BE6559">
        <w:trPr>
          <w:gridAfter w:val="1"/>
          <w:wAfter w:w="10" w:type="dxa"/>
        </w:trPr>
        <w:tc>
          <w:tcPr>
            <w:tcW w:w="704" w:type="dxa"/>
            <w:vAlign w:val="center"/>
          </w:tcPr>
          <w:p w14:paraId="04337BF7" w14:textId="24ED803E"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46275A98" w14:textId="502160AD"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obiective de performanță pentru fiecare indicator-cheie de performanță pertinent prevăzut la punctul 4.1 din secțiunea 3 din anexa I;</w:t>
            </w:r>
          </w:p>
        </w:tc>
        <w:tc>
          <w:tcPr>
            <w:tcW w:w="1130" w:type="dxa"/>
            <w:vAlign w:val="center"/>
          </w:tcPr>
          <w:p w14:paraId="6ECB44F8" w14:textId="77777777" w:rsidR="005231C4" w:rsidRPr="00D451A6" w:rsidRDefault="005231C4" w:rsidP="00B235D0">
            <w:pPr>
              <w:jc w:val="center"/>
              <w:rPr>
                <w:rFonts w:ascii="Times New Roman" w:hAnsi="Times New Roman" w:cs="Times New Roman"/>
                <w:lang w:val="ro-RO"/>
              </w:rPr>
            </w:pPr>
          </w:p>
        </w:tc>
        <w:tc>
          <w:tcPr>
            <w:tcW w:w="4536" w:type="dxa"/>
          </w:tcPr>
          <w:p w14:paraId="0721D070" w14:textId="77777777" w:rsidR="005231C4" w:rsidRPr="00D451A6" w:rsidRDefault="005231C4" w:rsidP="00B235D0">
            <w:pPr>
              <w:rPr>
                <w:rFonts w:ascii="Times New Roman" w:hAnsi="Times New Roman" w:cs="Times New Roman"/>
                <w:lang w:val="ro-RO"/>
              </w:rPr>
            </w:pPr>
          </w:p>
        </w:tc>
        <w:tc>
          <w:tcPr>
            <w:tcW w:w="2268" w:type="dxa"/>
            <w:vAlign w:val="center"/>
          </w:tcPr>
          <w:p w14:paraId="3746135B" w14:textId="1559EE2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6616C84" w14:textId="77777777" w:rsidR="005231C4" w:rsidRPr="00D451A6" w:rsidRDefault="005231C4" w:rsidP="00B235D0">
            <w:pPr>
              <w:rPr>
                <w:rFonts w:ascii="Times New Roman" w:hAnsi="Times New Roman" w:cs="Times New Roman"/>
                <w:lang w:val="ro-RO"/>
              </w:rPr>
            </w:pPr>
          </w:p>
        </w:tc>
      </w:tr>
      <w:tr w:rsidR="005231C4" w:rsidRPr="00D451A6" w14:paraId="07E98364" w14:textId="77777777" w:rsidTr="00BE6559">
        <w:trPr>
          <w:gridAfter w:val="1"/>
          <w:wAfter w:w="10" w:type="dxa"/>
        </w:trPr>
        <w:tc>
          <w:tcPr>
            <w:tcW w:w="704" w:type="dxa"/>
            <w:vAlign w:val="center"/>
          </w:tcPr>
          <w:p w14:paraId="3AE4430C" w14:textId="465D7DC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61ECE90A" w14:textId="00925766"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descrierea și explicarea măsurilor care vizează atingerea obiectivelor de performanță pentru funcția ATFM:</w:t>
            </w:r>
          </w:p>
        </w:tc>
        <w:tc>
          <w:tcPr>
            <w:tcW w:w="1130" w:type="dxa"/>
            <w:vAlign w:val="center"/>
          </w:tcPr>
          <w:p w14:paraId="58B521FD" w14:textId="77777777" w:rsidR="005231C4" w:rsidRPr="00D451A6" w:rsidRDefault="005231C4" w:rsidP="00B235D0">
            <w:pPr>
              <w:jc w:val="center"/>
              <w:rPr>
                <w:rFonts w:ascii="Times New Roman" w:hAnsi="Times New Roman" w:cs="Times New Roman"/>
                <w:lang w:val="ro-RO"/>
              </w:rPr>
            </w:pPr>
          </w:p>
        </w:tc>
        <w:tc>
          <w:tcPr>
            <w:tcW w:w="4536" w:type="dxa"/>
          </w:tcPr>
          <w:p w14:paraId="37E5BC54" w14:textId="77777777" w:rsidR="005231C4" w:rsidRPr="00D451A6" w:rsidRDefault="005231C4" w:rsidP="00B235D0">
            <w:pPr>
              <w:rPr>
                <w:rFonts w:ascii="Times New Roman" w:hAnsi="Times New Roman" w:cs="Times New Roman"/>
                <w:lang w:val="ro-RO"/>
              </w:rPr>
            </w:pPr>
          </w:p>
        </w:tc>
        <w:tc>
          <w:tcPr>
            <w:tcW w:w="2268" w:type="dxa"/>
            <w:vAlign w:val="center"/>
          </w:tcPr>
          <w:p w14:paraId="0376BF0E" w14:textId="3611B97D"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D8C3C12" w14:textId="77777777" w:rsidR="005231C4" w:rsidRPr="00D451A6" w:rsidRDefault="005231C4" w:rsidP="00B235D0">
            <w:pPr>
              <w:rPr>
                <w:rFonts w:ascii="Times New Roman" w:hAnsi="Times New Roman" w:cs="Times New Roman"/>
                <w:lang w:val="ro-RO"/>
              </w:rPr>
            </w:pPr>
          </w:p>
        </w:tc>
      </w:tr>
      <w:tr w:rsidR="005231C4" w:rsidRPr="00D451A6" w14:paraId="4816439E" w14:textId="77777777" w:rsidTr="00BE6559">
        <w:trPr>
          <w:gridAfter w:val="1"/>
          <w:wAfter w:w="10" w:type="dxa"/>
        </w:trPr>
        <w:tc>
          <w:tcPr>
            <w:tcW w:w="704" w:type="dxa"/>
            <w:vAlign w:val="center"/>
          </w:tcPr>
          <w:p w14:paraId="07874EAE" w14:textId="5C77A69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6CE21ABD" w14:textId="571EEB02"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inițiativele și acțiunile pentru reducerea întârzierilor ATFM, inclusiv a întârzierilor la sfârșit de săptămână, a întârzierilor generate de condițiile meteorologice, reducerea la minimum a penalităților de zbor individuale, eficiența ATFM, întârzierile în lanț, măsurile de regularizare excedentare;</w:t>
            </w:r>
          </w:p>
        </w:tc>
        <w:tc>
          <w:tcPr>
            <w:tcW w:w="1130" w:type="dxa"/>
            <w:vAlign w:val="center"/>
          </w:tcPr>
          <w:p w14:paraId="3928AC79" w14:textId="77777777" w:rsidR="005231C4" w:rsidRPr="00D451A6" w:rsidRDefault="005231C4" w:rsidP="00B235D0">
            <w:pPr>
              <w:jc w:val="center"/>
              <w:rPr>
                <w:rFonts w:ascii="Times New Roman" w:hAnsi="Times New Roman" w:cs="Times New Roman"/>
                <w:lang w:val="ro-RO"/>
              </w:rPr>
            </w:pPr>
          </w:p>
        </w:tc>
        <w:tc>
          <w:tcPr>
            <w:tcW w:w="4536" w:type="dxa"/>
          </w:tcPr>
          <w:p w14:paraId="686D7E16" w14:textId="77777777" w:rsidR="005231C4" w:rsidRPr="00D451A6" w:rsidRDefault="005231C4" w:rsidP="00B235D0">
            <w:pPr>
              <w:rPr>
                <w:rFonts w:ascii="Times New Roman" w:hAnsi="Times New Roman" w:cs="Times New Roman"/>
                <w:lang w:val="ro-RO"/>
              </w:rPr>
            </w:pPr>
          </w:p>
        </w:tc>
        <w:tc>
          <w:tcPr>
            <w:tcW w:w="2268" w:type="dxa"/>
            <w:vAlign w:val="center"/>
          </w:tcPr>
          <w:p w14:paraId="4B8B13EB" w14:textId="6105C52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187F6DD" w14:textId="77777777" w:rsidR="005231C4" w:rsidRPr="00D451A6" w:rsidRDefault="005231C4" w:rsidP="00B235D0">
            <w:pPr>
              <w:rPr>
                <w:rFonts w:ascii="Times New Roman" w:hAnsi="Times New Roman" w:cs="Times New Roman"/>
                <w:lang w:val="ro-RO"/>
              </w:rPr>
            </w:pPr>
          </w:p>
        </w:tc>
      </w:tr>
      <w:tr w:rsidR="005231C4" w:rsidRPr="00D451A6" w14:paraId="29AE7E28" w14:textId="77777777" w:rsidTr="00BE6559">
        <w:trPr>
          <w:gridAfter w:val="1"/>
          <w:wAfter w:w="10" w:type="dxa"/>
        </w:trPr>
        <w:tc>
          <w:tcPr>
            <w:tcW w:w="704" w:type="dxa"/>
            <w:vAlign w:val="center"/>
          </w:tcPr>
          <w:p w14:paraId="6C394606" w14:textId="753ED248"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6C40367C" w14:textId="330E86D1"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dimensiunea militară a planului.</w:t>
            </w:r>
          </w:p>
        </w:tc>
        <w:tc>
          <w:tcPr>
            <w:tcW w:w="1130" w:type="dxa"/>
            <w:vAlign w:val="center"/>
          </w:tcPr>
          <w:p w14:paraId="767718DF" w14:textId="77777777" w:rsidR="005231C4" w:rsidRPr="00D451A6" w:rsidRDefault="005231C4" w:rsidP="00B235D0">
            <w:pPr>
              <w:jc w:val="center"/>
              <w:rPr>
                <w:rFonts w:ascii="Times New Roman" w:hAnsi="Times New Roman" w:cs="Times New Roman"/>
                <w:lang w:val="ro-RO"/>
              </w:rPr>
            </w:pPr>
          </w:p>
        </w:tc>
        <w:tc>
          <w:tcPr>
            <w:tcW w:w="4536" w:type="dxa"/>
          </w:tcPr>
          <w:p w14:paraId="52021D85" w14:textId="77777777" w:rsidR="005231C4" w:rsidRPr="00D451A6" w:rsidRDefault="005231C4" w:rsidP="00B235D0">
            <w:pPr>
              <w:rPr>
                <w:rFonts w:ascii="Times New Roman" w:hAnsi="Times New Roman" w:cs="Times New Roman"/>
                <w:lang w:val="ro-RO"/>
              </w:rPr>
            </w:pPr>
          </w:p>
        </w:tc>
        <w:tc>
          <w:tcPr>
            <w:tcW w:w="2268" w:type="dxa"/>
            <w:vAlign w:val="center"/>
          </w:tcPr>
          <w:p w14:paraId="3633508F" w14:textId="17A34E9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9A63E3C" w14:textId="77777777" w:rsidR="005231C4" w:rsidRPr="00D451A6" w:rsidRDefault="005231C4" w:rsidP="00B235D0">
            <w:pPr>
              <w:rPr>
                <w:rFonts w:ascii="Times New Roman" w:hAnsi="Times New Roman" w:cs="Times New Roman"/>
                <w:lang w:val="ro-RO"/>
              </w:rPr>
            </w:pPr>
          </w:p>
        </w:tc>
      </w:tr>
      <w:tr w:rsidR="005231C4" w:rsidRPr="00D451A6" w14:paraId="789EC4B3" w14:textId="77777777" w:rsidTr="00BE6559">
        <w:trPr>
          <w:gridAfter w:val="1"/>
          <w:wAfter w:w="10" w:type="dxa"/>
        </w:trPr>
        <w:tc>
          <w:tcPr>
            <w:tcW w:w="704" w:type="dxa"/>
            <w:vAlign w:val="center"/>
          </w:tcPr>
          <w:p w14:paraId="41365167" w14:textId="25B96213"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tcPr>
          <w:p w14:paraId="5BDDC431" w14:textId="5A4E010F"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alte inițiative în materie de capacitate.</w:t>
            </w:r>
          </w:p>
        </w:tc>
        <w:tc>
          <w:tcPr>
            <w:tcW w:w="1130" w:type="dxa"/>
            <w:vAlign w:val="center"/>
          </w:tcPr>
          <w:p w14:paraId="65BC7B98" w14:textId="77777777" w:rsidR="005231C4" w:rsidRPr="00D451A6" w:rsidRDefault="005231C4" w:rsidP="00B235D0">
            <w:pPr>
              <w:jc w:val="center"/>
              <w:rPr>
                <w:rFonts w:ascii="Times New Roman" w:hAnsi="Times New Roman" w:cs="Times New Roman"/>
                <w:lang w:val="ro-RO"/>
              </w:rPr>
            </w:pPr>
          </w:p>
        </w:tc>
        <w:tc>
          <w:tcPr>
            <w:tcW w:w="4536" w:type="dxa"/>
          </w:tcPr>
          <w:p w14:paraId="0ADE505C" w14:textId="77777777" w:rsidR="005231C4" w:rsidRPr="00D451A6" w:rsidRDefault="005231C4" w:rsidP="00B235D0">
            <w:pPr>
              <w:rPr>
                <w:rFonts w:ascii="Times New Roman" w:hAnsi="Times New Roman" w:cs="Times New Roman"/>
                <w:lang w:val="ro-RO"/>
              </w:rPr>
            </w:pPr>
          </w:p>
        </w:tc>
        <w:tc>
          <w:tcPr>
            <w:tcW w:w="2268" w:type="dxa"/>
            <w:vAlign w:val="center"/>
          </w:tcPr>
          <w:p w14:paraId="0DBDA09B" w14:textId="6F0B520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EC72337" w14:textId="77777777" w:rsidR="005231C4" w:rsidRPr="00D451A6" w:rsidRDefault="005231C4" w:rsidP="00B235D0">
            <w:pPr>
              <w:rPr>
                <w:rFonts w:ascii="Times New Roman" w:hAnsi="Times New Roman" w:cs="Times New Roman"/>
                <w:lang w:val="ro-RO"/>
              </w:rPr>
            </w:pPr>
          </w:p>
        </w:tc>
      </w:tr>
      <w:tr w:rsidR="005231C4" w:rsidRPr="00D451A6" w14:paraId="55909F9D" w14:textId="77777777" w:rsidTr="00BE6559">
        <w:trPr>
          <w:gridAfter w:val="1"/>
          <w:wAfter w:w="10" w:type="dxa"/>
        </w:trPr>
        <w:tc>
          <w:tcPr>
            <w:tcW w:w="704" w:type="dxa"/>
            <w:vAlign w:val="center"/>
          </w:tcPr>
          <w:p w14:paraId="058CDC4B" w14:textId="590FBED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07EBDADA" w14:textId="794DAFBD"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Coordonarea funcțiilor privind resursele limitate:</w:t>
            </w:r>
          </w:p>
        </w:tc>
        <w:tc>
          <w:tcPr>
            <w:tcW w:w="1130" w:type="dxa"/>
            <w:vAlign w:val="center"/>
          </w:tcPr>
          <w:p w14:paraId="7E379A1C" w14:textId="77777777" w:rsidR="005231C4" w:rsidRPr="00D451A6" w:rsidRDefault="005231C4" w:rsidP="00B235D0">
            <w:pPr>
              <w:jc w:val="center"/>
              <w:rPr>
                <w:rFonts w:ascii="Times New Roman" w:hAnsi="Times New Roman" w:cs="Times New Roman"/>
                <w:lang w:val="ro-RO"/>
              </w:rPr>
            </w:pPr>
          </w:p>
        </w:tc>
        <w:tc>
          <w:tcPr>
            <w:tcW w:w="4536" w:type="dxa"/>
          </w:tcPr>
          <w:p w14:paraId="362017DD" w14:textId="77777777" w:rsidR="005231C4" w:rsidRPr="00D451A6" w:rsidRDefault="005231C4" w:rsidP="00B235D0">
            <w:pPr>
              <w:rPr>
                <w:rFonts w:ascii="Times New Roman" w:hAnsi="Times New Roman" w:cs="Times New Roman"/>
                <w:lang w:val="ro-RO"/>
              </w:rPr>
            </w:pPr>
          </w:p>
        </w:tc>
        <w:tc>
          <w:tcPr>
            <w:tcW w:w="2268" w:type="dxa"/>
            <w:vAlign w:val="center"/>
          </w:tcPr>
          <w:p w14:paraId="08403E26" w14:textId="20566F1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39CE883" w14:textId="77777777" w:rsidR="005231C4" w:rsidRPr="00D451A6" w:rsidRDefault="005231C4" w:rsidP="00B235D0">
            <w:pPr>
              <w:rPr>
                <w:rFonts w:ascii="Times New Roman" w:hAnsi="Times New Roman" w:cs="Times New Roman"/>
                <w:lang w:val="ro-RO"/>
              </w:rPr>
            </w:pPr>
          </w:p>
        </w:tc>
      </w:tr>
      <w:tr w:rsidR="005231C4" w:rsidRPr="00D451A6" w14:paraId="59F5CADC" w14:textId="77777777" w:rsidTr="00BE6559">
        <w:trPr>
          <w:gridAfter w:val="1"/>
          <w:wAfter w:w="10" w:type="dxa"/>
        </w:trPr>
        <w:tc>
          <w:tcPr>
            <w:tcW w:w="704" w:type="dxa"/>
            <w:vAlign w:val="center"/>
          </w:tcPr>
          <w:p w14:paraId="3F72E6AB" w14:textId="21815FDE"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3607F7DA" w14:textId="4A6484C5"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coordonarea funcției privind frecvențele radio:</w:t>
            </w:r>
          </w:p>
        </w:tc>
        <w:tc>
          <w:tcPr>
            <w:tcW w:w="1130" w:type="dxa"/>
            <w:vAlign w:val="center"/>
          </w:tcPr>
          <w:p w14:paraId="6ABC35D8" w14:textId="77777777" w:rsidR="005231C4" w:rsidRPr="00D451A6" w:rsidRDefault="005231C4" w:rsidP="00B235D0">
            <w:pPr>
              <w:jc w:val="center"/>
              <w:rPr>
                <w:rFonts w:ascii="Times New Roman" w:hAnsi="Times New Roman" w:cs="Times New Roman"/>
                <w:lang w:val="ro-RO"/>
              </w:rPr>
            </w:pPr>
          </w:p>
        </w:tc>
        <w:tc>
          <w:tcPr>
            <w:tcW w:w="4536" w:type="dxa"/>
          </w:tcPr>
          <w:p w14:paraId="516A7C87" w14:textId="77777777" w:rsidR="005231C4" w:rsidRPr="00D451A6" w:rsidRDefault="005231C4" w:rsidP="00B235D0">
            <w:pPr>
              <w:rPr>
                <w:rFonts w:ascii="Times New Roman" w:hAnsi="Times New Roman" w:cs="Times New Roman"/>
                <w:lang w:val="ro-RO"/>
              </w:rPr>
            </w:pPr>
          </w:p>
        </w:tc>
        <w:tc>
          <w:tcPr>
            <w:tcW w:w="2268" w:type="dxa"/>
            <w:vAlign w:val="center"/>
          </w:tcPr>
          <w:p w14:paraId="7D3837CE" w14:textId="2EF1C1E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70C1E832" w14:textId="77777777" w:rsidR="005231C4" w:rsidRPr="00D451A6" w:rsidRDefault="005231C4" w:rsidP="00B235D0">
            <w:pPr>
              <w:rPr>
                <w:rFonts w:ascii="Times New Roman" w:hAnsi="Times New Roman" w:cs="Times New Roman"/>
                <w:lang w:val="ro-RO"/>
              </w:rPr>
            </w:pPr>
          </w:p>
        </w:tc>
      </w:tr>
      <w:tr w:rsidR="005231C4" w:rsidRPr="00D451A6" w14:paraId="790AA845" w14:textId="77777777" w:rsidTr="00BE6559">
        <w:trPr>
          <w:gridAfter w:val="1"/>
          <w:wAfter w:w="10" w:type="dxa"/>
        </w:trPr>
        <w:tc>
          <w:tcPr>
            <w:tcW w:w="704" w:type="dxa"/>
            <w:vAlign w:val="center"/>
          </w:tcPr>
          <w:p w14:paraId="462DA5B8" w14:textId="7B4793C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603B60AE" w14:textId="40F090B3"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descrierea sprijinului pentru capacitatea rețelei;</w:t>
            </w:r>
          </w:p>
        </w:tc>
        <w:tc>
          <w:tcPr>
            <w:tcW w:w="1130" w:type="dxa"/>
            <w:vAlign w:val="center"/>
          </w:tcPr>
          <w:p w14:paraId="60F8CF12" w14:textId="77777777" w:rsidR="005231C4" w:rsidRPr="00D451A6" w:rsidRDefault="005231C4" w:rsidP="00B235D0">
            <w:pPr>
              <w:jc w:val="center"/>
              <w:rPr>
                <w:rFonts w:ascii="Times New Roman" w:hAnsi="Times New Roman" w:cs="Times New Roman"/>
                <w:lang w:val="ro-RO"/>
              </w:rPr>
            </w:pPr>
          </w:p>
        </w:tc>
        <w:tc>
          <w:tcPr>
            <w:tcW w:w="4536" w:type="dxa"/>
          </w:tcPr>
          <w:p w14:paraId="442CD9E7" w14:textId="77777777" w:rsidR="005231C4" w:rsidRPr="00D451A6" w:rsidRDefault="005231C4" w:rsidP="00B235D0">
            <w:pPr>
              <w:rPr>
                <w:rFonts w:ascii="Times New Roman" w:hAnsi="Times New Roman" w:cs="Times New Roman"/>
                <w:lang w:val="ro-RO"/>
              </w:rPr>
            </w:pPr>
          </w:p>
        </w:tc>
        <w:tc>
          <w:tcPr>
            <w:tcW w:w="2268" w:type="dxa"/>
            <w:vAlign w:val="center"/>
          </w:tcPr>
          <w:p w14:paraId="07B05022" w14:textId="0BA91D0E"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1FEDA55" w14:textId="77777777" w:rsidR="005231C4" w:rsidRPr="00D451A6" w:rsidRDefault="005231C4" w:rsidP="00B235D0">
            <w:pPr>
              <w:rPr>
                <w:rFonts w:ascii="Times New Roman" w:hAnsi="Times New Roman" w:cs="Times New Roman"/>
                <w:lang w:val="ro-RO"/>
              </w:rPr>
            </w:pPr>
          </w:p>
        </w:tc>
      </w:tr>
      <w:tr w:rsidR="005231C4" w:rsidRPr="00D451A6" w14:paraId="1314FDCF" w14:textId="77777777" w:rsidTr="00BE6559">
        <w:trPr>
          <w:gridAfter w:val="1"/>
          <w:wAfter w:w="10" w:type="dxa"/>
        </w:trPr>
        <w:tc>
          <w:tcPr>
            <w:tcW w:w="704" w:type="dxa"/>
            <w:vAlign w:val="center"/>
          </w:tcPr>
          <w:p w14:paraId="42A633B4" w14:textId="03FD01C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7D1A51D6" w14:textId="05704835"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descrierea obiectivelor specifice.</w:t>
            </w:r>
          </w:p>
        </w:tc>
        <w:tc>
          <w:tcPr>
            <w:tcW w:w="1130" w:type="dxa"/>
            <w:vAlign w:val="center"/>
          </w:tcPr>
          <w:p w14:paraId="75C2750D" w14:textId="77777777" w:rsidR="005231C4" w:rsidRPr="00D451A6" w:rsidRDefault="005231C4" w:rsidP="00B235D0">
            <w:pPr>
              <w:jc w:val="center"/>
              <w:rPr>
                <w:rFonts w:ascii="Times New Roman" w:hAnsi="Times New Roman" w:cs="Times New Roman"/>
                <w:lang w:val="ro-RO"/>
              </w:rPr>
            </w:pPr>
          </w:p>
        </w:tc>
        <w:tc>
          <w:tcPr>
            <w:tcW w:w="4536" w:type="dxa"/>
          </w:tcPr>
          <w:p w14:paraId="40116CBB" w14:textId="77777777" w:rsidR="005231C4" w:rsidRPr="00D451A6" w:rsidRDefault="005231C4" w:rsidP="00B235D0">
            <w:pPr>
              <w:rPr>
                <w:rFonts w:ascii="Times New Roman" w:hAnsi="Times New Roman" w:cs="Times New Roman"/>
                <w:lang w:val="ro-RO"/>
              </w:rPr>
            </w:pPr>
          </w:p>
        </w:tc>
        <w:tc>
          <w:tcPr>
            <w:tcW w:w="2268" w:type="dxa"/>
            <w:vAlign w:val="center"/>
          </w:tcPr>
          <w:p w14:paraId="77852942" w14:textId="71CC5CE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A8CB553" w14:textId="77777777" w:rsidR="005231C4" w:rsidRPr="00D451A6" w:rsidRDefault="005231C4" w:rsidP="00B235D0">
            <w:pPr>
              <w:rPr>
                <w:rFonts w:ascii="Times New Roman" w:hAnsi="Times New Roman" w:cs="Times New Roman"/>
                <w:lang w:val="ro-RO"/>
              </w:rPr>
            </w:pPr>
          </w:p>
        </w:tc>
      </w:tr>
      <w:tr w:rsidR="005231C4" w:rsidRPr="00D451A6" w14:paraId="3E21A440" w14:textId="77777777" w:rsidTr="00BE6559">
        <w:trPr>
          <w:gridAfter w:val="1"/>
          <w:wAfter w:w="10" w:type="dxa"/>
        </w:trPr>
        <w:tc>
          <w:tcPr>
            <w:tcW w:w="704" w:type="dxa"/>
            <w:vAlign w:val="center"/>
          </w:tcPr>
          <w:p w14:paraId="3E7A4757" w14:textId="3E298EA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740FA873" w14:textId="59DE327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coordonarea funcției privind codurile de </w:t>
            </w:r>
            <w:proofErr w:type="spellStart"/>
            <w:r w:rsidRPr="00D451A6">
              <w:rPr>
                <w:rFonts w:ascii="Times New Roman" w:hAnsi="Times New Roman" w:cs="Times New Roman"/>
                <w:lang w:val="ro-RO"/>
              </w:rPr>
              <w:t>transponder</w:t>
            </w:r>
            <w:proofErr w:type="spellEnd"/>
            <w:r w:rsidRPr="00D451A6">
              <w:rPr>
                <w:rFonts w:ascii="Times New Roman" w:hAnsi="Times New Roman" w:cs="Times New Roman"/>
                <w:lang w:val="ro-RO"/>
              </w:rPr>
              <w:t xml:space="preserve"> radar:</w:t>
            </w:r>
          </w:p>
        </w:tc>
        <w:tc>
          <w:tcPr>
            <w:tcW w:w="1130" w:type="dxa"/>
            <w:vAlign w:val="center"/>
          </w:tcPr>
          <w:p w14:paraId="17BE276F" w14:textId="77777777" w:rsidR="005231C4" w:rsidRPr="00D451A6" w:rsidRDefault="005231C4" w:rsidP="00B235D0">
            <w:pPr>
              <w:jc w:val="center"/>
              <w:rPr>
                <w:rFonts w:ascii="Times New Roman" w:hAnsi="Times New Roman" w:cs="Times New Roman"/>
                <w:lang w:val="ro-RO"/>
              </w:rPr>
            </w:pPr>
          </w:p>
        </w:tc>
        <w:tc>
          <w:tcPr>
            <w:tcW w:w="4536" w:type="dxa"/>
          </w:tcPr>
          <w:p w14:paraId="74FB9747" w14:textId="77777777" w:rsidR="005231C4" w:rsidRPr="00D451A6" w:rsidRDefault="005231C4" w:rsidP="00B235D0">
            <w:pPr>
              <w:rPr>
                <w:rFonts w:ascii="Times New Roman" w:hAnsi="Times New Roman" w:cs="Times New Roman"/>
                <w:lang w:val="ro-RO"/>
              </w:rPr>
            </w:pPr>
          </w:p>
        </w:tc>
        <w:tc>
          <w:tcPr>
            <w:tcW w:w="2268" w:type="dxa"/>
            <w:vAlign w:val="center"/>
          </w:tcPr>
          <w:p w14:paraId="72E76358" w14:textId="4814FA4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1DB1E2E" w14:textId="77777777" w:rsidR="005231C4" w:rsidRPr="00D451A6" w:rsidRDefault="005231C4" w:rsidP="00B235D0">
            <w:pPr>
              <w:rPr>
                <w:rFonts w:ascii="Times New Roman" w:hAnsi="Times New Roman" w:cs="Times New Roman"/>
                <w:lang w:val="ro-RO"/>
              </w:rPr>
            </w:pPr>
          </w:p>
        </w:tc>
      </w:tr>
      <w:tr w:rsidR="005231C4" w:rsidRPr="00D451A6" w14:paraId="77F605AA" w14:textId="77777777" w:rsidTr="00BE6559">
        <w:trPr>
          <w:gridAfter w:val="1"/>
          <w:wAfter w:w="10" w:type="dxa"/>
        </w:trPr>
        <w:tc>
          <w:tcPr>
            <w:tcW w:w="704" w:type="dxa"/>
            <w:vAlign w:val="center"/>
          </w:tcPr>
          <w:p w14:paraId="03BB7C49" w14:textId="5B51F5B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4A9BA1E9" w14:textId="7F2F81CC"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descrierea sprijinului pentru siguranța rețelei;</w:t>
            </w:r>
          </w:p>
        </w:tc>
        <w:tc>
          <w:tcPr>
            <w:tcW w:w="1130" w:type="dxa"/>
            <w:vAlign w:val="center"/>
          </w:tcPr>
          <w:p w14:paraId="4F9F339F" w14:textId="77777777" w:rsidR="005231C4" w:rsidRPr="00D451A6" w:rsidRDefault="005231C4" w:rsidP="00B235D0">
            <w:pPr>
              <w:jc w:val="center"/>
              <w:rPr>
                <w:rFonts w:ascii="Times New Roman" w:hAnsi="Times New Roman" w:cs="Times New Roman"/>
                <w:lang w:val="ro-RO"/>
              </w:rPr>
            </w:pPr>
          </w:p>
        </w:tc>
        <w:tc>
          <w:tcPr>
            <w:tcW w:w="4536" w:type="dxa"/>
          </w:tcPr>
          <w:p w14:paraId="298C3BA5" w14:textId="77777777" w:rsidR="005231C4" w:rsidRPr="00D451A6" w:rsidRDefault="005231C4" w:rsidP="00B235D0">
            <w:pPr>
              <w:rPr>
                <w:rFonts w:ascii="Times New Roman" w:hAnsi="Times New Roman" w:cs="Times New Roman"/>
                <w:lang w:val="ro-RO"/>
              </w:rPr>
            </w:pPr>
          </w:p>
        </w:tc>
        <w:tc>
          <w:tcPr>
            <w:tcW w:w="2268" w:type="dxa"/>
            <w:vAlign w:val="center"/>
          </w:tcPr>
          <w:p w14:paraId="03D8FD77" w14:textId="67D39438"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6806D83" w14:textId="77777777" w:rsidR="005231C4" w:rsidRPr="00D451A6" w:rsidRDefault="005231C4" w:rsidP="00B235D0">
            <w:pPr>
              <w:rPr>
                <w:rFonts w:ascii="Times New Roman" w:hAnsi="Times New Roman" w:cs="Times New Roman"/>
                <w:lang w:val="ro-RO"/>
              </w:rPr>
            </w:pPr>
          </w:p>
        </w:tc>
      </w:tr>
      <w:tr w:rsidR="005231C4" w:rsidRPr="00D451A6" w14:paraId="50092BE5" w14:textId="77777777" w:rsidTr="00BE6559">
        <w:trPr>
          <w:gridAfter w:val="1"/>
          <w:wAfter w:w="10" w:type="dxa"/>
        </w:trPr>
        <w:tc>
          <w:tcPr>
            <w:tcW w:w="704" w:type="dxa"/>
            <w:vAlign w:val="center"/>
          </w:tcPr>
          <w:p w14:paraId="7BC9BD39" w14:textId="724BE93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w:t>
            </w:r>
          </w:p>
        </w:tc>
        <w:tc>
          <w:tcPr>
            <w:tcW w:w="3690" w:type="dxa"/>
          </w:tcPr>
          <w:p w14:paraId="056D2B5F" w14:textId="37B78B97"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descrierea obiectivelor specifice.</w:t>
            </w:r>
          </w:p>
        </w:tc>
        <w:tc>
          <w:tcPr>
            <w:tcW w:w="1130" w:type="dxa"/>
            <w:vAlign w:val="center"/>
          </w:tcPr>
          <w:p w14:paraId="48259222" w14:textId="77777777" w:rsidR="005231C4" w:rsidRPr="00D451A6" w:rsidRDefault="005231C4" w:rsidP="00B235D0">
            <w:pPr>
              <w:jc w:val="center"/>
              <w:rPr>
                <w:rFonts w:ascii="Times New Roman" w:hAnsi="Times New Roman" w:cs="Times New Roman"/>
                <w:lang w:val="ro-RO"/>
              </w:rPr>
            </w:pPr>
          </w:p>
        </w:tc>
        <w:tc>
          <w:tcPr>
            <w:tcW w:w="4536" w:type="dxa"/>
          </w:tcPr>
          <w:p w14:paraId="64640C26" w14:textId="77777777" w:rsidR="005231C4" w:rsidRPr="00D451A6" w:rsidRDefault="005231C4" w:rsidP="00B235D0">
            <w:pPr>
              <w:rPr>
                <w:rFonts w:ascii="Times New Roman" w:hAnsi="Times New Roman" w:cs="Times New Roman"/>
                <w:lang w:val="ro-RO"/>
              </w:rPr>
            </w:pPr>
          </w:p>
        </w:tc>
        <w:tc>
          <w:tcPr>
            <w:tcW w:w="2268" w:type="dxa"/>
            <w:vAlign w:val="center"/>
          </w:tcPr>
          <w:p w14:paraId="6D32F9EC" w14:textId="3AEA1B4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7AAD70E" w14:textId="77777777" w:rsidR="005231C4" w:rsidRPr="00D451A6" w:rsidRDefault="005231C4" w:rsidP="00B235D0">
            <w:pPr>
              <w:rPr>
                <w:rFonts w:ascii="Times New Roman" w:hAnsi="Times New Roman" w:cs="Times New Roman"/>
                <w:lang w:val="ro-RO"/>
              </w:rPr>
            </w:pPr>
          </w:p>
        </w:tc>
      </w:tr>
      <w:tr w:rsidR="005231C4" w:rsidRPr="00D451A6" w14:paraId="38E08172" w14:textId="77777777" w:rsidTr="00BE6559">
        <w:trPr>
          <w:gridAfter w:val="1"/>
          <w:wAfter w:w="10" w:type="dxa"/>
        </w:trPr>
        <w:tc>
          <w:tcPr>
            <w:tcW w:w="704" w:type="dxa"/>
            <w:vAlign w:val="center"/>
          </w:tcPr>
          <w:p w14:paraId="69F8A616" w14:textId="24142F3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03088D9C" w14:textId="631AA175"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APLICAREA PLANULUI DE PERFORMANȚĂ AL REȚELEI</w:t>
            </w:r>
          </w:p>
        </w:tc>
        <w:tc>
          <w:tcPr>
            <w:tcW w:w="1130" w:type="dxa"/>
            <w:vAlign w:val="center"/>
          </w:tcPr>
          <w:p w14:paraId="7A2D578F" w14:textId="77777777" w:rsidR="005231C4" w:rsidRPr="00D451A6" w:rsidRDefault="005231C4" w:rsidP="00B235D0">
            <w:pPr>
              <w:jc w:val="center"/>
              <w:rPr>
                <w:rFonts w:ascii="Times New Roman" w:hAnsi="Times New Roman" w:cs="Times New Roman"/>
                <w:lang w:val="ro-RO"/>
              </w:rPr>
            </w:pPr>
          </w:p>
        </w:tc>
        <w:tc>
          <w:tcPr>
            <w:tcW w:w="4536" w:type="dxa"/>
          </w:tcPr>
          <w:p w14:paraId="38850A81" w14:textId="77777777" w:rsidR="005231C4" w:rsidRPr="00D451A6" w:rsidRDefault="005231C4" w:rsidP="00B235D0">
            <w:pPr>
              <w:rPr>
                <w:rFonts w:ascii="Times New Roman" w:hAnsi="Times New Roman" w:cs="Times New Roman"/>
                <w:lang w:val="ro-RO"/>
              </w:rPr>
            </w:pPr>
          </w:p>
        </w:tc>
        <w:tc>
          <w:tcPr>
            <w:tcW w:w="2268" w:type="dxa"/>
            <w:vAlign w:val="center"/>
          </w:tcPr>
          <w:p w14:paraId="62F0C383" w14:textId="42258B6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98971D3" w14:textId="77777777" w:rsidR="005231C4" w:rsidRPr="00D451A6" w:rsidRDefault="005231C4" w:rsidP="00B235D0">
            <w:pPr>
              <w:rPr>
                <w:rFonts w:ascii="Times New Roman" w:hAnsi="Times New Roman" w:cs="Times New Roman"/>
                <w:lang w:val="ro-RO"/>
              </w:rPr>
            </w:pPr>
          </w:p>
        </w:tc>
      </w:tr>
      <w:tr w:rsidR="005231C4" w:rsidRPr="00D451A6" w14:paraId="72F7F149" w14:textId="77777777" w:rsidTr="00BE6559">
        <w:trPr>
          <w:gridAfter w:val="1"/>
          <w:wAfter w:w="10" w:type="dxa"/>
        </w:trPr>
        <w:tc>
          <w:tcPr>
            <w:tcW w:w="704" w:type="dxa"/>
            <w:vAlign w:val="center"/>
          </w:tcPr>
          <w:p w14:paraId="5B187387" w14:textId="77777777" w:rsidR="005231C4" w:rsidRPr="00D451A6" w:rsidRDefault="005231C4" w:rsidP="00B235D0">
            <w:pPr>
              <w:jc w:val="center"/>
              <w:rPr>
                <w:rFonts w:ascii="Times New Roman" w:hAnsi="Times New Roman" w:cs="Times New Roman"/>
                <w:lang w:val="ro-RO"/>
              </w:rPr>
            </w:pPr>
          </w:p>
        </w:tc>
        <w:tc>
          <w:tcPr>
            <w:tcW w:w="3690" w:type="dxa"/>
          </w:tcPr>
          <w:p w14:paraId="5414DD3B" w14:textId="6CFFEC74"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Descrierea măsurilor pe care administratorul de rețea le pune în aplicare pentru:</w:t>
            </w:r>
          </w:p>
        </w:tc>
        <w:tc>
          <w:tcPr>
            <w:tcW w:w="1130" w:type="dxa"/>
            <w:vAlign w:val="center"/>
          </w:tcPr>
          <w:p w14:paraId="3F77FC72" w14:textId="77777777" w:rsidR="005231C4" w:rsidRPr="00D451A6" w:rsidRDefault="005231C4" w:rsidP="00B235D0">
            <w:pPr>
              <w:jc w:val="center"/>
              <w:rPr>
                <w:rFonts w:ascii="Times New Roman" w:hAnsi="Times New Roman" w:cs="Times New Roman"/>
                <w:lang w:val="ro-RO"/>
              </w:rPr>
            </w:pPr>
          </w:p>
        </w:tc>
        <w:tc>
          <w:tcPr>
            <w:tcW w:w="4536" w:type="dxa"/>
          </w:tcPr>
          <w:p w14:paraId="791C7D59" w14:textId="77777777" w:rsidR="005231C4" w:rsidRPr="00D451A6" w:rsidRDefault="005231C4" w:rsidP="00B235D0">
            <w:pPr>
              <w:rPr>
                <w:rFonts w:ascii="Times New Roman" w:hAnsi="Times New Roman" w:cs="Times New Roman"/>
                <w:lang w:val="ro-RO"/>
              </w:rPr>
            </w:pPr>
          </w:p>
        </w:tc>
        <w:tc>
          <w:tcPr>
            <w:tcW w:w="2268" w:type="dxa"/>
            <w:vAlign w:val="center"/>
          </w:tcPr>
          <w:p w14:paraId="5501BAAA" w14:textId="3562882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E62E4FF" w14:textId="77777777" w:rsidR="005231C4" w:rsidRPr="00D451A6" w:rsidRDefault="005231C4" w:rsidP="00B235D0">
            <w:pPr>
              <w:rPr>
                <w:rFonts w:ascii="Times New Roman" w:hAnsi="Times New Roman" w:cs="Times New Roman"/>
                <w:lang w:val="ro-RO"/>
              </w:rPr>
            </w:pPr>
          </w:p>
        </w:tc>
      </w:tr>
      <w:tr w:rsidR="005231C4" w:rsidRPr="00D451A6" w14:paraId="5E901418" w14:textId="77777777" w:rsidTr="00BE6559">
        <w:trPr>
          <w:gridAfter w:val="1"/>
          <w:wAfter w:w="10" w:type="dxa"/>
        </w:trPr>
        <w:tc>
          <w:tcPr>
            <w:tcW w:w="704" w:type="dxa"/>
            <w:vAlign w:val="center"/>
          </w:tcPr>
          <w:p w14:paraId="68ECC036" w14:textId="736671B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5D96B4C0" w14:textId="6EEB73BF"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sprijinirea monitorizării și a raportării cu privire la aplicarea planului de performanță al rețelei;</w:t>
            </w:r>
          </w:p>
        </w:tc>
        <w:tc>
          <w:tcPr>
            <w:tcW w:w="1130" w:type="dxa"/>
            <w:vAlign w:val="center"/>
          </w:tcPr>
          <w:p w14:paraId="79A1217B" w14:textId="77777777" w:rsidR="005231C4" w:rsidRPr="00D451A6" w:rsidRDefault="005231C4" w:rsidP="00B235D0">
            <w:pPr>
              <w:jc w:val="center"/>
              <w:rPr>
                <w:rFonts w:ascii="Times New Roman" w:hAnsi="Times New Roman" w:cs="Times New Roman"/>
                <w:lang w:val="ro-RO"/>
              </w:rPr>
            </w:pPr>
          </w:p>
        </w:tc>
        <w:tc>
          <w:tcPr>
            <w:tcW w:w="4536" w:type="dxa"/>
          </w:tcPr>
          <w:p w14:paraId="358E75ED" w14:textId="77777777" w:rsidR="005231C4" w:rsidRPr="00D451A6" w:rsidRDefault="005231C4" w:rsidP="00B235D0">
            <w:pPr>
              <w:rPr>
                <w:rFonts w:ascii="Times New Roman" w:hAnsi="Times New Roman" w:cs="Times New Roman"/>
                <w:lang w:val="ro-RO"/>
              </w:rPr>
            </w:pPr>
          </w:p>
        </w:tc>
        <w:tc>
          <w:tcPr>
            <w:tcW w:w="2268" w:type="dxa"/>
            <w:vAlign w:val="center"/>
          </w:tcPr>
          <w:p w14:paraId="354EE3E2" w14:textId="200DF27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E892653" w14:textId="77777777" w:rsidR="005231C4" w:rsidRPr="00D451A6" w:rsidRDefault="005231C4" w:rsidP="00B235D0">
            <w:pPr>
              <w:rPr>
                <w:rFonts w:ascii="Times New Roman" w:hAnsi="Times New Roman" w:cs="Times New Roman"/>
                <w:lang w:val="ro-RO"/>
              </w:rPr>
            </w:pPr>
          </w:p>
        </w:tc>
      </w:tr>
      <w:tr w:rsidR="005231C4" w:rsidRPr="00D451A6" w14:paraId="12E4F360" w14:textId="77777777" w:rsidTr="00BE6559">
        <w:trPr>
          <w:gridAfter w:val="1"/>
          <w:wAfter w:w="10" w:type="dxa"/>
        </w:trPr>
        <w:tc>
          <w:tcPr>
            <w:tcW w:w="704" w:type="dxa"/>
            <w:vAlign w:val="center"/>
          </w:tcPr>
          <w:p w14:paraId="00FA673F" w14:textId="25F4FCF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21577DAE" w14:textId="529A53F1"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remedierea situațiilor în care obiectivele nu sunt atinse pe parcursul perioadei de referință;</w:t>
            </w:r>
          </w:p>
        </w:tc>
        <w:tc>
          <w:tcPr>
            <w:tcW w:w="1130" w:type="dxa"/>
            <w:vAlign w:val="center"/>
          </w:tcPr>
          <w:p w14:paraId="347D52FB" w14:textId="77777777" w:rsidR="005231C4" w:rsidRPr="00D451A6" w:rsidRDefault="005231C4" w:rsidP="00B235D0">
            <w:pPr>
              <w:jc w:val="center"/>
              <w:rPr>
                <w:rFonts w:ascii="Times New Roman" w:hAnsi="Times New Roman" w:cs="Times New Roman"/>
                <w:lang w:val="ro-RO"/>
              </w:rPr>
            </w:pPr>
          </w:p>
        </w:tc>
        <w:tc>
          <w:tcPr>
            <w:tcW w:w="4536" w:type="dxa"/>
          </w:tcPr>
          <w:p w14:paraId="46E53333" w14:textId="77777777" w:rsidR="005231C4" w:rsidRPr="00D451A6" w:rsidRDefault="005231C4" w:rsidP="00B235D0">
            <w:pPr>
              <w:rPr>
                <w:rFonts w:ascii="Times New Roman" w:hAnsi="Times New Roman" w:cs="Times New Roman"/>
                <w:lang w:val="ro-RO"/>
              </w:rPr>
            </w:pPr>
          </w:p>
        </w:tc>
        <w:tc>
          <w:tcPr>
            <w:tcW w:w="2268" w:type="dxa"/>
            <w:vAlign w:val="center"/>
          </w:tcPr>
          <w:p w14:paraId="61E9FCB6" w14:textId="521AD4A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890B7B8" w14:textId="77777777" w:rsidR="005231C4" w:rsidRPr="00D451A6" w:rsidRDefault="005231C4" w:rsidP="00B235D0">
            <w:pPr>
              <w:rPr>
                <w:rFonts w:ascii="Times New Roman" w:hAnsi="Times New Roman" w:cs="Times New Roman"/>
                <w:lang w:val="ro-RO"/>
              </w:rPr>
            </w:pPr>
          </w:p>
        </w:tc>
      </w:tr>
      <w:tr w:rsidR="005231C4" w:rsidRPr="00D451A6" w14:paraId="4A653617" w14:textId="77777777" w:rsidTr="00BE6559">
        <w:trPr>
          <w:gridAfter w:val="1"/>
          <w:wAfter w:w="10" w:type="dxa"/>
        </w:trPr>
        <w:tc>
          <w:tcPr>
            <w:tcW w:w="704" w:type="dxa"/>
            <w:vAlign w:val="center"/>
          </w:tcPr>
          <w:p w14:paraId="11EE37BD" w14:textId="21AFAC2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7ADD02C8" w14:textId="7CD5F969"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comunicarea cu autoritățile naționale de supervizare.</w:t>
            </w:r>
          </w:p>
        </w:tc>
        <w:tc>
          <w:tcPr>
            <w:tcW w:w="1130" w:type="dxa"/>
            <w:vAlign w:val="center"/>
          </w:tcPr>
          <w:p w14:paraId="0BC0AA8C" w14:textId="77777777" w:rsidR="005231C4" w:rsidRPr="00D451A6" w:rsidRDefault="005231C4" w:rsidP="00B235D0">
            <w:pPr>
              <w:jc w:val="center"/>
              <w:rPr>
                <w:rFonts w:ascii="Times New Roman" w:hAnsi="Times New Roman" w:cs="Times New Roman"/>
                <w:lang w:val="ro-RO"/>
              </w:rPr>
            </w:pPr>
          </w:p>
        </w:tc>
        <w:tc>
          <w:tcPr>
            <w:tcW w:w="4536" w:type="dxa"/>
          </w:tcPr>
          <w:p w14:paraId="795B61F2" w14:textId="77777777" w:rsidR="005231C4" w:rsidRPr="00D451A6" w:rsidRDefault="005231C4" w:rsidP="00B235D0">
            <w:pPr>
              <w:rPr>
                <w:rFonts w:ascii="Times New Roman" w:hAnsi="Times New Roman" w:cs="Times New Roman"/>
                <w:lang w:val="ro-RO"/>
              </w:rPr>
            </w:pPr>
          </w:p>
        </w:tc>
        <w:tc>
          <w:tcPr>
            <w:tcW w:w="2268" w:type="dxa"/>
            <w:vAlign w:val="center"/>
          </w:tcPr>
          <w:p w14:paraId="41C97DBF" w14:textId="6A5E0C2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9E9D38A" w14:textId="77777777" w:rsidR="005231C4" w:rsidRPr="00D451A6" w:rsidRDefault="005231C4" w:rsidP="00B235D0">
            <w:pPr>
              <w:rPr>
                <w:rFonts w:ascii="Times New Roman" w:hAnsi="Times New Roman" w:cs="Times New Roman"/>
                <w:lang w:val="ro-RO"/>
              </w:rPr>
            </w:pPr>
          </w:p>
        </w:tc>
      </w:tr>
      <w:tr w:rsidR="005231C4" w:rsidRPr="00D451A6" w14:paraId="652704E3" w14:textId="77777777" w:rsidTr="00B235D0">
        <w:tc>
          <w:tcPr>
            <w:tcW w:w="4394" w:type="dxa"/>
            <w:gridSpan w:val="2"/>
            <w:vAlign w:val="center"/>
          </w:tcPr>
          <w:p w14:paraId="35260E08" w14:textId="1410D6FB" w:rsidR="005231C4" w:rsidRPr="00D451A6" w:rsidRDefault="005231C4" w:rsidP="00B235D0">
            <w:pPr>
              <w:jc w:val="left"/>
              <w:rPr>
                <w:rFonts w:ascii="Times New Roman" w:hAnsi="Times New Roman" w:cs="Times New Roman"/>
                <w:lang w:val="ro-RO"/>
              </w:rPr>
            </w:pPr>
            <w:r w:rsidRPr="00D451A6">
              <w:rPr>
                <w:rFonts w:ascii="Times New Roman" w:hAnsi="Times New Roman" w:cs="Times New Roman"/>
                <w:lang w:val="ro-RO"/>
              </w:rPr>
              <w:t>ANEXA IV Criterii pentru evaluarea planurilor și a obiectivelor de performanță la nivel național sau la nivelul blocurilor funcționale de spațiu aerian</w:t>
            </w:r>
          </w:p>
        </w:tc>
        <w:tc>
          <w:tcPr>
            <w:tcW w:w="5666" w:type="dxa"/>
            <w:gridSpan w:val="2"/>
            <w:vAlign w:val="center"/>
          </w:tcPr>
          <w:p w14:paraId="0FF50680" w14:textId="37BCA7B2" w:rsidR="005231C4" w:rsidRPr="00D451A6" w:rsidRDefault="005231C4" w:rsidP="00B235D0">
            <w:pPr>
              <w:jc w:val="left"/>
              <w:rPr>
                <w:rFonts w:ascii="Times New Roman" w:hAnsi="Times New Roman" w:cs="Times New Roman"/>
                <w:lang w:val="ro-RO"/>
              </w:rPr>
            </w:pPr>
            <w:r w:rsidRPr="00D451A6">
              <w:rPr>
                <w:rFonts w:ascii="Times New Roman" w:hAnsi="Times New Roman" w:cs="Times New Roman"/>
                <w:lang w:val="ro-RO"/>
              </w:rPr>
              <w:t xml:space="preserve">Anexa nr.3 </w:t>
            </w:r>
            <w:bookmarkStart w:id="160" w:name="_Hlk193459460"/>
            <w:r w:rsidRPr="00D451A6">
              <w:rPr>
                <w:rFonts w:ascii="Times New Roman" w:hAnsi="Times New Roman" w:cs="Times New Roman"/>
                <w:lang w:val="ro-RO"/>
              </w:rPr>
              <w:t xml:space="preserve">Criterii pentru evaluarea planului și a obiectivelor de performanță la nivel național </w:t>
            </w:r>
            <w:bookmarkEnd w:id="160"/>
          </w:p>
        </w:tc>
        <w:tc>
          <w:tcPr>
            <w:tcW w:w="2268" w:type="dxa"/>
            <w:vAlign w:val="center"/>
          </w:tcPr>
          <w:p w14:paraId="46071BD0" w14:textId="77777777" w:rsidR="005231C4" w:rsidRPr="00D451A6" w:rsidRDefault="005231C4" w:rsidP="00B235D0">
            <w:pPr>
              <w:jc w:val="center"/>
              <w:rPr>
                <w:rFonts w:ascii="Times New Roman" w:hAnsi="Times New Roman" w:cs="Times New Roman"/>
                <w:lang w:val="ro-RO"/>
              </w:rPr>
            </w:pPr>
          </w:p>
        </w:tc>
        <w:tc>
          <w:tcPr>
            <w:tcW w:w="2136" w:type="dxa"/>
            <w:gridSpan w:val="2"/>
            <w:vAlign w:val="center"/>
          </w:tcPr>
          <w:p w14:paraId="19C2E710" w14:textId="23F05B2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 xml:space="preserve">Excluse prevederile referitoare la FAB </w:t>
            </w:r>
          </w:p>
        </w:tc>
      </w:tr>
      <w:tr w:rsidR="005231C4" w:rsidRPr="00D451A6" w14:paraId="24609592" w14:textId="77777777" w:rsidTr="00BE6559">
        <w:trPr>
          <w:gridAfter w:val="1"/>
          <w:wAfter w:w="10" w:type="dxa"/>
        </w:trPr>
        <w:tc>
          <w:tcPr>
            <w:tcW w:w="704" w:type="dxa"/>
            <w:vAlign w:val="center"/>
          </w:tcPr>
          <w:p w14:paraId="44CAD506" w14:textId="39ACCBD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345B2045" w14:textId="749A9228"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EVALUAREA COERENȚEI OBIECTIVELOR DE PERFORMANȚĂ NAȚIONALE SAU A OBIECTIVELOR DE PERFORMANȚĂ ALE FAB</w:t>
            </w:r>
          </w:p>
        </w:tc>
        <w:tc>
          <w:tcPr>
            <w:tcW w:w="1130" w:type="dxa"/>
            <w:vAlign w:val="center"/>
          </w:tcPr>
          <w:p w14:paraId="26F1CFC9" w14:textId="28BA21F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4536" w:type="dxa"/>
            <w:vAlign w:val="center"/>
          </w:tcPr>
          <w:p w14:paraId="25BD07E5" w14:textId="1D3FA594"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EVALUAREA COERENȚEI OBIECTIVELOR DE PERFORMANȚĂ NAȚIONALE </w:t>
            </w:r>
          </w:p>
        </w:tc>
        <w:tc>
          <w:tcPr>
            <w:tcW w:w="2268" w:type="dxa"/>
            <w:vAlign w:val="center"/>
          </w:tcPr>
          <w:p w14:paraId="5FE4A6AB" w14:textId="195C61B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Parțial compatibil</w:t>
            </w:r>
          </w:p>
        </w:tc>
        <w:tc>
          <w:tcPr>
            <w:tcW w:w="2126" w:type="dxa"/>
            <w:vAlign w:val="center"/>
          </w:tcPr>
          <w:p w14:paraId="61DADD17" w14:textId="15C9F3A7"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Excluse prevederile referitoare la FAB </w:t>
            </w:r>
          </w:p>
        </w:tc>
      </w:tr>
      <w:tr w:rsidR="005231C4" w:rsidRPr="00D451A6" w14:paraId="3238D687" w14:textId="77777777" w:rsidTr="00BE6559">
        <w:trPr>
          <w:gridAfter w:val="1"/>
          <w:wAfter w:w="10" w:type="dxa"/>
        </w:trPr>
        <w:tc>
          <w:tcPr>
            <w:tcW w:w="704" w:type="dxa"/>
            <w:vAlign w:val="center"/>
          </w:tcPr>
          <w:p w14:paraId="05E32C01" w14:textId="1D534238"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1.1.</w:t>
            </w:r>
          </w:p>
        </w:tc>
        <w:tc>
          <w:tcPr>
            <w:tcW w:w="3690" w:type="dxa"/>
          </w:tcPr>
          <w:p w14:paraId="771BD90F" w14:textId="6A79A1E1"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SIGURANȚĂ</w:t>
            </w:r>
          </w:p>
        </w:tc>
        <w:tc>
          <w:tcPr>
            <w:tcW w:w="1130" w:type="dxa"/>
            <w:vAlign w:val="center"/>
          </w:tcPr>
          <w:p w14:paraId="02630538" w14:textId="5D87CCB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1.1.</w:t>
            </w:r>
          </w:p>
        </w:tc>
        <w:tc>
          <w:tcPr>
            <w:tcW w:w="4536" w:type="dxa"/>
            <w:vAlign w:val="center"/>
          </w:tcPr>
          <w:p w14:paraId="2BCBF70F" w14:textId="3DC4636A"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SIGURANȚĂ</w:t>
            </w:r>
          </w:p>
        </w:tc>
        <w:tc>
          <w:tcPr>
            <w:tcW w:w="2268" w:type="dxa"/>
            <w:vAlign w:val="center"/>
          </w:tcPr>
          <w:p w14:paraId="4AD1B964" w14:textId="2C1F768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AC211FC" w14:textId="77777777" w:rsidR="005231C4" w:rsidRPr="00D451A6" w:rsidRDefault="005231C4" w:rsidP="00B235D0">
            <w:pPr>
              <w:rPr>
                <w:rFonts w:ascii="Times New Roman" w:hAnsi="Times New Roman" w:cs="Times New Roman"/>
                <w:lang w:val="ro-RO"/>
              </w:rPr>
            </w:pPr>
          </w:p>
        </w:tc>
      </w:tr>
      <w:tr w:rsidR="005231C4" w:rsidRPr="00D451A6" w14:paraId="0B78C213" w14:textId="77777777" w:rsidTr="00BE6559">
        <w:trPr>
          <w:gridAfter w:val="1"/>
          <w:wAfter w:w="10" w:type="dxa"/>
        </w:trPr>
        <w:tc>
          <w:tcPr>
            <w:tcW w:w="704" w:type="dxa"/>
            <w:vAlign w:val="center"/>
          </w:tcPr>
          <w:p w14:paraId="498AB4B0" w14:textId="77777777" w:rsidR="005231C4" w:rsidRPr="00D451A6" w:rsidRDefault="005231C4" w:rsidP="00B235D0">
            <w:pPr>
              <w:jc w:val="center"/>
              <w:rPr>
                <w:rFonts w:ascii="Times New Roman" w:hAnsi="Times New Roman" w:cs="Times New Roman"/>
                <w:lang w:val="ro-RO"/>
              </w:rPr>
            </w:pPr>
          </w:p>
        </w:tc>
        <w:tc>
          <w:tcPr>
            <w:tcW w:w="3690" w:type="dxa"/>
          </w:tcPr>
          <w:p w14:paraId="69428DE4" w14:textId="38758C0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Eficacitatea managementului siguranței</w:t>
            </w:r>
          </w:p>
        </w:tc>
        <w:tc>
          <w:tcPr>
            <w:tcW w:w="1130" w:type="dxa"/>
            <w:vAlign w:val="center"/>
          </w:tcPr>
          <w:p w14:paraId="394A4862" w14:textId="77777777" w:rsidR="005231C4" w:rsidRPr="00D451A6" w:rsidRDefault="005231C4" w:rsidP="00B235D0">
            <w:pPr>
              <w:jc w:val="center"/>
              <w:rPr>
                <w:rFonts w:ascii="Times New Roman" w:hAnsi="Times New Roman" w:cs="Times New Roman"/>
                <w:lang w:val="ro-RO"/>
              </w:rPr>
            </w:pPr>
          </w:p>
        </w:tc>
        <w:tc>
          <w:tcPr>
            <w:tcW w:w="4536" w:type="dxa"/>
            <w:vAlign w:val="center"/>
          </w:tcPr>
          <w:p w14:paraId="71C7A84C" w14:textId="3226AD6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Eficacitatea managementului siguranței</w:t>
            </w:r>
          </w:p>
        </w:tc>
        <w:tc>
          <w:tcPr>
            <w:tcW w:w="2268" w:type="dxa"/>
            <w:vAlign w:val="center"/>
          </w:tcPr>
          <w:p w14:paraId="13905D81" w14:textId="2A72B79E"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45FD4F0" w14:textId="77777777" w:rsidR="005231C4" w:rsidRPr="00D451A6" w:rsidRDefault="005231C4" w:rsidP="00B235D0">
            <w:pPr>
              <w:rPr>
                <w:rFonts w:ascii="Times New Roman" w:hAnsi="Times New Roman" w:cs="Times New Roman"/>
                <w:lang w:val="ro-RO"/>
              </w:rPr>
            </w:pPr>
          </w:p>
        </w:tc>
      </w:tr>
      <w:tr w:rsidR="005231C4" w:rsidRPr="00D451A6" w14:paraId="0898EA70" w14:textId="77777777" w:rsidTr="00BE6559">
        <w:trPr>
          <w:gridAfter w:val="1"/>
          <w:wAfter w:w="10" w:type="dxa"/>
        </w:trPr>
        <w:tc>
          <w:tcPr>
            <w:tcW w:w="704" w:type="dxa"/>
            <w:vAlign w:val="center"/>
          </w:tcPr>
          <w:p w14:paraId="32B9FFEF" w14:textId="4F47EC02" w:rsidR="005231C4" w:rsidRPr="00D451A6" w:rsidRDefault="005231C4" w:rsidP="00B235D0">
            <w:pPr>
              <w:jc w:val="center"/>
              <w:rPr>
                <w:rFonts w:ascii="Times New Roman" w:hAnsi="Times New Roman" w:cs="Times New Roman"/>
                <w:lang w:val="ro-RO"/>
              </w:rPr>
            </w:pPr>
          </w:p>
        </w:tc>
        <w:tc>
          <w:tcPr>
            <w:tcW w:w="3690" w:type="dxa"/>
          </w:tcPr>
          <w:p w14:paraId="249C5409" w14:textId="54A5D18A"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Coerența obiectivelor de performanță naționale sau a obiectivelor de performanță ale FAB referitoare la nivelul eficacității managementului siguranței cu obiectivele de performanță stabilite la nivelul Uniunii, pentru care, pentru fiecare an calendaristic al perioadei de referință, nivelul de eficiență al managementului siguranței este egal sau mai mare decât obiectivele de performanță corespunzătoare de la nivelul Uniunii.</w:t>
            </w:r>
          </w:p>
        </w:tc>
        <w:tc>
          <w:tcPr>
            <w:tcW w:w="1130" w:type="dxa"/>
            <w:vAlign w:val="center"/>
          </w:tcPr>
          <w:p w14:paraId="1C509971" w14:textId="77777777" w:rsidR="005231C4" w:rsidRPr="00D451A6" w:rsidRDefault="005231C4" w:rsidP="00B235D0">
            <w:pPr>
              <w:jc w:val="center"/>
              <w:rPr>
                <w:rFonts w:ascii="Times New Roman" w:hAnsi="Times New Roman" w:cs="Times New Roman"/>
                <w:lang w:val="ro-RO"/>
              </w:rPr>
            </w:pPr>
          </w:p>
        </w:tc>
        <w:tc>
          <w:tcPr>
            <w:tcW w:w="4536" w:type="dxa"/>
            <w:vAlign w:val="center"/>
          </w:tcPr>
          <w:p w14:paraId="5B1B320E" w14:textId="7FA1B723" w:rsidR="005231C4" w:rsidRPr="00D451A6" w:rsidRDefault="005231C4" w:rsidP="00B235D0">
            <w:pPr>
              <w:rPr>
                <w:rFonts w:ascii="Times New Roman" w:hAnsi="Times New Roman" w:cs="Times New Roman"/>
                <w:lang w:val="ro-RO"/>
              </w:rPr>
            </w:pPr>
            <w:bookmarkStart w:id="161" w:name="_Hlk193459642"/>
            <w:r w:rsidRPr="00D451A6">
              <w:rPr>
                <w:rFonts w:ascii="Times New Roman" w:hAnsi="Times New Roman" w:cs="Times New Roman"/>
                <w:lang w:val="ro-RO"/>
              </w:rPr>
              <w:t xml:space="preserve">Coerența obiectivelor de performanță naționale referitoare la nivelul eficacității managementului siguranței cu obiectivele de performanță stabilite la nivelul SES, pentru care, pentru fiecare an calendaristic al perioadei de referință, nivelul de eficiență al managementului siguranței este egal sau mai mare decât obiectivele de performanță corespunzătoare la nivelul SES. </w:t>
            </w:r>
            <w:bookmarkEnd w:id="161"/>
          </w:p>
        </w:tc>
        <w:tc>
          <w:tcPr>
            <w:tcW w:w="2268" w:type="dxa"/>
            <w:vAlign w:val="center"/>
          </w:tcPr>
          <w:p w14:paraId="3D5C3128" w14:textId="20F7A9D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14D69EDB" w14:textId="77777777" w:rsidR="005231C4" w:rsidRPr="00D451A6" w:rsidRDefault="005231C4" w:rsidP="00B235D0">
            <w:pPr>
              <w:rPr>
                <w:rFonts w:ascii="Times New Roman" w:hAnsi="Times New Roman" w:cs="Times New Roman"/>
                <w:lang w:val="ro-RO"/>
              </w:rPr>
            </w:pPr>
          </w:p>
        </w:tc>
      </w:tr>
      <w:tr w:rsidR="005231C4" w:rsidRPr="00D451A6" w14:paraId="6619246C" w14:textId="77777777" w:rsidTr="00BE6559">
        <w:trPr>
          <w:gridAfter w:val="1"/>
          <w:wAfter w:w="10" w:type="dxa"/>
        </w:trPr>
        <w:tc>
          <w:tcPr>
            <w:tcW w:w="704" w:type="dxa"/>
            <w:vAlign w:val="center"/>
          </w:tcPr>
          <w:p w14:paraId="6D668AF9" w14:textId="3005CD9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1.2.</w:t>
            </w:r>
          </w:p>
        </w:tc>
        <w:tc>
          <w:tcPr>
            <w:tcW w:w="3690" w:type="dxa"/>
          </w:tcPr>
          <w:p w14:paraId="11EE6CD1" w14:textId="35C21E6B"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MEDIU</w:t>
            </w:r>
          </w:p>
        </w:tc>
        <w:tc>
          <w:tcPr>
            <w:tcW w:w="1130" w:type="dxa"/>
            <w:vAlign w:val="center"/>
          </w:tcPr>
          <w:p w14:paraId="02D1593C" w14:textId="4D4C656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1.2.</w:t>
            </w:r>
          </w:p>
        </w:tc>
        <w:tc>
          <w:tcPr>
            <w:tcW w:w="4536" w:type="dxa"/>
            <w:vAlign w:val="center"/>
          </w:tcPr>
          <w:p w14:paraId="3458F4F7" w14:textId="06DA8453"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MEDIU</w:t>
            </w:r>
          </w:p>
        </w:tc>
        <w:tc>
          <w:tcPr>
            <w:tcW w:w="2268" w:type="dxa"/>
            <w:vAlign w:val="center"/>
          </w:tcPr>
          <w:p w14:paraId="53BA7AFA" w14:textId="4F8BCED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340CB218" w14:textId="77777777" w:rsidR="005231C4" w:rsidRPr="00D451A6" w:rsidRDefault="005231C4" w:rsidP="00B235D0">
            <w:pPr>
              <w:rPr>
                <w:rFonts w:ascii="Times New Roman" w:hAnsi="Times New Roman" w:cs="Times New Roman"/>
                <w:lang w:val="ro-RO"/>
              </w:rPr>
            </w:pPr>
          </w:p>
        </w:tc>
      </w:tr>
      <w:tr w:rsidR="005231C4" w:rsidRPr="00D451A6" w14:paraId="7EFF41CC" w14:textId="77777777" w:rsidTr="00BE6559">
        <w:trPr>
          <w:gridAfter w:val="1"/>
          <w:wAfter w:w="10" w:type="dxa"/>
        </w:trPr>
        <w:tc>
          <w:tcPr>
            <w:tcW w:w="704" w:type="dxa"/>
            <w:vAlign w:val="center"/>
          </w:tcPr>
          <w:p w14:paraId="6D973E0A" w14:textId="77777777" w:rsidR="005231C4" w:rsidRPr="00D451A6" w:rsidRDefault="005231C4" w:rsidP="00B235D0">
            <w:pPr>
              <w:jc w:val="center"/>
              <w:rPr>
                <w:rFonts w:ascii="Times New Roman" w:hAnsi="Times New Roman" w:cs="Times New Roman"/>
                <w:lang w:val="ro-RO"/>
              </w:rPr>
            </w:pPr>
          </w:p>
        </w:tc>
        <w:tc>
          <w:tcPr>
            <w:tcW w:w="3690" w:type="dxa"/>
          </w:tcPr>
          <w:p w14:paraId="5E33FAAB" w14:textId="5674035D"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Eficiența medie a zborului orizontal pe rută corespunzătoare traiectoriei reale</w:t>
            </w:r>
          </w:p>
        </w:tc>
        <w:tc>
          <w:tcPr>
            <w:tcW w:w="1130" w:type="dxa"/>
            <w:vAlign w:val="center"/>
          </w:tcPr>
          <w:p w14:paraId="0B2467D6" w14:textId="77777777" w:rsidR="005231C4" w:rsidRPr="00D451A6" w:rsidRDefault="005231C4" w:rsidP="00B235D0">
            <w:pPr>
              <w:jc w:val="center"/>
              <w:rPr>
                <w:rFonts w:ascii="Times New Roman" w:hAnsi="Times New Roman" w:cs="Times New Roman"/>
                <w:lang w:val="ro-RO"/>
              </w:rPr>
            </w:pPr>
          </w:p>
        </w:tc>
        <w:tc>
          <w:tcPr>
            <w:tcW w:w="4536" w:type="dxa"/>
            <w:vAlign w:val="center"/>
          </w:tcPr>
          <w:p w14:paraId="0EB03DEF" w14:textId="08131336"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Eficiența medie a zborului orizontal pe rută corespunzătoare traiectoriei reale</w:t>
            </w:r>
          </w:p>
        </w:tc>
        <w:tc>
          <w:tcPr>
            <w:tcW w:w="2268" w:type="dxa"/>
            <w:vAlign w:val="center"/>
          </w:tcPr>
          <w:p w14:paraId="1A44AE5A" w14:textId="418B7BA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7E172D5" w14:textId="77777777" w:rsidR="005231C4" w:rsidRPr="00D451A6" w:rsidRDefault="005231C4" w:rsidP="00B235D0">
            <w:pPr>
              <w:rPr>
                <w:rFonts w:ascii="Times New Roman" w:hAnsi="Times New Roman" w:cs="Times New Roman"/>
                <w:lang w:val="ro-RO"/>
              </w:rPr>
            </w:pPr>
          </w:p>
        </w:tc>
      </w:tr>
      <w:tr w:rsidR="005231C4" w:rsidRPr="00D451A6" w14:paraId="4EB3C9A2" w14:textId="77777777" w:rsidTr="00BE6559">
        <w:trPr>
          <w:gridAfter w:val="1"/>
          <w:wAfter w:w="10" w:type="dxa"/>
        </w:trPr>
        <w:tc>
          <w:tcPr>
            <w:tcW w:w="704" w:type="dxa"/>
            <w:vAlign w:val="center"/>
          </w:tcPr>
          <w:p w14:paraId="218C28F2" w14:textId="77777777" w:rsidR="005231C4" w:rsidRPr="00D451A6" w:rsidRDefault="005231C4" w:rsidP="00B235D0">
            <w:pPr>
              <w:rPr>
                <w:rFonts w:ascii="Times New Roman" w:hAnsi="Times New Roman" w:cs="Times New Roman"/>
                <w:lang w:val="ro-RO"/>
              </w:rPr>
            </w:pPr>
            <w:bookmarkStart w:id="162" w:name="_Hlk193459690"/>
          </w:p>
        </w:tc>
        <w:tc>
          <w:tcPr>
            <w:tcW w:w="3690" w:type="dxa"/>
          </w:tcPr>
          <w:p w14:paraId="190B8CE1" w14:textId="00DE122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Coerența obiectivelor de performanță naționale sau a obiectivelor de </w:t>
            </w:r>
            <w:r w:rsidRPr="00D451A6">
              <w:rPr>
                <w:rFonts w:ascii="Times New Roman" w:hAnsi="Times New Roman" w:cs="Times New Roman"/>
                <w:lang w:val="ro-RO"/>
              </w:rPr>
              <w:lastRenderedPageBreak/>
              <w:t>performanță ale FAB cu obiectivele de performanță stabilite la nivelul Uniunii pentru fiecare an calendaristic al perioadei de referință, prin compararea obiectivelor de performanță naționale sau a obiectivelor de performanță ale FAB cu valorile de referință pentru eficiența zborului orizontal pe rută stabilite în cea mai recentă versiune a planului de îmbunătățire a rețelei europene de rute disponibilă la momentul adoptării obiectivelor de performanță la nivelul Uniunii.</w:t>
            </w:r>
          </w:p>
        </w:tc>
        <w:tc>
          <w:tcPr>
            <w:tcW w:w="1130" w:type="dxa"/>
            <w:vAlign w:val="center"/>
          </w:tcPr>
          <w:p w14:paraId="6B2859B8" w14:textId="77777777" w:rsidR="005231C4" w:rsidRPr="00D451A6" w:rsidRDefault="005231C4" w:rsidP="00B235D0">
            <w:pPr>
              <w:jc w:val="center"/>
              <w:rPr>
                <w:rFonts w:ascii="Times New Roman" w:hAnsi="Times New Roman" w:cs="Times New Roman"/>
                <w:lang w:val="ro-RO"/>
              </w:rPr>
            </w:pPr>
          </w:p>
        </w:tc>
        <w:tc>
          <w:tcPr>
            <w:tcW w:w="4536" w:type="dxa"/>
            <w:vAlign w:val="center"/>
          </w:tcPr>
          <w:p w14:paraId="0606DAB6" w14:textId="5BC66304"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Coerența obiectivelor de performanță naționale cu obiectivele de performanță stabilite la nivelul </w:t>
            </w:r>
            <w:r w:rsidRPr="00D451A6">
              <w:rPr>
                <w:rFonts w:ascii="Times New Roman" w:hAnsi="Times New Roman" w:cs="Times New Roman"/>
                <w:lang w:val="ro-RO"/>
              </w:rPr>
              <w:lastRenderedPageBreak/>
              <w:t>SES pentru fiecare an calendaristic al perioadei de referință, prin compararea obiectivelor de performanță naționale cu valorile de referință pentru eficiența zborului orizontal pe rută stabilite în cea mai recentă versiune a planului de îmbunătățire a rețelei europene de rute disponibilă la momentul adoptării obiectivelor de performanță la nivelul RM.</w:t>
            </w:r>
          </w:p>
        </w:tc>
        <w:tc>
          <w:tcPr>
            <w:tcW w:w="2268" w:type="dxa"/>
            <w:vAlign w:val="center"/>
          </w:tcPr>
          <w:p w14:paraId="50013D20" w14:textId="771B3E1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lastRenderedPageBreak/>
              <w:t>Compatibil</w:t>
            </w:r>
          </w:p>
        </w:tc>
        <w:tc>
          <w:tcPr>
            <w:tcW w:w="2126" w:type="dxa"/>
            <w:vAlign w:val="center"/>
          </w:tcPr>
          <w:p w14:paraId="5A92D9A1" w14:textId="77777777" w:rsidR="005231C4" w:rsidRPr="00D451A6" w:rsidRDefault="005231C4" w:rsidP="00B235D0">
            <w:pPr>
              <w:rPr>
                <w:rFonts w:ascii="Times New Roman" w:hAnsi="Times New Roman" w:cs="Times New Roman"/>
                <w:lang w:val="ro-RO"/>
              </w:rPr>
            </w:pPr>
          </w:p>
        </w:tc>
      </w:tr>
      <w:bookmarkEnd w:id="162"/>
      <w:tr w:rsidR="005231C4" w:rsidRPr="00D451A6" w14:paraId="2103C525" w14:textId="77777777" w:rsidTr="00BE6559">
        <w:trPr>
          <w:gridAfter w:val="1"/>
          <w:wAfter w:w="10" w:type="dxa"/>
        </w:trPr>
        <w:tc>
          <w:tcPr>
            <w:tcW w:w="704" w:type="dxa"/>
            <w:vAlign w:val="center"/>
          </w:tcPr>
          <w:p w14:paraId="624B2504" w14:textId="77777777" w:rsidR="005231C4" w:rsidRPr="00D451A6" w:rsidRDefault="005231C4" w:rsidP="00B235D0">
            <w:pPr>
              <w:rPr>
                <w:rFonts w:ascii="Times New Roman" w:hAnsi="Times New Roman" w:cs="Times New Roman"/>
                <w:lang w:val="ro-RO"/>
              </w:rPr>
            </w:pPr>
          </w:p>
        </w:tc>
        <w:tc>
          <w:tcPr>
            <w:tcW w:w="3690" w:type="dxa"/>
          </w:tcPr>
          <w:p w14:paraId="77D7EA22" w14:textId="626C23AF"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În sensul prezentului alineat, „valoare de referință pentru eficiența zborului orizontal pe rută” înseamnă valoarea estimată de către administratorul de rețea a eficienței zborului corespunzătoare traiectoriei reale la nivel național sau la nivelul blocurilor funcționale de spațiu aerian, în scopul asigurării îndeplinirii obiectivului la nivelul Uniunii privind eficiența zborului orizontal pe rută corespunzătoare traiectoriei reale.</w:t>
            </w:r>
          </w:p>
        </w:tc>
        <w:tc>
          <w:tcPr>
            <w:tcW w:w="1130" w:type="dxa"/>
            <w:vAlign w:val="center"/>
          </w:tcPr>
          <w:p w14:paraId="313E18D5" w14:textId="77777777" w:rsidR="005231C4" w:rsidRPr="00D451A6" w:rsidRDefault="005231C4" w:rsidP="00B235D0">
            <w:pPr>
              <w:jc w:val="center"/>
              <w:rPr>
                <w:rFonts w:ascii="Times New Roman" w:hAnsi="Times New Roman" w:cs="Times New Roman"/>
                <w:lang w:val="ro-RO"/>
              </w:rPr>
            </w:pPr>
          </w:p>
        </w:tc>
        <w:tc>
          <w:tcPr>
            <w:tcW w:w="4536" w:type="dxa"/>
            <w:vAlign w:val="center"/>
          </w:tcPr>
          <w:p w14:paraId="364B6E3C" w14:textId="64D17468" w:rsidR="005231C4" w:rsidRPr="00D451A6" w:rsidRDefault="005231C4" w:rsidP="00B235D0">
            <w:pPr>
              <w:rPr>
                <w:rFonts w:ascii="Times New Roman" w:hAnsi="Times New Roman" w:cs="Times New Roman"/>
                <w:lang w:val="ro-RO"/>
              </w:rPr>
            </w:pPr>
            <w:bookmarkStart w:id="163" w:name="_Hlk193459765"/>
            <w:r w:rsidRPr="00D451A6">
              <w:rPr>
                <w:rFonts w:ascii="Times New Roman" w:hAnsi="Times New Roman" w:cs="Times New Roman"/>
                <w:lang w:val="ro-RO"/>
              </w:rPr>
              <w:t>În sensul prezentului alineat, „valoare de referință pentru eficiența zborului orizontal pe rută” înseamnă valoarea estimată de către administratorul de rețea a eficienței zborului corespunzătoare traiectoriei reale la nivel național de spațiu aerian, în scopul asigurării îndeplinirii obiectivului la nivelul național, similar celui stabilit la nivelul SES privind eficiența zborului orizontal pe rută corespunzătoare traiectoriei reale.</w:t>
            </w:r>
            <w:bookmarkEnd w:id="163"/>
          </w:p>
        </w:tc>
        <w:tc>
          <w:tcPr>
            <w:tcW w:w="2268" w:type="dxa"/>
            <w:vAlign w:val="center"/>
          </w:tcPr>
          <w:p w14:paraId="06D0B8E2" w14:textId="1BB9A9CA"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10517BB7" w14:textId="77777777" w:rsidR="005231C4" w:rsidRPr="00D451A6" w:rsidRDefault="005231C4" w:rsidP="00B235D0">
            <w:pPr>
              <w:rPr>
                <w:rFonts w:ascii="Times New Roman" w:hAnsi="Times New Roman" w:cs="Times New Roman"/>
                <w:lang w:val="ro-RO"/>
              </w:rPr>
            </w:pPr>
          </w:p>
        </w:tc>
      </w:tr>
      <w:tr w:rsidR="005231C4" w:rsidRPr="00D451A6" w14:paraId="0A984595" w14:textId="77777777" w:rsidTr="00BE6559">
        <w:trPr>
          <w:gridAfter w:val="1"/>
          <w:wAfter w:w="10" w:type="dxa"/>
        </w:trPr>
        <w:tc>
          <w:tcPr>
            <w:tcW w:w="704" w:type="dxa"/>
            <w:vAlign w:val="center"/>
          </w:tcPr>
          <w:p w14:paraId="28AECF9F" w14:textId="141AA22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1.3.</w:t>
            </w:r>
          </w:p>
        </w:tc>
        <w:tc>
          <w:tcPr>
            <w:tcW w:w="3690" w:type="dxa"/>
          </w:tcPr>
          <w:p w14:paraId="555FBC8F" w14:textId="2C2AE7B3"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CAPACITATE</w:t>
            </w:r>
          </w:p>
        </w:tc>
        <w:tc>
          <w:tcPr>
            <w:tcW w:w="1130" w:type="dxa"/>
            <w:vAlign w:val="center"/>
          </w:tcPr>
          <w:p w14:paraId="54D1A3D2" w14:textId="5FA432F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1.3.</w:t>
            </w:r>
          </w:p>
        </w:tc>
        <w:tc>
          <w:tcPr>
            <w:tcW w:w="4536" w:type="dxa"/>
            <w:vAlign w:val="center"/>
          </w:tcPr>
          <w:p w14:paraId="0986A262" w14:textId="39433087"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CAPACITATE</w:t>
            </w:r>
          </w:p>
        </w:tc>
        <w:tc>
          <w:tcPr>
            <w:tcW w:w="2268" w:type="dxa"/>
            <w:vAlign w:val="center"/>
          </w:tcPr>
          <w:p w14:paraId="0D103D15" w14:textId="77777777" w:rsidR="005231C4" w:rsidRPr="00D451A6" w:rsidRDefault="005231C4" w:rsidP="00B235D0">
            <w:pPr>
              <w:jc w:val="center"/>
              <w:rPr>
                <w:rFonts w:ascii="Times New Roman" w:hAnsi="Times New Roman" w:cs="Times New Roman"/>
                <w:lang w:val="ro-RO"/>
              </w:rPr>
            </w:pPr>
          </w:p>
        </w:tc>
        <w:tc>
          <w:tcPr>
            <w:tcW w:w="2126" w:type="dxa"/>
            <w:vAlign w:val="center"/>
          </w:tcPr>
          <w:p w14:paraId="4303F9F0" w14:textId="77777777" w:rsidR="005231C4" w:rsidRPr="00D451A6" w:rsidRDefault="005231C4" w:rsidP="00B235D0">
            <w:pPr>
              <w:rPr>
                <w:rFonts w:ascii="Times New Roman" w:hAnsi="Times New Roman" w:cs="Times New Roman"/>
                <w:lang w:val="ro-RO"/>
              </w:rPr>
            </w:pPr>
          </w:p>
        </w:tc>
      </w:tr>
      <w:tr w:rsidR="005231C4" w:rsidRPr="00D451A6" w14:paraId="04727156" w14:textId="77777777" w:rsidTr="00BE6559">
        <w:trPr>
          <w:gridAfter w:val="1"/>
          <w:wAfter w:w="10" w:type="dxa"/>
        </w:trPr>
        <w:tc>
          <w:tcPr>
            <w:tcW w:w="704" w:type="dxa"/>
            <w:vAlign w:val="center"/>
          </w:tcPr>
          <w:p w14:paraId="0EB20CFE" w14:textId="77777777" w:rsidR="005231C4" w:rsidRPr="00D451A6" w:rsidRDefault="005231C4" w:rsidP="00B235D0">
            <w:pPr>
              <w:jc w:val="center"/>
              <w:rPr>
                <w:rFonts w:ascii="Times New Roman" w:hAnsi="Times New Roman" w:cs="Times New Roman"/>
                <w:lang w:val="ro-RO"/>
              </w:rPr>
            </w:pPr>
          </w:p>
        </w:tc>
        <w:tc>
          <w:tcPr>
            <w:tcW w:w="3690" w:type="dxa"/>
          </w:tcPr>
          <w:p w14:paraId="5FA93806" w14:textId="5F44CA15"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Întârzierea ATFM medie pe rută per zbor</w:t>
            </w:r>
          </w:p>
        </w:tc>
        <w:tc>
          <w:tcPr>
            <w:tcW w:w="1130" w:type="dxa"/>
            <w:vAlign w:val="center"/>
          </w:tcPr>
          <w:p w14:paraId="79D73084" w14:textId="77777777" w:rsidR="005231C4" w:rsidRPr="00D451A6" w:rsidRDefault="005231C4" w:rsidP="00B235D0">
            <w:pPr>
              <w:jc w:val="center"/>
              <w:rPr>
                <w:rFonts w:ascii="Times New Roman" w:hAnsi="Times New Roman" w:cs="Times New Roman"/>
                <w:lang w:val="ro-RO"/>
              </w:rPr>
            </w:pPr>
          </w:p>
        </w:tc>
        <w:tc>
          <w:tcPr>
            <w:tcW w:w="4536" w:type="dxa"/>
            <w:vAlign w:val="center"/>
          </w:tcPr>
          <w:p w14:paraId="4F6D3F33" w14:textId="61A970E0"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Întârzierea ATFM medie pe rută per zbor</w:t>
            </w:r>
          </w:p>
        </w:tc>
        <w:tc>
          <w:tcPr>
            <w:tcW w:w="2268" w:type="dxa"/>
            <w:vAlign w:val="center"/>
          </w:tcPr>
          <w:p w14:paraId="2D1E5C1F" w14:textId="77777777" w:rsidR="005231C4" w:rsidRPr="00D451A6" w:rsidRDefault="005231C4" w:rsidP="00B235D0">
            <w:pPr>
              <w:jc w:val="center"/>
              <w:rPr>
                <w:rFonts w:ascii="Times New Roman" w:hAnsi="Times New Roman" w:cs="Times New Roman"/>
                <w:lang w:val="ro-RO"/>
              </w:rPr>
            </w:pPr>
          </w:p>
        </w:tc>
        <w:tc>
          <w:tcPr>
            <w:tcW w:w="2126" w:type="dxa"/>
            <w:vAlign w:val="center"/>
          </w:tcPr>
          <w:p w14:paraId="00C0EDE1" w14:textId="77777777" w:rsidR="005231C4" w:rsidRPr="00D451A6" w:rsidRDefault="005231C4" w:rsidP="00B235D0">
            <w:pPr>
              <w:rPr>
                <w:rFonts w:ascii="Times New Roman" w:hAnsi="Times New Roman" w:cs="Times New Roman"/>
                <w:lang w:val="ro-RO"/>
              </w:rPr>
            </w:pPr>
          </w:p>
        </w:tc>
      </w:tr>
      <w:tr w:rsidR="005231C4" w:rsidRPr="00D451A6" w14:paraId="1C10C38F" w14:textId="77777777" w:rsidTr="00BE6559">
        <w:trPr>
          <w:gridAfter w:val="1"/>
          <w:wAfter w:w="10" w:type="dxa"/>
        </w:trPr>
        <w:tc>
          <w:tcPr>
            <w:tcW w:w="704" w:type="dxa"/>
            <w:vAlign w:val="center"/>
          </w:tcPr>
          <w:p w14:paraId="3572A43F" w14:textId="77777777" w:rsidR="005231C4" w:rsidRPr="00D451A6" w:rsidRDefault="005231C4" w:rsidP="00B235D0">
            <w:pPr>
              <w:jc w:val="center"/>
              <w:rPr>
                <w:rFonts w:ascii="Times New Roman" w:hAnsi="Times New Roman" w:cs="Times New Roman"/>
                <w:lang w:val="ro-RO"/>
              </w:rPr>
            </w:pPr>
          </w:p>
        </w:tc>
        <w:tc>
          <w:tcPr>
            <w:tcW w:w="3690" w:type="dxa"/>
          </w:tcPr>
          <w:p w14:paraId="0A13C61C" w14:textId="09814561"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Coerența obiectivelor de performanță naționale sau a obiectivelor de performanță ale FAB cu obiectivele de performanță stabilite la nivelul Uniunii pentru fiecare an calendaristic al perioadei de referință, prin compararea obiectivelor de performanță naționale sau a obiectivelor de performanță ale FAB cu valorile de referință stabilite în cea mai recentă versiune a planului de administrare a rețelei disponibilă la </w:t>
            </w:r>
            <w:r w:rsidRPr="00D451A6">
              <w:rPr>
                <w:rFonts w:ascii="Times New Roman" w:hAnsi="Times New Roman" w:cs="Times New Roman"/>
                <w:lang w:val="ro-RO"/>
              </w:rPr>
              <w:lastRenderedPageBreak/>
              <w:t>momentul adoptării obiectivelor de performanță la nivelul Uniunii.</w:t>
            </w:r>
          </w:p>
        </w:tc>
        <w:tc>
          <w:tcPr>
            <w:tcW w:w="1130" w:type="dxa"/>
            <w:vAlign w:val="center"/>
          </w:tcPr>
          <w:p w14:paraId="33A3E3C2" w14:textId="77777777" w:rsidR="005231C4" w:rsidRPr="00D451A6" w:rsidRDefault="005231C4" w:rsidP="00B235D0">
            <w:pPr>
              <w:jc w:val="center"/>
              <w:rPr>
                <w:rFonts w:ascii="Times New Roman" w:hAnsi="Times New Roman" w:cs="Times New Roman"/>
                <w:lang w:val="ro-RO"/>
              </w:rPr>
            </w:pPr>
          </w:p>
        </w:tc>
        <w:tc>
          <w:tcPr>
            <w:tcW w:w="4536" w:type="dxa"/>
            <w:vAlign w:val="center"/>
          </w:tcPr>
          <w:p w14:paraId="31655D2C" w14:textId="079E2730" w:rsidR="005231C4" w:rsidRPr="00D451A6" w:rsidRDefault="005231C4" w:rsidP="00B235D0">
            <w:pPr>
              <w:rPr>
                <w:rFonts w:ascii="Times New Roman" w:hAnsi="Times New Roman" w:cs="Times New Roman"/>
                <w:lang w:val="ro-RO"/>
              </w:rPr>
            </w:pPr>
            <w:bookmarkStart w:id="164" w:name="_Hlk193459814"/>
            <w:r w:rsidRPr="00D451A6">
              <w:rPr>
                <w:rFonts w:ascii="Times New Roman" w:hAnsi="Times New Roman" w:cs="Times New Roman"/>
                <w:lang w:val="ro-RO"/>
              </w:rPr>
              <w:t>Coerența obiectivelor de performanță naționale cu obiectivele de performanță stabilite la nivelul SES pentru fiecare an calendaristic al perioadei de referință, prin compararea obiectivelor de performanță naționale cu valorile de referință stabilite în cea mai recentă versiune a planului de administrare a rețelei disponibilă la momentul adoptării obiectivelor de performanță la nivelul Republicii Moldova.</w:t>
            </w:r>
            <w:bookmarkEnd w:id="164"/>
          </w:p>
        </w:tc>
        <w:tc>
          <w:tcPr>
            <w:tcW w:w="2268" w:type="dxa"/>
            <w:vAlign w:val="center"/>
          </w:tcPr>
          <w:p w14:paraId="18B436B4" w14:textId="77777777" w:rsidR="005231C4" w:rsidRPr="00D451A6" w:rsidRDefault="005231C4" w:rsidP="00B235D0">
            <w:pPr>
              <w:jc w:val="center"/>
              <w:rPr>
                <w:rFonts w:ascii="Times New Roman" w:hAnsi="Times New Roman" w:cs="Times New Roman"/>
                <w:lang w:val="ro-RO"/>
              </w:rPr>
            </w:pPr>
          </w:p>
        </w:tc>
        <w:tc>
          <w:tcPr>
            <w:tcW w:w="2126" w:type="dxa"/>
            <w:vAlign w:val="center"/>
          </w:tcPr>
          <w:p w14:paraId="54A36970" w14:textId="77777777" w:rsidR="005231C4" w:rsidRPr="00D451A6" w:rsidRDefault="005231C4" w:rsidP="00B235D0">
            <w:pPr>
              <w:rPr>
                <w:rFonts w:ascii="Times New Roman" w:hAnsi="Times New Roman" w:cs="Times New Roman"/>
                <w:lang w:val="ro-RO"/>
              </w:rPr>
            </w:pPr>
          </w:p>
        </w:tc>
      </w:tr>
      <w:tr w:rsidR="005231C4" w:rsidRPr="00D451A6" w14:paraId="3070B7C2" w14:textId="77777777" w:rsidTr="009D37CC">
        <w:trPr>
          <w:gridAfter w:val="1"/>
          <w:wAfter w:w="10" w:type="dxa"/>
        </w:trPr>
        <w:tc>
          <w:tcPr>
            <w:tcW w:w="704" w:type="dxa"/>
            <w:vAlign w:val="center"/>
          </w:tcPr>
          <w:p w14:paraId="4A2AFE92" w14:textId="6BE6251D"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1.4.</w:t>
            </w:r>
          </w:p>
        </w:tc>
        <w:tc>
          <w:tcPr>
            <w:tcW w:w="3690" w:type="dxa"/>
          </w:tcPr>
          <w:p w14:paraId="6E74F4AA" w14:textId="1B93340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RENTABILITATE</w:t>
            </w:r>
          </w:p>
        </w:tc>
        <w:tc>
          <w:tcPr>
            <w:tcW w:w="1130" w:type="dxa"/>
            <w:vAlign w:val="center"/>
          </w:tcPr>
          <w:p w14:paraId="17DAFE7E" w14:textId="68CE591E" w:rsidR="005231C4" w:rsidRPr="00D451A6" w:rsidRDefault="005231C4" w:rsidP="00B235D0">
            <w:pPr>
              <w:jc w:val="center"/>
              <w:rPr>
                <w:rFonts w:ascii="Times New Roman" w:hAnsi="Times New Roman" w:cs="Times New Roman"/>
                <w:color w:val="FF0000"/>
                <w:lang w:val="ro-RO"/>
              </w:rPr>
            </w:pPr>
          </w:p>
        </w:tc>
        <w:tc>
          <w:tcPr>
            <w:tcW w:w="4536" w:type="dxa"/>
            <w:vAlign w:val="center"/>
          </w:tcPr>
          <w:p w14:paraId="4761EE6E" w14:textId="13C0DC41" w:rsidR="005231C4" w:rsidRPr="00D451A6" w:rsidRDefault="005231C4" w:rsidP="00B235D0">
            <w:pPr>
              <w:rPr>
                <w:rFonts w:ascii="Times New Roman" w:hAnsi="Times New Roman" w:cs="Times New Roman"/>
                <w:color w:val="FF0000"/>
                <w:lang w:val="ro-RO"/>
              </w:rPr>
            </w:pPr>
          </w:p>
        </w:tc>
        <w:tc>
          <w:tcPr>
            <w:tcW w:w="2268" w:type="dxa"/>
          </w:tcPr>
          <w:p w14:paraId="1304D6D1" w14:textId="7CCAAF7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incompatibile</w:t>
            </w:r>
          </w:p>
        </w:tc>
        <w:tc>
          <w:tcPr>
            <w:tcW w:w="2126" w:type="dxa"/>
            <w:vAlign w:val="center"/>
          </w:tcPr>
          <w:p w14:paraId="3BB1D622" w14:textId="77777777" w:rsidR="005231C4" w:rsidRPr="00D451A6" w:rsidRDefault="005231C4" w:rsidP="00B235D0">
            <w:pPr>
              <w:rPr>
                <w:rFonts w:ascii="Times New Roman" w:hAnsi="Times New Roman" w:cs="Times New Roman"/>
                <w:lang w:val="ro-RO"/>
              </w:rPr>
            </w:pPr>
          </w:p>
        </w:tc>
      </w:tr>
      <w:tr w:rsidR="005231C4" w:rsidRPr="00D451A6" w14:paraId="38CAF89A" w14:textId="77777777" w:rsidTr="009D37CC">
        <w:trPr>
          <w:gridAfter w:val="1"/>
          <w:wAfter w:w="10" w:type="dxa"/>
        </w:trPr>
        <w:tc>
          <w:tcPr>
            <w:tcW w:w="704" w:type="dxa"/>
            <w:vAlign w:val="center"/>
          </w:tcPr>
          <w:p w14:paraId="6F466C68" w14:textId="77777777" w:rsidR="005231C4" w:rsidRPr="00D451A6" w:rsidRDefault="005231C4" w:rsidP="00B235D0">
            <w:pPr>
              <w:jc w:val="center"/>
              <w:rPr>
                <w:rFonts w:ascii="Times New Roman" w:hAnsi="Times New Roman" w:cs="Times New Roman"/>
                <w:lang w:val="ro-RO"/>
              </w:rPr>
            </w:pPr>
          </w:p>
        </w:tc>
        <w:tc>
          <w:tcPr>
            <w:tcW w:w="3690" w:type="dxa"/>
          </w:tcPr>
          <w:p w14:paraId="7BB9D74D" w14:textId="406514B6"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Costul unitar determinat pentru serviciile de rută</w:t>
            </w:r>
          </w:p>
        </w:tc>
        <w:tc>
          <w:tcPr>
            <w:tcW w:w="1130" w:type="dxa"/>
            <w:vAlign w:val="center"/>
          </w:tcPr>
          <w:p w14:paraId="23859930" w14:textId="77777777" w:rsidR="005231C4" w:rsidRPr="00D451A6" w:rsidRDefault="005231C4" w:rsidP="00B235D0">
            <w:pPr>
              <w:jc w:val="center"/>
              <w:rPr>
                <w:rFonts w:ascii="Times New Roman" w:hAnsi="Times New Roman" w:cs="Times New Roman"/>
                <w:color w:val="FF0000"/>
                <w:lang w:val="ro-RO"/>
              </w:rPr>
            </w:pPr>
          </w:p>
        </w:tc>
        <w:tc>
          <w:tcPr>
            <w:tcW w:w="4536" w:type="dxa"/>
            <w:vAlign w:val="center"/>
          </w:tcPr>
          <w:p w14:paraId="575295C9" w14:textId="4F3DB3E2" w:rsidR="005231C4" w:rsidRPr="00D451A6" w:rsidRDefault="005231C4" w:rsidP="00B235D0">
            <w:pPr>
              <w:rPr>
                <w:rFonts w:ascii="Times New Roman" w:hAnsi="Times New Roman" w:cs="Times New Roman"/>
                <w:color w:val="FF0000"/>
                <w:lang w:val="ro-RO"/>
              </w:rPr>
            </w:pPr>
          </w:p>
        </w:tc>
        <w:tc>
          <w:tcPr>
            <w:tcW w:w="2268" w:type="dxa"/>
          </w:tcPr>
          <w:p w14:paraId="16492793" w14:textId="2A393DC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incompatibile</w:t>
            </w:r>
          </w:p>
        </w:tc>
        <w:tc>
          <w:tcPr>
            <w:tcW w:w="2126" w:type="dxa"/>
            <w:vAlign w:val="center"/>
          </w:tcPr>
          <w:p w14:paraId="0F7FE6EE" w14:textId="77777777" w:rsidR="005231C4" w:rsidRPr="00D451A6" w:rsidRDefault="005231C4" w:rsidP="00B235D0">
            <w:pPr>
              <w:rPr>
                <w:rFonts w:ascii="Times New Roman" w:hAnsi="Times New Roman" w:cs="Times New Roman"/>
                <w:lang w:val="ro-RO"/>
              </w:rPr>
            </w:pPr>
          </w:p>
        </w:tc>
      </w:tr>
      <w:tr w:rsidR="005231C4" w:rsidRPr="00D451A6" w14:paraId="16C09FF9" w14:textId="77777777" w:rsidTr="009D37CC">
        <w:trPr>
          <w:gridAfter w:val="1"/>
          <w:wAfter w:w="10" w:type="dxa"/>
        </w:trPr>
        <w:tc>
          <w:tcPr>
            <w:tcW w:w="704" w:type="dxa"/>
            <w:vAlign w:val="center"/>
          </w:tcPr>
          <w:p w14:paraId="5DAFF200" w14:textId="6AE7586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41E3E3D5" w14:textId="54A71A92"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Coerența între tendința costului unitar determinat la nivelul zonei tarifare în perioada de referință și tendința costului unitar determinat la nivelul Uniunii pe parcursul aceleiași perioade, aceste tendințe fiind exprimate ca procent.</w:t>
            </w:r>
          </w:p>
        </w:tc>
        <w:tc>
          <w:tcPr>
            <w:tcW w:w="1130" w:type="dxa"/>
            <w:vAlign w:val="center"/>
          </w:tcPr>
          <w:p w14:paraId="5EA8498E" w14:textId="3A176A4E" w:rsidR="005231C4" w:rsidRPr="00D451A6" w:rsidRDefault="005231C4" w:rsidP="00B235D0">
            <w:pPr>
              <w:jc w:val="center"/>
              <w:rPr>
                <w:rFonts w:ascii="Times New Roman" w:hAnsi="Times New Roman" w:cs="Times New Roman"/>
                <w:color w:val="FF0000"/>
                <w:lang w:val="ro-RO"/>
              </w:rPr>
            </w:pPr>
          </w:p>
        </w:tc>
        <w:tc>
          <w:tcPr>
            <w:tcW w:w="4536" w:type="dxa"/>
            <w:vAlign w:val="center"/>
          </w:tcPr>
          <w:p w14:paraId="791AAAFE" w14:textId="0D2AB2BB" w:rsidR="005231C4" w:rsidRPr="00D451A6" w:rsidRDefault="005231C4" w:rsidP="00B235D0">
            <w:pPr>
              <w:rPr>
                <w:rFonts w:ascii="Times New Roman" w:hAnsi="Times New Roman" w:cs="Times New Roman"/>
                <w:color w:val="FF0000"/>
                <w:lang w:val="ro-RO"/>
              </w:rPr>
            </w:pPr>
          </w:p>
        </w:tc>
        <w:tc>
          <w:tcPr>
            <w:tcW w:w="2268" w:type="dxa"/>
          </w:tcPr>
          <w:p w14:paraId="0F1ECD62" w14:textId="42F9101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incompatibile</w:t>
            </w:r>
          </w:p>
        </w:tc>
        <w:tc>
          <w:tcPr>
            <w:tcW w:w="2126" w:type="dxa"/>
            <w:vAlign w:val="center"/>
          </w:tcPr>
          <w:p w14:paraId="2BB9ECDD" w14:textId="77777777" w:rsidR="005231C4" w:rsidRPr="00D451A6" w:rsidRDefault="005231C4" w:rsidP="00B235D0">
            <w:pPr>
              <w:rPr>
                <w:rFonts w:ascii="Times New Roman" w:hAnsi="Times New Roman" w:cs="Times New Roman"/>
                <w:lang w:val="ro-RO"/>
              </w:rPr>
            </w:pPr>
          </w:p>
        </w:tc>
      </w:tr>
      <w:tr w:rsidR="005231C4" w:rsidRPr="00D451A6" w14:paraId="454F222E" w14:textId="77777777" w:rsidTr="009D37CC">
        <w:trPr>
          <w:gridAfter w:val="1"/>
          <w:wAfter w:w="10" w:type="dxa"/>
        </w:trPr>
        <w:tc>
          <w:tcPr>
            <w:tcW w:w="704" w:type="dxa"/>
            <w:vAlign w:val="center"/>
          </w:tcPr>
          <w:p w14:paraId="441C0891" w14:textId="77777777" w:rsidR="005231C4" w:rsidRPr="00D451A6" w:rsidRDefault="005231C4" w:rsidP="00B235D0">
            <w:pPr>
              <w:jc w:val="center"/>
              <w:rPr>
                <w:rFonts w:ascii="Times New Roman" w:hAnsi="Times New Roman" w:cs="Times New Roman"/>
                <w:lang w:val="ro-RO"/>
              </w:rPr>
            </w:pPr>
          </w:p>
        </w:tc>
        <w:tc>
          <w:tcPr>
            <w:tcW w:w="3690" w:type="dxa"/>
          </w:tcPr>
          <w:p w14:paraId="0281727A" w14:textId="29B33220"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În scopul calculării acestor tendințe, se utilizează valorile obiectivelor de performanță aplicabile la nivelul Uniunii și la nivel local și valorile de referință pentru costurile unitare determinate menționate la articolul 9 alineatul (4) litera (a) și la articolul 10 alineatul (2) litera (a).</w:t>
            </w:r>
          </w:p>
        </w:tc>
        <w:tc>
          <w:tcPr>
            <w:tcW w:w="1130" w:type="dxa"/>
            <w:vAlign w:val="center"/>
          </w:tcPr>
          <w:p w14:paraId="3B1176F5" w14:textId="60944BCA" w:rsidR="005231C4" w:rsidRPr="00D451A6" w:rsidRDefault="005231C4" w:rsidP="00B235D0">
            <w:pPr>
              <w:jc w:val="center"/>
              <w:rPr>
                <w:rFonts w:ascii="Times New Roman" w:hAnsi="Times New Roman" w:cs="Times New Roman"/>
                <w:color w:val="FF0000"/>
                <w:lang w:val="ro-RO"/>
              </w:rPr>
            </w:pPr>
          </w:p>
        </w:tc>
        <w:tc>
          <w:tcPr>
            <w:tcW w:w="4536" w:type="dxa"/>
            <w:vAlign w:val="center"/>
          </w:tcPr>
          <w:p w14:paraId="280D572B" w14:textId="77777777" w:rsidR="005231C4" w:rsidRPr="00D451A6" w:rsidRDefault="005231C4" w:rsidP="00B235D0">
            <w:pPr>
              <w:rPr>
                <w:rFonts w:ascii="Times New Roman" w:hAnsi="Times New Roman" w:cs="Times New Roman"/>
                <w:color w:val="FF0000"/>
                <w:lang w:val="ro-RO"/>
              </w:rPr>
            </w:pPr>
          </w:p>
        </w:tc>
        <w:tc>
          <w:tcPr>
            <w:tcW w:w="2268" w:type="dxa"/>
          </w:tcPr>
          <w:p w14:paraId="22D5E603" w14:textId="4C4A0FF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incompatibile</w:t>
            </w:r>
          </w:p>
        </w:tc>
        <w:tc>
          <w:tcPr>
            <w:tcW w:w="2126" w:type="dxa"/>
            <w:vAlign w:val="center"/>
          </w:tcPr>
          <w:p w14:paraId="02E5CF52" w14:textId="77777777" w:rsidR="005231C4" w:rsidRPr="00D451A6" w:rsidRDefault="005231C4" w:rsidP="00B235D0">
            <w:pPr>
              <w:rPr>
                <w:rFonts w:ascii="Times New Roman" w:hAnsi="Times New Roman" w:cs="Times New Roman"/>
                <w:lang w:val="ro-RO"/>
              </w:rPr>
            </w:pPr>
          </w:p>
        </w:tc>
      </w:tr>
      <w:tr w:rsidR="005231C4" w:rsidRPr="00D451A6" w14:paraId="7FDC1FB6" w14:textId="77777777" w:rsidTr="009D37CC">
        <w:trPr>
          <w:gridAfter w:val="1"/>
          <w:wAfter w:w="10" w:type="dxa"/>
        </w:trPr>
        <w:tc>
          <w:tcPr>
            <w:tcW w:w="704" w:type="dxa"/>
            <w:vAlign w:val="center"/>
          </w:tcPr>
          <w:p w14:paraId="76C5C415" w14:textId="083CB39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1C00556A" w14:textId="0C619A20"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Coerența între tendința costului unitar determinat la nivelul zonei tarifare pe o perioadă de timp care acoperă atât perioada de referință vizată de planul de performanță, cât și perioada de referință precedentă („tendința costului unitar determinat pe termen lung”), și tendința costului unitar determinat pentru întreaga Uniune pentru aceeași perioadă, tendințele respective fiind exprimate ca procent.</w:t>
            </w:r>
          </w:p>
        </w:tc>
        <w:tc>
          <w:tcPr>
            <w:tcW w:w="1130" w:type="dxa"/>
            <w:vAlign w:val="center"/>
          </w:tcPr>
          <w:p w14:paraId="53D979AE" w14:textId="41A312E6" w:rsidR="005231C4" w:rsidRPr="00D451A6" w:rsidRDefault="005231C4" w:rsidP="00B235D0">
            <w:pPr>
              <w:jc w:val="center"/>
              <w:rPr>
                <w:rFonts w:ascii="Times New Roman" w:hAnsi="Times New Roman" w:cs="Times New Roman"/>
                <w:color w:val="FF0000"/>
                <w:lang w:val="ro-RO"/>
              </w:rPr>
            </w:pPr>
          </w:p>
        </w:tc>
        <w:tc>
          <w:tcPr>
            <w:tcW w:w="4536" w:type="dxa"/>
            <w:vAlign w:val="center"/>
          </w:tcPr>
          <w:p w14:paraId="591DEE90" w14:textId="77777777" w:rsidR="005231C4" w:rsidRPr="00D451A6" w:rsidRDefault="005231C4" w:rsidP="00B235D0">
            <w:pPr>
              <w:rPr>
                <w:rFonts w:ascii="Times New Roman" w:hAnsi="Times New Roman" w:cs="Times New Roman"/>
                <w:strike/>
                <w:color w:val="FF0000"/>
                <w:lang w:val="ro-RO"/>
              </w:rPr>
            </w:pPr>
          </w:p>
        </w:tc>
        <w:tc>
          <w:tcPr>
            <w:tcW w:w="2268" w:type="dxa"/>
          </w:tcPr>
          <w:p w14:paraId="6C55E8CB" w14:textId="020AEF8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incompatibile</w:t>
            </w:r>
          </w:p>
        </w:tc>
        <w:tc>
          <w:tcPr>
            <w:tcW w:w="2126" w:type="dxa"/>
            <w:vAlign w:val="center"/>
          </w:tcPr>
          <w:p w14:paraId="36D0B5D3" w14:textId="77777777" w:rsidR="005231C4" w:rsidRPr="00D451A6" w:rsidRDefault="005231C4" w:rsidP="00B235D0">
            <w:pPr>
              <w:rPr>
                <w:rFonts w:ascii="Times New Roman" w:hAnsi="Times New Roman" w:cs="Times New Roman"/>
                <w:lang w:val="ro-RO"/>
              </w:rPr>
            </w:pPr>
          </w:p>
        </w:tc>
      </w:tr>
      <w:tr w:rsidR="005231C4" w:rsidRPr="00D451A6" w14:paraId="587A3BEC" w14:textId="77777777" w:rsidTr="009D37CC">
        <w:trPr>
          <w:gridAfter w:val="1"/>
          <w:wAfter w:w="10" w:type="dxa"/>
        </w:trPr>
        <w:tc>
          <w:tcPr>
            <w:tcW w:w="704" w:type="dxa"/>
            <w:vAlign w:val="center"/>
          </w:tcPr>
          <w:p w14:paraId="5B73E4FE" w14:textId="77777777" w:rsidR="005231C4" w:rsidRPr="00D451A6" w:rsidRDefault="005231C4" w:rsidP="00B235D0">
            <w:pPr>
              <w:jc w:val="center"/>
              <w:rPr>
                <w:rFonts w:ascii="Times New Roman" w:hAnsi="Times New Roman" w:cs="Times New Roman"/>
                <w:lang w:val="ro-RO"/>
              </w:rPr>
            </w:pPr>
          </w:p>
        </w:tc>
        <w:tc>
          <w:tcPr>
            <w:tcW w:w="3690" w:type="dxa"/>
          </w:tcPr>
          <w:p w14:paraId="0824C143" w14:textId="17627227"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Tendința costului unitar determinat pe termen lung la nivelul zonei tarifare se calculează prin utilizarea costului unitar real la nivelul zonei tarifare pentru anul care precedă începerea perioadei de referință anterioare în cauză.</w:t>
            </w:r>
          </w:p>
        </w:tc>
        <w:tc>
          <w:tcPr>
            <w:tcW w:w="1130" w:type="dxa"/>
            <w:vAlign w:val="center"/>
          </w:tcPr>
          <w:p w14:paraId="0516EAC7" w14:textId="2521C2A4" w:rsidR="005231C4" w:rsidRPr="00D451A6" w:rsidRDefault="005231C4" w:rsidP="00B235D0">
            <w:pPr>
              <w:jc w:val="center"/>
              <w:rPr>
                <w:rFonts w:ascii="Times New Roman" w:hAnsi="Times New Roman" w:cs="Times New Roman"/>
                <w:color w:val="FF0000"/>
                <w:lang w:val="ro-RO"/>
              </w:rPr>
            </w:pPr>
          </w:p>
        </w:tc>
        <w:tc>
          <w:tcPr>
            <w:tcW w:w="4536" w:type="dxa"/>
          </w:tcPr>
          <w:p w14:paraId="5B399A0D" w14:textId="342C5E13" w:rsidR="005231C4" w:rsidRPr="00D451A6" w:rsidRDefault="005231C4" w:rsidP="00B235D0">
            <w:pPr>
              <w:rPr>
                <w:rFonts w:ascii="Times New Roman" w:hAnsi="Times New Roman" w:cs="Times New Roman"/>
                <w:strike/>
                <w:color w:val="FF0000"/>
                <w:lang w:val="ro-RO"/>
              </w:rPr>
            </w:pPr>
          </w:p>
        </w:tc>
        <w:tc>
          <w:tcPr>
            <w:tcW w:w="2268" w:type="dxa"/>
          </w:tcPr>
          <w:p w14:paraId="4BD7C2AF" w14:textId="0696FE1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incompatibile</w:t>
            </w:r>
          </w:p>
        </w:tc>
        <w:tc>
          <w:tcPr>
            <w:tcW w:w="2126" w:type="dxa"/>
            <w:vAlign w:val="center"/>
          </w:tcPr>
          <w:p w14:paraId="2F5484DF" w14:textId="77777777" w:rsidR="005231C4" w:rsidRPr="00D451A6" w:rsidRDefault="005231C4" w:rsidP="00B235D0">
            <w:pPr>
              <w:rPr>
                <w:rFonts w:ascii="Times New Roman" w:hAnsi="Times New Roman" w:cs="Times New Roman"/>
                <w:lang w:val="ro-RO"/>
              </w:rPr>
            </w:pPr>
          </w:p>
        </w:tc>
      </w:tr>
      <w:tr w:rsidR="005231C4" w:rsidRPr="00D451A6" w14:paraId="74138F69" w14:textId="77777777" w:rsidTr="009D37CC">
        <w:trPr>
          <w:gridAfter w:val="1"/>
          <w:wAfter w:w="10" w:type="dxa"/>
        </w:trPr>
        <w:tc>
          <w:tcPr>
            <w:tcW w:w="704" w:type="dxa"/>
            <w:vAlign w:val="center"/>
          </w:tcPr>
          <w:p w14:paraId="3AB994EF" w14:textId="17C746D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7C936C90" w14:textId="406B29E0"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Coerența nivelului costului unitar determinat: comparație între valoarea </w:t>
            </w:r>
            <w:r w:rsidRPr="00D451A6">
              <w:rPr>
                <w:rFonts w:ascii="Times New Roman" w:hAnsi="Times New Roman" w:cs="Times New Roman"/>
                <w:lang w:val="ro-RO"/>
              </w:rPr>
              <w:lastRenderedPageBreak/>
              <w:t>de referință pentru costul unitar determinat menționată la articolul 10 alineatul (2) litera (a) la nivelul zonei tarifare în cauză și valoarea medie corespunzătoare a zonelor tarifare în care furnizorii de servicii de navigație aeriană au un mediu economic și operațional similar, definit în conformitate cu articolul 9 alineatul (4) litera (c).</w:t>
            </w:r>
          </w:p>
        </w:tc>
        <w:tc>
          <w:tcPr>
            <w:tcW w:w="1130" w:type="dxa"/>
            <w:vAlign w:val="center"/>
          </w:tcPr>
          <w:p w14:paraId="3EB8C50D" w14:textId="5AA31184" w:rsidR="005231C4" w:rsidRPr="00D451A6" w:rsidRDefault="005231C4" w:rsidP="00B235D0">
            <w:pPr>
              <w:jc w:val="center"/>
              <w:rPr>
                <w:rFonts w:ascii="Times New Roman" w:hAnsi="Times New Roman" w:cs="Times New Roman"/>
                <w:color w:val="FF0000"/>
                <w:lang w:val="ro-RO"/>
              </w:rPr>
            </w:pPr>
          </w:p>
        </w:tc>
        <w:tc>
          <w:tcPr>
            <w:tcW w:w="4536" w:type="dxa"/>
          </w:tcPr>
          <w:p w14:paraId="516C5D90" w14:textId="2818CDFC" w:rsidR="005231C4" w:rsidRPr="00D451A6" w:rsidRDefault="005231C4" w:rsidP="00B235D0">
            <w:pPr>
              <w:rPr>
                <w:rFonts w:ascii="Times New Roman" w:hAnsi="Times New Roman" w:cs="Times New Roman"/>
                <w:strike/>
                <w:color w:val="FF0000"/>
                <w:lang w:val="ro-RO"/>
              </w:rPr>
            </w:pPr>
          </w:p>
        </w:tc>
        <w:tc>
          <w:tcPr>
            <w:tcW w:w="2268" w:type="dxa"/>
          </w:tcPr>
          <w:p w14:paraId="454E2EFC" w14:textId="75BF7693"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incompatibile</w:t>
            </w:r>
          </w:p>
        </w:tc>
        <w:tc>
          <w:tcPr>
            <w:tcW w:w="2126" w:type="dxa"/>
            <w:vAlign w:val="center"/>
          </w:tcPr>
          <w:p w14:paraId="636D52EF" w14:textId="77777777" w:rsidR="005231C4" w:rsidRPr="00D451A6" w:rsidRDefault="005231C4" w:rsidP="00B235D0">
            <w:pPr>
              <w:rPr>
                <w:rFonts w:ascii="Times New Roman" w:hAnsi="Times New Roman" w:cs="Times New Roman"/>
                <w:lang w:val="ro-RO"/>
              </w:rPr>
            </w:pPr>
          </w:p>
        </w:tc>
      </w:tr>
      <w:tr w:rsidR="005231C4" w:rsidRPr="00D451A6" w14:paraId="6B643E35" w14:textId="77777777" w:rsidTr="009D37CC">
        <w:trPr>
          <w:gridAfter w:val="1"/>
          <w:wAfter w:w="10" w:type="dxa"/>
        </w:trPr>
        <w:tc>
          <w:tcPr>
            <w:tcW w:w="704" w:type="dxa"/>
            <w:vAlign w:val="center"/>
          </w:tcPr>
          <w:p w14:paraId="2D71A143" w14:textId="62D14F1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7B445364" w14:textId="1B54803A"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O abatere de la criteriile menționate la literele (a) - (c) poate fi considerată necesară și proporțională pentru:</w:t>
            </w:r>
          </w:p>
        </w:tc>
        <w:tc>
          <w:tcPr>
            <w:tcW w:w="1130" w:type="dxa"/>
            <w:vAlign w:val="center"/>
          </w:tcPr>
          <w:p w14:paraId="07400B2F" w14:textId="031B65BE" w:rsidR="005231C4" w:rsidRPr="00D451A6" w:rsidRDefault="005231C4" w:rsidP="00B235D0">
            <w:pPr>
              <w:jc w:val="center"/>
              <w:rPr>
                <w:rFonts w:ascii="Times New Roman" w:hAnsi="Times New Roman" w:cs="Times New Roman"/>
                <w:color w:val="FF0000"/>
                <w:lang w:val="ro-RO"/>
              </w:rPr>
            </w:pPr>
          </w:p>
        </w:tc>
        <w:tc>
          <w:tcPr>
            <w:tcW w:w="4536" w:type="dxa"/>
          </w:tcPr>
          <w:p w14:paraId="3EF9B442" w14:textId="5484BB89" w:rsidR="005231C4" w:rsidRPr="00D451A6" w:rsidRDefault="005231C4" w:rsidP="00B235D0">
            <w:pPr>
              <w:rPr>
                <w:rFonts w:ascii="Times New Roman" w:hAnsi="Times New Roman" w:cs="Times New Roman"/>
                <w:strike/>
                <w:color w:val="FF0000"/>
                <w:lang w:val="ro-RO"/>
              </w:rPr>
            </w:pPr>
          </w:p>
        </w:tc>
        <w:tc>
          <w:tcPr>
            <w:tcW w:w="2268" w:type="dxa"/>
          </w:tcPr>
          <w:p w14:paraId="0C852BEF" w14:textId="71A6D40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incompatibile</w:t>
            </w:r>
          </w:p>
        </w:tc>
        <w:tc>
          <w:tcPr>
            <w:tcW w:w="2126" w:type="dxa"/>
            <w:vAlign w:val="center"/>
          </w:tcPr>
          <w:p w14:paraId="6BF32F23" w14:textId="77777777" w:rsidR="005231C4" w:rsidRPr="00D451A6" w:rsidRDefault="005231C4" w:rsidP="00B235D0">
            <w:pPr>
              <w:rPr>
                <w:rFonts w:ascii="Times New Roman" w:hAnsi="Times New Roman" w:cs="Times New Roman"/>
                <w:lang w:val="ro-RO"/>
              </w:rPr>
            </w:pPr>
          </w:p>
        </w:tc>
      </w:tr>
      <w:tr w:rsidR="005231C4" w:rsidRPr="00D451A6" w14:paraId="456BB1F7" w14:textId="77777777" w:rsidTr="009D37CC">
        <w:trPr>
          <w:gridAfter w:val="1"/>
          <w:wAfter w:w="10" w:type="dxa"/>
        </w:trPr>
        <w:tc>
          <w:tcPr>
            <w:tcW w:w="704" w:type="dxa"/>
            <w:vAlign w:val="center"/>
          </w:tcPr>
          <w:p w14:paraId="7FB3780D" w14:textId="1786DF3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23119438" w14:textId="456C40AF"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a permite realizarea obiectivelor de performanță în domeniul-cheie de performanță al capacității stabilite la nivel național sau la nivelul blocurilor funcționale de spațiu aerian, cu condiția ca abaterea de la tendința costului unitar determinat la nivelul Uniunii să se datoreze exclusiv costurilor determinate suplimentare legate de măsurile necesare pentru atingerea obiectivelor de performanță în domeniul-cheie de performanță al capacității; sau</w:t>
            </w:r>
          </w:p>
        </w:tc>
        <w:tc>
          <w:tcPr>
            <w:tcW w:w="1130" w:type="dxa"/>
            <w:vAlign w:val="center"/>
          </w:tcPr>
          <w:p w14:paraId="746FE7CE" w14:textId="1ABEA888" w:rsidR="005231C4" w:rsidRPr="00D451A6" w:rsidRDefault="005231C4" w:rsidP="00B235D0">
            <w:pPr>
              <w:jc w:val="center"/>
              <w:rPr>
                <w:rFonts w:ascii="Times New Roman" w:hAnsi="Times New Roman" w:cs="Times New Roman"/>
                <w:color w:val="FF0000"/>
                <w:lang w:val="ro-RO"/>
              </w:rPr>
            </w:pPr>
          </w:p>
        </w:tc>
        <w:tc>
          <w:tcPr>
            <w:tcW w:w="4536" w:type="dxa"/>
          </w:tcPr>
          <w:p w14:paraId="041CC446" w14:textId="4D1ADDE0" w:rsidR="005231C4" w:rsidRPr="00D451A6" w:rsidRDefault="005231C4" w:rsidP="00B235D0">
            <w:pPr>
              <w:rPr>
                <w:rFonts w:ascii="Times New Roman" w:hAnsi="Times New Roman" w:cs="Times New Roman"/>
                <w:strike/>
                <w:color w:val="FF0000"/>
                <w:lang w:val="ro-RO"/>
              </w:rPr>
            </w:pPr>
          </w:p>
        </w:tc>
        <w:tc>
          <w:tcPr>
            <w:tcW w:w="2268" w:type="dxa"/>
          </w:tcPr>
          <w:p w14:paraId="5EA25D69" w14:textId="1128AAC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incompatibile</w:t>
            </w:r>
          </w:p>
        </w:tc>
        <w:tc>
          <w:tcPr>
            <w:tcW w:w="2126" w:type="dxa"/>
            <w:vAlign w:val="center"/>
          </w:tcPr>
          <w:p w14:paraId="15E676E3" w14:textId="77777777" w:rsidR="005231C4" w:rsidRPr="00D451A6" w:rsidRDefault="005231C4" w:rsidP="00B235D0">
            <w:pPr>
              <w:rPr>
                <w:rFonts w:ascii="Times New Roman" w:hAnsi="Times New Roman" w:cs="Times New Roman"/>
                <w:lang w:val="ro-RO"/>
              </w:rPr>
            </w:pPr>
          </w:p>
        </w:tc>
      </w:tr>
      <w:tr w:rsidR="005231C4" w:rsidRPr="00D451A6" w14:paraId="6E4E84B6" w14:textId="77777777" w:rsidTr="009D37CC">
        <w:trPr>
          <w:gridAfter w:val="1"/>
          <w:wAfter w:w="10" w:type="dxa"/>
        </w:trPr>
        <w:tc>
          <w:tcPr>
            <w:tcW w:w="704" w:type="dxa"/>
            <w:vAlign w:val="center"/>
          </w:tcPr>
          <w:p w14:paraId="4F971FDB" w14:textId="1838B6B3"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73ADE734" w14:textId="44410531"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a pune în aplicare măsuri de restructurare care generează costurile de restructurare menționate la articolul 2 punctul (18), cu condiția ca abaterea să se datoreze exclusiv acestor costuri de restructurare și ca planul de performanță să conțină o demonstrație a faptului că măsurile de restructurare în cauză vor aduce un beneficiu financiar net utilizatorilor spațiului aerian cel târziu în perioada de referință ulterioară.</w:t>
            </w:r>
          </w:p>
        </w:tc>
        <w:tc>
          <w:tcPr>
            <w:tcW w:w="1130" w:type="dxa"/>
            <w:vAlign w:val="center"/>
          </w:tcPr>
          <w:p w14:paraId="718B9D24" w14:textId="792F9868" w:rsidR="005231C4" w:rsidRPr="00D451A6" w:rsidRDefault="005231C4" w:rsidP="00B235D0">
            <w:pPr>
              <w:jc w:val="center"/>
              <w:rPr>
                <w:rFonts w:ascii="Times New Roman" w:hAnsi="Times New Roman" w:cs="Times New Roman"/>
                <w:color w:val="FF0000"/>
                <w:lang w:val="ro-RO"/>
              </w:rPr>
            </w:pPr>
          </w:p>
        </w:tc>
        <w:tc>
          <w:tcPr>
            <w:tcW w:w="4536" w:type="dxa"/>
          </w:tcPr>
          <w:p w14:paraId="1418539C" w14:textId="1F541ED5" w:rsidR="005231C4" w:rsidRPr="00D451A6" w:rsidRDefault="005231C4" w:rsidP="00B235D0">
            <w:pPr>
              <w:rPr>
                <w:rFonts w:ascii="Times New Roman" w:hAnsi="Times New Roman" w:cs="Times New Roman"/>
                <w:strike/>
                <w:color w:val="FF0000"/>
                <w:lang w:val="ro-RO"/>
              </w:rPr>
            </w:pPr>
          </w:p>
        </w:tc>
        <w:tc>
          <w:tcPr>
            <w:tcW w:w="2268" w:type="dxa"/>
          </w:tcPr>
          <w:p w14:paraId="044C3FF2" w14:textId="3D4357BD"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incompatibile</w:t>
            </w:r>
          </w:p>
        </w:tc>
        <w:tc>
          <w:tcPr>
            <w:tcW w:w="2126" w:type="dxa"/>
            <w:vAlign w:val="center"/>
          </w:tcPr>
          <w:p w14:paraId="7C3DEA32" w14:textId="77777777" w:rsidR="005231C4" w:rsidRPr="00D451A6" w:rsidRDefault="005231C4" w:rsidP="00B235D0">
            <w:pPr>
              <w:rPr>
                <w:rFonts w:ascii="Times New Roman" w:hAnsi="Times New Roman" w:cs="Times New Roman"/>
                <w:lang w:val="ro-RO"/>
              </w:rPr>
            </w:pPr>
          </w:p>
        </w:tc>
      </w:tr>
      <w:tr w:rsidR="005231C4" w:rsidRPr="00D451A6" w14:paraId="2205E7B8" w14:textId="77777777" w:rsidTr="00BE6559">
        <w:trPr>
          <w:gridAfter w:val="1"/>
          <w:wAfter w:w="10" w:type="dxa"/>
        </w:trPr>
        <w:tc>
          <w:tcPr>
            <w:tcW w:w="704" w:type="dxa"/>
            <w:vAlign w:val="center"/>
          </w:tcPr>
          <w:p w14:paraId="55462065" w14:textId="0597BFC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lastRenderedPageBreak/>
              <w:t>2.</w:t>
            </w:r>
          </w:p>
        </w:tc>
        <w:tc>
          <w:tcPr>
            <w:tcW w:w="3690" w:type="dxa"/>
          </w:tcPr>
          <w:p w14:paraId="7E559A47" w14:textId="17151A10"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REVIZUIREA PROIECTELOR DE PLANURI DE PERFORMANȚĂ</w:t>
            </w:r>
          </w:p>
        </w:tc>
        <w:tc>
          <w:tcPr>
            <w:tcW w:w="1130" w:type="dxa"/>
            <w:vAlign w:val="center"/>
          </w:tcPr>
          <w:p w14:paraId="350CA2F5" w14:textId="4716B32A"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4536" w:type="dxa"/>
          </w:tcPr>
          <w:p w14:paraId="40D472EF" w14:textId="2C0042B2"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REVIZUIREA PROIECTULUI DE PLAN DE PERFORMANȚĂ</w:t>
            </w:r>
          </w:p>
        </w:tc>
        <w:tc>
          <w:tcPr>
            <w:tcW w:w="2268" w:type="dxa"/>
            <w:vAlign w:val="center"/>
          </w:tcPr>
          <w:p w14:paraId="314A242D" w14:textId="206A660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 xml:space="preserve">Compatibil </w:t>
            </w:r>
          </w:p>
        </w:tc>
        <w:tc>
          <w:tcPr>
            <w:tcW w:w="2126" w:type="dxa"/>
            <w:vAlign w:val="center"/>
          </w:tcPr>
          <w:p w14:paraId="045A94AA" w14:textId="77777777" w:rsidR="005231C4" w:rsidRPr="00D451A6" w:rsidRDefault="005231C4" w:rsidP="00B235D0">
            <w:pPr>
              <w:rPr>
                <w:rFonts w:ascii="Times New Roman" w:hAnsi="Times New Roman" w:cs="Times New Roman"/>
                <w:lang w:val="ro-RO"/>
              </w:rPr>
            </w:pPr>
          </w:p>
        </w:tc>
      </w:tr>
      <w:tr w:rsidR="005231C4" w:rsidRPr="00D451A6" w14:paraId="7717B218" w14:textId="77777777" w:rsidTr="00BE6559">
        <w:trPr>
          <w:gridAfter w:val="1"/>
          <w:wAfter w:w="10" w:type="dxa"/>
        </w:trPr>
        <w:tc>
          <w:tcPr>
            <w:tcW w:w="704" w:type="dxa"/>
            <w:vAlign w:val="center"/>
          </w:tcPr>
          <w:p w14:paraId="57974CE4" w14:textId="50A3598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2.1.</w:t>
            </w:r>
          </w:p>
        </w:tc>
        <w:tc>
          <w:tcPr>
            <w:tcW w:w="3690" w:type="dxa"/>
          </w:tcPr>
          <w:p w14:paraId="626DB8DE" w14:textId="24BD7684" w:rsidR="005231C4" w:rsidRPr="00D451A6" w:rsidRDefault="005231C4" w:rsidP="00B235D0">
            <w:pPr>
              <w:rPr>
                <w:rFonts w:ascii="Times New Roman" w:hAnsi="Times New Roman" w:cs="Times New Roman"/>
                <w:lang w:val="ro-RO"/>
              </w:rPr>
            </w:pPr>
            <w:bookmarkStart w:id="165" w:name="_Hlk193459999"/>
            <w:r w:rsidRPr="00D451A6">
              <w:rPr>
                <w:rFonts w:ascii="Times New Roman" w:hAnsi="Times New Roman" w:cs="Times New Roman"/>
                <w:lang w:val="ro-RO"/>
              </w:rPr>
              <w:t>Elemente care fac obiectul revizuirii:</w:t>
            </w:r>
            <w:bookmarkEnd w:id="165"/>
          </w:p>
        </w:tc>
        <w:tc>
          <w:tcPr>
            <w:tcW w:w="1130" w:type="dxa"/>
            <w:vAlign w:val="center"/>
          </w:tcPr>
          <w:p w14:paraId="265A0806" w14:textId="4CE4244E"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2.1.</w:t>
            </w:r>
          </w:p>
        </w:tc>
        <w:tc>
          <w:tcPr>
            <w:tcW w:w="4536" w:type="dxa"/>
          </w:tcPr>
          <w:p w14:paraId="66F28CD1" w14:textId="52A448A3"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Elemente care fac obiectul revizuirii:</w:t>
            </w:r>
          </w:p>
        </w:tc>
        <w:tc>
          <w:tcPr>
            <w:tcW w:w="2268" w:type="dxa"/>
            <w:vAlign w:val="center"/>
          </w:tcPr>
          <w:p w14:paraId="02112870" w14:textId="08E4EBE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749037D" w14:textId="77777777" w:rsidR="005231C4" w:rsidRPr="00D451A6" w:rsidRDefault="005231C4" w:rsidP="00B235D0">
            <w:pPr>
              <w:rPr>
                <w:rFonts w:ascii="Times New Roman" w:hAnsi="Times New Roman" w:cs="Times New Roman"/>
                <w:lang w:val="ro-RO"/>
              </w:rPr>
            </w:pPr>
          </w:p>
        </w:tc>
      </w:tr>
      <w:tr w:rsidR="005231C4" w:rsidRPr="00D451A6" w14:paraId="0E1870FC" w14:textId="77777777" w:rsidTr="00BE6559">
        <w:trPr>
          <w:gridAfter w:val="1"/>
          <w:wAfter w:w="10" w:type="dxa"/>
        </w:trPr>
        <w:tc>
          <w:tcPr>
            <w:tcW w:w="704" w:type="dxa"/>
            <w:vAlign w:val="center"/>
          </w:tcPr>
          <w:p w14:paraId="631831D6" w14:textId="59C616E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323CC6F8" w14:textId="60BB6EA8"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măsurile adoptate pentru realizarea obiectivelor de performanță naționale sau ale FAB în fiecare domeniu-cheie de performanță, menționate la punctul 3.2 din anexa II;</w:t>
            </w:r>
          </w:p>
        </w:tc>
        <w:tc>
          <w:tcPr>
            <w:tcW w:w="1130" w:type="dxa"/>
            <w:vAlign w:val="center"/>
          </w:tcPr>
          <w:p w14:paraId="60A9E4F8" w14:textId="67519A3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4536" w:type="dxa"/>
          </w:tcPr>
          <w:p w14:paraId="70C1E5DE" w14:textId="4ACD0F64"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măsurile adoptate pentru realizarea obiectivelor de performanță naționale în fiecare domeniu-cheie de performanță, menționate la punctul 3.2 din Anexa nr.2 la Regulament;</w:t>
            </w:r>
          </w:p>
        </w:tc>
        <w:tc>
          <w:tcPr>
            <w:tcW w:w="2268" w:type="dxa"/>
            <w:vAlign w:val="center"/>
          </w:tcPr>
          <w:p w14:paraId="599C6571" w14:textId="513B6FC3"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FEC7A30" w14:textId="77777777" w:rsidR="005231C4" w:rsidRPr="00D451A6" w:rsidRDefault="005231C4" w:rsidP="00B235D0">
            <w:pPr>
              <w:rPr>
                <w:rFonts w:ascii="Times New Roman" w:hAnsi="Times New Roman" w:cs="Times New Roman"/>
                <w:lang w:val="ro-RO"/>
              </w:rPr>
            </w:pPr>
          </w:p>
        </w:tc>
      </w:tr>
      <w:tr w:rsidR="005231C4" w:rsidRPr="00D451A6" w14:paraId="26536402" w14:textId="77777777" w:rsidTr="00BE6559">
        <w:trPr>
          <w:gridAfter w:val="1"/>
          <w:wAfter w:w="10" w:type="dxa"/>
        </w:trPr>
        <w:tc>
          <w:tcPr>
            <w:tcW w:w="704" w:type="dxa"/>
            <w:vAlign w:val="center"/>
          </w:tcPr>
          <w:p w14:paraId="5AB33C73" w14:textId="1F69181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2922FDDE" w14:textId="3018B54F"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obiectivele de performanță naționale sau ale FAB în ceea ce privește întârzierea medie ATFM la sosire per zbor:</w:t>
            </w:r>
          </w:p>
        </w:tc>
        <w:tc>
          <w:tcPr>
            <w:tcW w:w="1130" w:type="dxa"/>
            <w:vAlign w:val="center"/>
          </w:tcPr>
          <w:p w14:paraId="3E71EB51" w14:textId="40959CE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4536" w:type="dxa"/>
          </w:tcPr>
          <w:p w14:paraId="335D48B6" w14:textId="65EDE974"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obiectivele de performanță naționale în ceea ce privește întârzierea medie ATFM la sosire per zbor:</w:t>
            </w:r>
          </w:p>
        </w:tc>
        <w:tc>
          <w:tcPr>
            <w:tcW w:w="2268" w:type="dxa"/>
            <w:vAlign w:val="center"/>
          </w:tcPr>
          <w:p w14:paraId="1CBB3022" w14:textId="703B5A1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4323CCD" w14:textId="77777777" w:rsidR="005231C4" w:rsidRPr="00D451A6" w:rsidRDefault="005231C4" w:rsidP="00B235D0">
            <w:pPr>
              <w:rPr>
                <w:rFonts w:ascii="Times New Roman" w:hAnsi="Times New Roman" w:cs="Times New Roman"/>
                <w:lang w:val="ro-RO"/>
              </w:rPr>
            </w:pPr>
          </w:p>
        </w:tc>
      </w:tr>
      <w:tr w:rsidR="005231C4" w:rsidRPr="00D451A6" w14:paraId="7988F032" w14:textId="77777777" w:rsidTr="00BE6559">
        <w:trPr>
          <w:gridAfter w:val="1"/>
          <w:wAfter w:w="10" w:type="dxa"/>
        </w:trPr>
        <w:tc>
          <w:tcPr>
            <w:tcW w:w="704" w:type="dxa"/>
            <w:vAlign w:val="center"/>
          </w:tcPr>
          <w:p w14:paraId="68306AE7" w14:textId="3744E71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24821961" w14:textId="3336FFA6"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comparație cu nivelul și tendința performanței reale în perioada de referință care </w:t>
            </w:r>
            <w:proofErr w:type="spellStart"/>
            <w:r w:rsidRPr="00D451A6">
              <w:rPr>
                <w:rFonts w:ascii="Times New Roman" w:hAnsi="Times New Roman" w:cs="Times New Roman"/>
                <w:lang w:val="ro-RO"/>
              </w:rPr>
              <w:t>precede</w:t>
            </w:r>
            <w:proofErr w:type="spellEnd"/>
            <w:r w:rsidRPr="00D451A6">
              <w:rPr>
                <w:rFonts w:ascii="Times New Roman" w:hAnsi="Times New Roman" w:cs="Times New Roman"/>
                <w:lang w:val="ro-RO"/>
              </w:rPr>
              <w:t xml:space="preserve"> perioada de referință acoperită de planul de performanță;</w:t>
            </w:r>
          </w:p>
        </w:tc>
        <w:tc>
          <w:tcPr>
            <w:tcW w:w="1130" w:type="dxa"/>
            <w:vAlign w:val="center"/>
          </w:tcPr>
          <w:p w14:paraId="2E146293" w14:textId="46B00B0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4536" w:type="dxa"/>
          </w:tcPr>
          <w:p w14:paraId="5F166E0D" w14:textId="6162D1F3"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comparație cu nivelul și tendința performanței reale în perioada de referință care </w:t>
            </w:r>
            <w:proofErr w:type="spellStart"/>
            <w:r w:rsidRPr="00D451A6">
              <w:rPr>
                <w:rFonts w:ascii="Times New Roman" w:hAnsi="Times New Roman" w:cs="Times New Roman"/>
                <w:lang w:val="ro-RO"/>
              </w:rPr>
              <w:t>precede</w:t>
            </w:r>
            <w:proofErr w:type="spellEnd"/>
            <w:r w:rsidRPr="00D451A6">
              <w:rPr>
                <w:rFonts w:ascii="Times New Roman" w:hAnsi="Times New Roman" w:cs="Times New Roman"/>
                <w:lang w:val="ro-RO"/>
              </w:rPr>
              <w:t xml:space="preserve"> perioada de referință acoperită de planul de performanță;</w:t>
            </w:r>
          </w:p>
        </w:tc>
        <w:tc>
          <w:tcPr>
            <w:tcW w:w="2268" w:type="dxa"/>
            <w:vAlign w:val="center"/>
          </w:tcPr>
          <w:p w14:paraId="7A88E1F4" w14:textId="2FFB09EE"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05149CB" w14:textId="77777777" w:rsidR="005231C4" w:rsidRPr="00D451A6" w:rsidRDefault="005231C4" w:rsidP="00B235D0">
            <w:pPr>
              <w:rPr>
                <w:rFonts w:ascii="Times New Roman" w:hAnsi="Times New Roman" w:cs="Times New Roman"/>
                <w:lang w:val="ro-RO"/>
              </w:rPr>
            </w:pPr>
          </w:p>
        </w:tc>
      </w:tr>
      <w:tr w:rsidR="005231C4" w:rsidRPr="00D451A6" w14:paraId="3C2BA590" w14:textId="77777777" w:rsidTr="00BE6559">
        <w:trPr>
          <w:gridAfter w:val="1"/>
          <w:wAfter w:w="10" w:type="dxa"/>
        </w:trPr>
        <w:tc>
          <w:tcPr>
            <w:tcW w:w="704" w:type="dxa"/>
            <w:vAlign w:val="center"/>
          </w:tcPr>
          <w:p w14:paraId="1573AD52" w14:textId="0A2323B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11CCDFB5" w14:textId="67390AE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la nivel de aeroport, compararea performanțelor cu aeroporturi similare;</w:t>
            </w:r>
          </w:p>
        </w:tc>
        <w:tc>
          <w:tcPr>
            <w:tcW w:w="1130" w:type="dxa"/>
            <w:vAlign w:val="center"/>
          </w:tcPr>
          <w:p w14:paraId="7BAEF014" w14:textId="6AA2DFB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4536" w:type="dxa"/>
          </w:tcPr>
          <w:p w14:paraId="013D1A7E" w14:textId="271D4BCB"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la nivel de aeroport, compararea performanțelor cu aeroporturi similare;</w:t>
            </w:r>
          </w:p>
        </w:tc>
        <w:tc>
          <w:tcPr>
            <w:tcW w:w="2268" w:type="dxa"/>
            <w:vAlign w:val="center"/>
          </w:tcPr>
          <w:p w14:paraId="202E048E" w14:textId="4CB8BB83"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0717895" w14:textId="77777777" w:rsidR="005231C4" w:rsidRPr="00D451A6" w:rsidRDefault="005231C4" w:rsidP="00B235D0">
            <w:pPr>
              <w:rPr>
                <w:rFonts w:ascii="Times New Roman" w:hAnsi="Times New Roman" w:cs="Times New Roman"/>
                <w:lang w:val="ro-RO"/>
              </w:rPr>
            </w:pPr>
          </w:p>
        </w:tc>
      </w:tr>
      <w:tr w:rsidR="005231C4" w:rsidRPr="00D451A6" w14:paraId="4B730BED" w14:textId="77777777" w:rsidTr="00BE6559">
        <w:trPr>
          <w:gridAfter w:val="1"/>
          <w:wAfter w:w="10" w:type="dxa"/>
        </w:trPr>
        <w:tc>
          <w:tcPr>
            <w:tcW w:w="704" w:type="dxa"/>
            <w:vAlign w:val="center"/>
          </w:tcPr>
          <w:p w14:paraId="717B54B2" w14:textId="41C010E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236D2ED8" w14:textId="44A17409"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obiective de performanță naționale sau ale FAB privind DUC pentru serviciile de navigație aeriană terminală:</w:t>
            </w:r>
          </w:p>
        </w:tc>
        <w:tc>
          <w:tcPr>
            <w:tcW w:w="1130" w:type="dxa"/>
            <w:vAlign w:val="center"/>
          </w:tcPr>
          <w:p w14:paraId="2EAAE9D0" w14:textId="056DF5E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4536" w:type="dxa"/>
          </w:tcPr>
          <w:p w14:paraId="6DD8A621" w14:textId="60B3D5AA"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obiective de performanță naționale privind DUC pentru serviciile de navigație aeriană terminală:</w:t>
            </w:r>
          </w:p>
        </w:tc>
        <w:tc>
          <w:tcPr>
            <w:tcW w:w="2268" w:type="dxa"/>
            <w:vAlign w:val="center"/>
          </w:tcPr>
          <w:p w14:paraId="2B6A2A77" w14:textId="75DBC3E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22EBCF0E" w14:textId="77777777" w:rsidR="005231C4" w:rsidRPr="00D451A6" w:rsidRDefault="005231C4" w:rsidP="00B235D0">
            <w:pPr>
              <w:rPr>
                <w:rFonts w:ascii="Times New Roman" w:hAnsi="Times New Roman" w:cs="Times New Roman"/>
                <w:lang w:val="ro-RO"/>
              </w:rPr>
            </w:pPr>
          </w:p>
        </w:tc>
      </w:tr>
      <w:tr w:rsidR="005231C4" w:rsidRPr="00D451A6" w14:paraId="4059E867" w14:textId="77777777" w:rsidTr="00BE6559">
        <w:trPr>
          <w:gridAfter w:val="1"/>
          <w:wAfter w:w="10" w:type="dxa"/>
        </w:trPr>
        <w:tc>
          <w:tcPr>
            <w:tcW w:w="704" w:type="dxa"/>
            <w:vAlign w:val="center"/>
          </w:tcPr>
          <w:p w14:paraId="179D53A6" w14:textId="44800AC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099EC4E6" w14:textId="2E20B24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comparație cu tendința costului unitar determinat pentru serviciile de rută la nivel local;</w:t>
            </w:r>
          </w:p>
        </w:tc>
        <w:tc>
          <w:tcPr>
            <w:tcW w:w="1130" w:type="dxa"/>
            <w:vAlign w:val="center"/>
          </w:tcPr>
          <w:p w14:paraId="2AF46ADF" w14:textId="667E969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4536" w:type="dxa"/>
          </w:tcPr>
          <w:p w14:paraId="7DB4B324" w14:textId="334FE513"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comparație cu tendința costului unitar determinat pentru serviciile de rută la nivel local;</w:t>
            </w:r>
          </w:p>
        </w:tc>
        <w:tc>
          <w:tcPr>
            <w:tcW w:w="2268" w:type="dxa"/>
            <w:vAlign w:val="center"/>
          </w:tcPr>
          <w:p w14:paraId="18496CE2" w14:textId="2067508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3E2D6DE" w14:textId="77777777" w:rsidR="005231C4" w:rsidRPr="00D451A6" w:rsidRDefault="005231C4" w:rsidP="00B235D0">
            <w:pPr>
              <w:rPr>
                <w:rFonts w:ascii="Times New Roman" w:hAnsi="Times New Roman" w:cs="Times New Roman"/>
                <w:lang w:val="ro-RO"/>
              </w:rPr>
            </w:pPr>
          </w:p>
        </w:tc>
      </w:tr>
      <w:tr w:rsidR="005231C4" w:rsidRPr="00D451A6" w14:paraId="1B25F12A" w14:textId="77777777" w:rsidTr="00BE6559">
        <w:trPr>
          <w:gridAfter w:val="1"/>
          <w:wAfter w:w="10" w:type="dxa"/>
        </w:trPr>
        <w:tc>
          <w:tcPr>
            <w:tcW w:w="704" w:type="dxa"/>
            <w:vAlign w:val="center"/>
          </w:tcPr>
          <w:p w14:paraId="54358485" w14:textId="57EEC21A"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2429B8A3" w14:textId="506761C4"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comparație cu nivelul și tendința performanței reale în perioada de referință care </w:t>
            </w:r>
            <w:proofErr w:type="spellStart"/>
            <w:r w:rsidRPr="00D451A6">
              <w:rPr>
                <w:rFonts w:ascii="Times New Roman" w:hAnsi="Times New Roman" w:cs="Times New Roman"/>
                <w:lang w:val="ro-RO"/>
              </w:rPr>
              <w:t>precede</w:t>
            </w:r>
            <w:proofErr w:type="spellEnd"/>
            <w:r w:rsidRPr="00D451A6">
              <w:rPr>
                <w:rFonts w:ascii="Times New Roman" w:hAnsi="Times New Roman" w:cs="Times New Roman"/>
                <w:lang w:val="ro-RO"/>
              </w:rPr>
              <w:t xml:space="preserve"> perioada de referință acoperită de planul de performanță;</w:t>
            </w:r>
          </w:p>
        </w:tc>
        <w:tc>
          <w:tcPr>
            <w:tcW w:w="1130" w:type="dxa"/>
            <w:vAlign w:val="center"/>
          </w:tcPr>
          <w:p w14:paraId="6F9D0247" w14:textId="2165427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4536" w:type="dxa"/>
          </w:tcPr>
          <w:p w14:paraId="08A8B751" w14:textId="77777777"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comparație cu nivelul și tendința performanței reale în perioada de referință care </w:t>
            </w:r>
            <w:proofErr w:type="spellStart"/>
            <w:r w:rsidRPr="00D451A6">
              <w:rPr>
                <w:rFonts w:ascii="Times New Roman" w:hAnsi="Times New Roman" w:cs="Times New Roman"/>
                <w:lang w:val="ro-RO"/>
              </w:rPr>
              <w:t>precede</w:t>
            </w:r>
            <w:proofErr w:type="spellEnd"/>
            <w:r w:rsidRPr="00D451A6">
              <w:rPr>
                <w:rFonts w:ascii="Times New Roman" w:hAnsi="Times New Roman" w:cs="Times New Roman"/>
                <w:lang w:val="ro-RO"/>
              </w:rPr>
              <w:t xml:space="preserve"> perioada de referință acoperită de planul de performanță;</w:t>
            </w:r>
          </w:p>
          <w:p w14:paraId="756D5F6A" w14:textId="77777777" w:rsidR="005231C4" w:rsidRPr="00D451A6" w:rsidRDefault="005231C4" w:rsidP="00B235D0">
            <w:pPr>
              <w:rPr>
                <w:rFonts w:ascii="Times New Roman" w:hAnsi="Times New Roman" w:cs="Times New Roman"/>
                <w:lang w:val="ro-RO"/>
              </w:rPr>
            </w:pPr>
          </w:p>
        </w:tc>
        <w:tc>
          <w:tcPr>
            <w:tcW w:w="2268" w:type="dxa"/>
            <w:vAlign w:val="center"/>
          </w:tcPr>
          <w:p w14:paraId="7FF26EFF" w14:textId="3687F36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129938D5" w14:textId="77777777" w:rsidR="005231C4" w:rsidRPr="00D451A6" w:rsidRDefault="005231C4" w:rsidP="00B235D0">
            <w:pPr>
              <w:rPr>
                <w:rFonts w:ascii="Times New Roman" w:hAnsi="Times New Roman" w:cs="Times New Roman"/>
                <w:lang w:val="ro-RO"/>
              </w:rPr>
            </w:pPr>
          </w:p>
        </w:tc>
      </w:tr>
      <w:tr w:rsidR="005231C4" w:rsidRPr="00D451A6" w14:paraId="0313AC38" w14:textId="77777777" w:rsidTr="00BE6559">
        <w:trPr>
          <w:gridAfter w:val="1"/>
          <w:wAfter w:w="10" w:type="dxa"/>
        </w:trPr>
        <w:tc>
          <w:tcPr>
            <w:tcW w:w="704" w:type="dxa"/>
            <w:vAlign w:val="center"/>
          </w:tcPr>
          <w:p w14:paraId="19A18B10" w14:textId="6C88E00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tcPr>
          <w:p w14:paraId="65609E21" w14:textId="230ED5F4"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comparație cu nivelul și tendința performanței reale în perioada de referință care </w:t>
            </w:r>
            <w:proofErr w:type="spellStart"/>
            <w:r w:rsidRPr="00D451A6">
              <w:rPr>
                <w:rFonts w:ascii="Times New Roman" w:hAnsi="Times New Roman" w:cs="Times New Roman"/>
                <w:lang w:val="ro-RO"/>
              </w:rPr>
              <w:t>precede</w:t>
            </w:r>
            <w:proofErr w:type="spellEnd"/>
            <w:r w:rsidRPr="00D451A6">
              <w:rPr>
                <w:rFonts w:ascii="Times New Roman" w:hAnsi="Times New Roman" w:cs="Times New Roman"/>
                <w:lang w:val="ro-RO"/>
              </w:rPr>
              <w:t xml:space="preserve"> perioada de referință acoperită de planul de performanță;</w:t>
            </w:r>
          </w:p>
        </w:tc>
        <w:tc>
          <w:tcPr>
            <w:tcW w:w="1130" w:type="dxa"/>
            <w:vAlign w:val="center"/>
          </w:tcPr>
          <w:p w14:paraId="469F5678" w14:textId="5D56E4B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4536" w:type="dxa"/>
          </w:tcPr>
          <w:p w14:paraId="69C50472" w14:textId="191F530B"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la nivel de aeroport, compararea performanțelor cu aeroporturi similare;</w:t>
            </w:r>
          </w:p>
        </w:tc>
        <w:tc>
          <w:tcPr>
            <w:tcW w:w="2268" w:type="dxa"/>
            <w:vAlign w:val="center"/>
          </w:tcPr>
          <w:p w14:paraId="464874DC" w14:textId="1891730A"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4B807E4" w14:textId="77777777" w:rsidR="005231C4" w:rsidRPr="00D451A6" w:rsidRDefault="005231C4" w:rsidP="00B235D0">
            <w:pPr>
              <w:rPr>
                <w:rFonts w:ascii="Times New Roman" w:hAnsi="Times New Roman" w:cs="Times New Roman"/>
                <w:lang w:val="ro-RO"/>
              </w:rPr>
            </w:pPr>
          </w:p>
        </w:tc>
      </w:tr>
      <w:tr w:rsidR="005231C4" w:rsidRPr="00D451A6" w14:paraId="05975D6C" w14:textId="77777777" w:rsidTr="00BE6559">
        <w:trPr>
          <w:gridAfter w:val="1"/>
          <w:wAfter w:w="10" w:type="dxa"/>
        </w:trPr>
        <w:tc>
          <w:tcPr>
            <w:tcW w:w="704" w:type="dxa"/>
            <w:vAlign w:val="center"/>
          </w:tcPr>
          <w:p w14:paraId="24C29386" w14:textId="1052EC2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57A2317B" w14:textId="1EAA22B9"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principalii factori și parametri care stau la baza obiectivelor de performanță naționale sau ale FAB sau a </w:t>
            </w:r>
            <w:r w:rsidRPr="00D451A6">
              <w:rPr>
                <w:rFonts w:ascii="Times New Roman" w:hAnsi="Times New Roman" w:cs="Times New Roman"/>
                <w:lang w:val="ro-RO"/>
              </w:rPr>
              <w:lastRenderedPageBreak/>
              <w:t>performanțelor în domeniul-cheie de performanță al rentabilității:</w:t>
            </w:r>
          </w:p>
        </w:tc>
        <w:tc>
          <w:tcPr>
            <w:tcW w:w="1130" w:type="dxa"/>
            <w:vAlign w:val="center"/>
          </w:tcPr>
          <w:p w14:paraId="04511633" w14:textId="699249ED"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lastRenderedPageBreak/>
              <w:t>(d)</w:t>
            </w:r>
          </w:p>
        </w:tc>
        <w:tc>
          <w:tcPr>
            <w:tcW w:w="4536" w:type="dxa"/>
          </w:tcPr>
          <w:p w14:paraId="35CD6630" w14:textId="1C01A78B"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principalii factori și parametri care stau la baza obiectivelor de performanță naționale sau a performanțelor în domeniul-cheie de performanță al rentabilității</w:t>
            </w:r>
          </w:p>
        </w:tc>
        <w:tc>
          <w:tcPr>
            <w:tcW w:w="2268" w:type="dxa"/>
            <w:vAlign w:val="center"/>
          </w:tcPr>
          <w:p w14:paraId="23D61A1A" w14:textId="1EF6F81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67B4290A" w14:textId="77777777" w:rsidR="005231C4" w:rsidRPr="00D451A6" w:rsidRDefault="005231C4" w:rsidP="00B235D0">
            <w:pPr>
              <w:rPr>
                <w:rFonts w:ascii="Times New Roman" w:hAnsi="Times New Roman" w:cs="Times New Roman"/>
                <w:lang w:val="ro-RO"/>
              </w:rPr>
            </w:pPr>
          </w:p>
        </w:tc>
      </w:tr>
      <w:tr w:rsidR="005231C4" w:rsidRPr="00D451A6" w14:paraId="31699D93" w14:textId="77777777" w:rsidTr="00BE6559">
        <w:trPr>
          <w:gridAfter w:val="1"/>
          <w:wAfter w:w="10" w:type="dxa"/>
        </w:trPr>
        <w:tc>
          <w:tcPr>
            <w:tcW w:w="704" w:type="dxa"/>
            <w:vAlign w:val="center"/>
          </w:tcPr>
          <w:p w14:paraId="1AE7A438" w14:textId="281F9B73"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4393C3B9" w14:textId="76A495CC"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valorile de referință și ipotezele care stau la baza stabilirii costurilor determinate pentru primul an al perioadei de referință, în comparație cu cele mai recente costuri reale disponibile;</w:t>
            </w:r>
          </w:p>
        </w:tc>
        <w:tc>
          <w:tcPr>
            <w:tcW w:w="1130" w:type="dxa"/>
            <w:vAlign w:val="center"/>
          </w:tcPr>
          <w:p w14:paraId="16C85FB5" w14:textId="2C2B016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w:t>
            </w:r>
          </w:p>
        </w:tc>
        <w:tc>
          <w:tcPr>
            <w:tcW w:w="4536" w:type="dxa"/>
          </w:tcPr>
          <w:p w14:paraId="200C71E1" w14:textId="50131507"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valorile de referință și ipotezele care stau la baza stabilirii costurilor determinate pentru primul an al perioadei de referință, în comparație cu cele mai recente costuri reale disponibile;</w:t>
            </w:r>
          </w:p>
        </w:tc>
        <w:tc>
          <w:tcPr>
            <w:tcW w:w="2268" w:type="dxa"/>
            <w:vAlign w:val="center"/>
          </w:tcPr>
          <w:p w14:paraId="18799763" w14:textId="0398395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0BB171DB" w14:textId="77777777" w:rsidR="005231C4" w:rsidRPr="00D451A6" w:rsidRDefault="005231C4" w:rsidP="00B235D0">
            <w:pPr>
              <w:rPr>
                <w:rFonts w:ascii="Times New Roman" w:hAnsi="Times New Roman" w:cs="Times New Roman"/>
                <w:lang w:val="ro-RO"/>
              </w:rPr>
            </w:pPr>
          </w:p>
        </w:tc>
      </w:tr>
      <w:tr w:rsidR="005231C4" w:rsidRPr="00D451A6" w14:paraId="1897F54E" w14:textId="77777777" w:rsidTr="00BE6559">
        <w:trPr>
          <w:gridAfter w:val="1"/>
          <w:wAfter w:w="10" w:type="dxa"/>
        </w:trPr>
        <w:tc>
          <w:tcPr>
            <w:tcW w:w="704" w:type="dxa"/>
            <w:vAlign w:val="center"/>
          </w:tcPr>
          <w:p w14:paraId="3BCEE107" w14:textId="5F9B621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3690" w:type="dxa"/>
          </w:tcPr>
          <w:p w14:paraId="0A9B8E1B" w14:textId="21552EE4"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previziunile privind traficul utilizate în planul de performanță și, în cazul în care acestea sunt diferite de previziunile de bază ale STATFOR, justificările furnizate;</w:t>
            </w:r>
          </w:p>
        </w:tc>
        <w:tc>
          <w:tcPr>
            <w:tcW w:w="1130" w:type="dxa"/>
            <w:vAlign w:val="center"/>
          </w:tcPr>
          <w:p w14:paraId="0CA75D01" w14:textId="08E2CE3A"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(ii)</w:t>
            </w:r>
          </w:p>
        </w:tc>
        <w:tc>
          <w:tcPr>
            <w:tcW w:w="4536" w:type="dxa"/>
          </w:tcPr>
          <w:p w14:paraId="0BA7B5E0" w14:textId="071A9253"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previziunile privind traficul utilizate în planul de performanță și, în cazul în care acestea sunt diferite de previziunile de bază ale STATFOR, justificările furnizate;</w:t>
            </w:r>
          </w:p>
        </w:tc>
        <w:tc>
          <w:tcPr>
            <w:tcW w:w="2268" w:type="dxa"/>
            <w:vAlign w:val="center"/>
          </w:tcPr>
          <w:p w14:paraId="3BF902EE" w14:textId="01DC6DD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5AF232E9" w14:textId="77777777" w:rsidR="005231C4" w:rsidRPr="00D451A6" w:rsidRDefault="005231C4" w:rsidP="00B235D0">
            <w:pPr>
              <w:rPr>
                <w:rFonts w:ascii="Times New Roman" w:hAnsi="Times New Roman" w:cs="Times New Roman"/>
                <w:lang w:val="ro-RO"/>
              </w:rPr>
            </w:pPr>
          </w:p>
        </w:tc>
      </w:tr>
      <w:tr w:rsidR="005231C4" w:rsidRPr="00D451A6" w14:paraId="09917995" w14:textId="77777777" w:rsidTr="00BE6559">
        <w:trPr>
          <w:gridAfter w:val="1"/>
          <w:wAfter w:w="10" w:type="dxa"/>
        </w:trPr>
        <w:tc>
          <w:tcPr>
            <w:tcW w:w="704" w:type="dxa"/>
            <w:vAlign w:val="center"/>
          </w:tcPr>
          <w:p w14:paraId="18AA70F4" w14:textId="670E177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3690" w:type="dxa"/>
          </w:tcPr>
          <w:p w14:paraId="5DBBFC48" w14:textId="0FEDC083"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costul planificat al capitalului în ceea ce privește nivelul și structura bazei de active reglementate, precum și costul planificat al capitalului înainte de impozitare, inclusiv rata dobânzii debitoare și rentabilitatea capitalului propriu;</w:t>
            </w:r>
          </w:p>
        </w:tc>
        <w:tc>
          <w:tcPr>
            <w:tcW w:w="1130" w:type="dxa"/>
            <w:vAlign w:val="center"/>
          </w:tcPr>
          <w:p w14:paraId="0FCA467A" w14:textId="000E44D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(iii)</w:t>
            </w:r>
          </w:p>
        </w:tc>
        <w:tc>
          <w:tcPr>
            <w:tcW w:w="4536" w:type="dxa"/>
          </w:tcPr>
          <w:p w14:paraId="5DFE7482" w14:textId="216C3965"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costul planificat al capitalului în ceea ce privește nivelul și structura bazei de active reglementate, precum și costul planificat al capitalului înainte de impozitare, inclusiv rata dobânzii debitoare și rentabilitatea capitalului propriu;</w:t>
            </w:r>
          </w:p>
        </w:tc>
        <w:tc>
          <w:tcPr>
            <w:tcW w:w="2268" w:type="dxa"/>
            <w:vAlign w:val="center"/>
          </w:tcPr>
          <w:p w14:paraId="05C8964B" w14:textId="006D88AD"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B3A6068" w14:textId="77777777" w:rsidR="005231C4" w:rsidRPr="00D451A6" w:rsidRDefault="005231C4" w:rsidP="00B235D0">
            <w:pPr>
              <w:rPr>
                <w:rFonts w:ascii="Times New Roman" w:hAnsi="Times New Roman" w:cs="Times New Roman"/>
                <w:lang w:val="ro-RO"/>
              </w:rPr>
            </w:pPr>
          </w:p>
        </w:tc>
      </w:tr>
      <w:tr w:rsidR="005231C4" w:rsidRPr="00D451A6" w14:paraId="6E4CCB8A" w14:textId="77777777" w:rsidTr="00BE6559">
        <w:trPr>
          <w:gridAfter w:val="1"/>
          <w:wAfter w:w="10" w:type="dxa"/>
        </w:trPr>
        <w:tc>
          <w:tcPr>
            <w:tcW w:w="704" w:type="dxa"/>
            <w:vAlign w:val="center"/>
          </w:tcPr>
          <w:p w14:paraId="2CF21016" w14:textId="2496D43A"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(iv)</w:t>
            </w:r>
          </w:p>
        </w:tc>
        <w:tc>
          <w:tcPr>
            <w:tcW w:w="3690" w:type="dxa"/>
          </w:tcPr>
          <w:p w14:paraId="5D5FF65B" w14:textId="1AAF2D8A"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costurile determinate ale investițiilor noi și existente și justificările furnizate pentru investițiile majore;</w:t>
            </w:r>
          </w:p>
        </w:tc>
        <w:tc>
          <w:tcPr>
            <w:tcW w:w="1130" w:type="dxa"/>
            <w:vAlign w:val="center"/>
          </w:tcPr>
          <w:p w14:paraId="457ADD25" w14:textId="3E72ACD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(iv)</w:t>
            </w:r>
          </w:p>
        </w:tc>
        <w:tc>
          <w:tcPr>
            <w:tcW w:w="4536" w:type="dxa"/>
          </w:tcPr>
          <w:p w14:paraId="1582B75A" w14:textId="477DDCA6"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costurile determinate ale investițiilor noi și existente și justificările furnizate pentru investițiile majore;</w:t>
            </w:r>
          </w:p>
        </w:tc>
        <w:tc>
          <w:tcPr>
            <w:tcW w:w="2268" w:type="dxa"/>
            <w:vAlign w:val="center"/>
          </w:tcPr>
          <w:p w14:paraId="52C0A22E" w14:textId="0195068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31A982D" w14:textId="77777777" w:rsidR="005231C4" w:rsidRPr="00D451A6" w:rsidRDefault="005231C4" w:rsidP="00B235D0">
            <w:pPr>
              <w:rPr>
                <w:rFonts w:ascii="Times New Roman" w:hAnsi="Times New Roman" w:cs="Times New Roman"/>
                <w:lang w:val="ro-RO"/>
              </w:rPr>
            </w:pPr>
          </w:p>
        </w:tc>
      </w:tr>
      <w:tr w:rsidR="005231C4" w:rsidRPr="00D451A6" w14:paraId="34B0301D" w14:textId="77777777" w:rsidTr="00BE6559">
        <w:trPr>
          <w:gridAfter w:val="1"/>
          <w:wAfter w:w="10" w:type="dxa"/>
        </w:trPr>
        <w:tc>
          <w:tcPr>
            <w:tcW w:w="704" w:type="dxa"/>
            <w:vAlign w:val="center"/>
          </w:tcPr>
          <w:p w14:paraId="13295B21" w14:textId="3E69E8A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(v)</w:t>
            </w:r>
          </w:p>
        </w:tc>
        <w:tc>
          <w:tcPr>
            <w:tcW w:w="3690" w:type="dxa"/>
          </w:tcPr>
          <w:p w14:paraId="3499CD57" w14:textId="715DADCB"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costurile pensiilor determinate și ipotezele care stau la baza calculării acestora;</w:t>
            </w:r>
          </w:p>
        </w:tc>
        <w:tc>
          <w:tcPr>
            <w:tcW w:w="1130" w:type="dxa"/>
            <w:vAlign w:val="center"/>
          </w:tcPr>
          <w:p w14:paraId="0B675FF8" w14:textId="505C8BD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(v)</w:t>
            </w:r>
          </w:p>
        </w:tc>
        <w:tc>
          <w:tcPr>
            <w:tcW w:w="4536" w:type="dxa"/>
          </w:tcPr>
          <w:p w14:paraId="17D96D03" w14:textId="428697FC"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costurile pensiilor determinate și ipotezele care stau la baza calculării acestora;</w:t>
            </w:r>
          </w:p>
        </w:tc>
        <w:tc>
          <w:tcPr>
            <w:tcW w:w="2268" w:type="dxa"/>
            <w:vAlign w:val="center"/>
          </w:tcPr>
          <w:p w14:paraId="0B37BD3F" w14:textId="4D27B60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463D35B" w14:textId="77777777" w:rsidR="005231C4" w:rsidRPr="00D451A6" w:rsidRDefault="005231C4" w:rsidP="00B235D0">
            <w:pPr>
              <w:rPr>
                <w:rFonts w:ascii="Times New Roman" w:hAnsi="Times New Roman" w:cs="Times New Roman"/>
                <w:lang w:val="ro-RO"/>
              </w:rPr>
            </w:pPr>
          </w:p>
        </w:tc>
      </w:tr>
      <w:tr w:rsidR="005231C4" w:rsidRPr="00D451A6" w14:paraId="119BB433" w14:textId="77777777" w:rsidTr="00BE6559">
        <w:trPr>
          <w:gridAfter w:val="1"/>
          <w:wAfter w:w="10" w:type="dxa"/>
        </w:trPr>
        <w:tc>
          <w:tcPr>
            <w:tcW w:w="704" w:type="dxa"/>
            <w:vAlign w:val="center"/>
          </w:tcPr>
          <w:p w14:paraId="66328B4B" w14:textId="69225CC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(vi)</w:t>
            </w:r>
          </w:p>
        </w:tc>
        <w:tc>
          <w:tcPr>
            <w:tcW w:w="3690" w:type="dxa"/>
          </w:tcPr>
          <w:p w14:paraId="3C16B661" w14:textId="27392E3B"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ipotezele privind rata dobânzii la împrumuturile pentru finanțarea furnizării de servicii de navigație aeriană, inclusiv sumele, durata și alte informații pertinente cu privire la împrumuturi, reconcilierea cu media ponderată a dobânzilor debitoare utilizată pentru a calcula costul capitalului înainte de impozitare și costul capitalului inclus în costurile determinate;</w:t>
            </w:r>
          </w:p>
        </w:tc>
        <w:tc>
          <w:tcPr>
            <w:tcW w:w="1130" w:type="dxa"/>
            <w:vAlign w:val="center"/>
          </w:tcPr>
          <w:p w14:paraId="4E5F83ED" w14:textId="1884DC03"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(vi)</w:t>
            </w:r>
          </w:p>
        </w:tc>
        <w:tc>
          <w:tcPr>
            <w:tcW w:w="4536" w:type="dxa"/>
          </w:tcPr>
          <w:p w14:paraId="4154E906" w14:textId="4081638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ipotezele privind rata dobânzii la împrumuturile pentru finanțarea furnizării de servicii de navigație aeriană, inclusiv sumele, durata și alte informații pertinente cu privire la împrumuturi, reconcilierea cu media ponderată a dobânzilor debitoare utilizată pentru a calcula costul capitalului înainte de impozitare și costul capitalului inclus în costurile determinate;</w:t>
            </w:r>
          </w:p>
        </w:tc>
        <w:tc>
          <w:tcPr>
            <w:tcW w:w="2268" w:type="dxa"/>
            <w:vAlign w:val="center"/>
          </w:tcPr>
          <w:p w14:paraId="717C616B" w14:textId="077E9CE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4BB248B2" w14:textId="77777777" w:rsidR="005231C4" w:rsidRPr="00D451A6" w:rsidRDefault="005231C4" w:rsidP="00B235D0">
            <w:pPr>
              <w:rPr>
                <w:rFonts w:ascii="Times New Roman" w:hAnsi="Times New Roman" w:cs="Times New Roman"/>
                <w:lang w:val="ro-RO"/>
              </w:rPr>
            </w:pPr>
          </w:p>
        </w:tc>
      </w:tr>
      <w:tr w:rsidR="005231C4" w:rsidRPr="00D451A6" w14:paraId="08B6A326" w14:textId="77777777" w:rsidTr="00BE6559">
        <w:trPr>
          <w:gridAfter w:val="1"/>
          <w:wAfter w:w="10" w:type="dxa"/>
        </w:trPr>
        <w:tc>
          <w:tcPr>
            <w:tcW w:w="704" w:type="dxa"/>
            <w:vAlign w:val="center"/>
          </w:tcPr>
          <w:p w14:paraId="1D5CD2B5" w14:textId="20FF69C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(vii)</w:t>
            </w:r>
          </w:p>
        </w:tc>
        <w:tc>
          <w:tcPr>
            <w:tcW w:w="3690" w:type="dxa"/>
          </w:tcPr>
          <w:p w14:paraId="0D0C3CDA" w14:textId="53181359"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metodologia utilizată pentru alocarea costurilor între serviciile de navigație </w:t>
            </w:r>
            <w:r w:rsidRPr="00D451A6">
              <w:rPr>
                <w:rFonts w:ascii="Times New Roman" w:hAnsi="Times New Roman" w:cs="Times New Roman"/>
                <w:lang w:val="ro-RO"/>
              </w:rPr>
              <w:lastRenderedPageBreak/>
              <w:t>aeriană de rută și terminală și justificările oricărei modificări a metodologiei în comparație cu perioada de referință precedentă.</w:t>
            </w:r>
          </w:p>
        </w:tc>
        <w:tc>
          <w:tcPr>
            <w:tcW w:w="1130" w:type="dxa"/>
            <w:vAlign w:val="center"/>
          </w:tcPr>
          <w:p w14:paraId="29873B88" w14:textId="3BF9111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lastRenderedPageBreak/>
              <w:t>(vii)</w:t>
            </w:r>
          </w:p>
        </w:tc>
        <w:tc>
          <w:tcPr>
            <w:tcW w:w="4536" w:type="dxa"/>
          </w:tcPr>
          <w:p w14:paraId="44039D0F" w14:textId="3ED52397"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metodologia utilizată pentru alocarea costurilor între serviciile de navigație aeriană de rută și </w:t>
            </w:r>
            <w:r w:rsidRPr="00D451A6">
              <w:rPr>
                <w:rFonts w:ascii="Times New Roman" w:hAnsi="Times New Roman" w:cs="Times New Roman"/>
                <w:lang w:val="ro-RO"/>
              </w:rPr>
              <w:lastRenderedPageBreak/>
              <w:t>terminală și justificările oricărei modificări a metodologiei în comparație cu perioada de referință precedentă.</w:t>
            </w:r>
          </w:p>
        </w:tc>
        <w:tc>
          <w:tcPr>
            <w:tcW w:w="2268" w:type="dxa"/>
            <w:vAlign w:val="center"/>
          </w:tcPr>
          <w:p w14:paraId="59AD1B52" w14:textId="1F56535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lastRenderedPageBreak/>
              <w:t>Compatibil</w:t>
            </w:r>
          </w:p>
        </w:tc>
        <w:tc>
          <w:tcPr>
            <w:tcW w:w="2126" w:type="dxa"/>
            <w:vAlign w:val="center"/>
          </w:tcPr>
          <w:p w14:paraId="60FDEE95" w14:textId="77777777" w:rsidR="005231C4" w:rsidRPr="00D451A6" w:rsidRDefault="005231C4" w:rsidP="00B235D0">
            <w:pPr>
              <w:rPr>
                <w:rFonts w:ascii="Times New Roman" w:hAnsi="Times New Roman" w:cs="Times New Roman"/>
                <w:lang w:val="ro-RO"/>
              </w:rPr>
            </w:pPr>
          </w:p>
        </w:tc>
      </w:tr>
      <w:tr w:rsidR="005231C4" w:rsidRPr="00D451A6" w14:paraId="6B250ACC" w14:textId="77777777" w:rsidTr="00BE6559">
        <w:trPr>
          <w:gridAfter w:val="1"/>
          <w:wAfter w:w="10" w:type="dxa"/>
        </w:trPr>
        <w:tc>
          <w:tcPr>
            <w:tcW w:w="704" w:type="dxa"/>
            <w:vAlign w:val="center"/>
          </w:tcPr>
          <w:p w14:paraId="619D9430" w14:textId="68937AB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754AD5CB" w14:textId="7AFC92F0"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valorile parametrilor de împărțire a riscurilor în materie de trafic menționate la articolul 27 alineatele (2) și (3) și, în cazul în care autoritatea națională de supervizare a adaptat valorile pentru acești parametri în conformitate cu articolul 27 alineatul (5), justificările furnizate pentru valorile respective;</w:t>
            </w:r>
          </w:p>
        </w:tc>
        <w:tc>
          <w:tcPr>
            <w:tcW w:w="1130" w:type="dxa"/>
            <w:vAlign w:val="center"/>
          </w:tcPr>
          <w:p w14:paraId="52F8BD36" w14:textId="5FCBF5F5" w:rsidR="005231C4" w:rsidRPr="00D451A6" w:rsidRDefault="005231C4" w:rsidP="00B235D0">
            <w:pPr>
              <w:jc w:val="center"/>
              <w:rPr>
                <w:rFonts w:ascii="Times New Roman" w:hAnsi="Times New Roman" w:cs="Times New Roman"/>
                <w:lang w:val="ro-RO"/>
              </w:rPr>
            </w:pPr>
          </w:p>
        </w:tc>
        <w:tc>
          <w:tcPr>
            <w:tcW w:w="4536" w:type="dxa"/>
          </w:tcPr>
          <w:p w14:paraId="2B7FB32F" w14:textId="1BB09189" w:rsidR="005231C4" w:rsidRPr="00D451A6" w:rsidRDefault="005231C4" w:rsidP="00B235D0">
            <w:pPr>
              <w:rPr>
                <w:rFonts w:ascii="Times New Roman" w:hAnsi="Times New Roman" w:cs="Times New Roman"/>
                <w:lang w:val="ro-RO"/>
              </w:rPr>
            </w:pPr>
          </w:p>
        </w:tc>
        <w:tc>
          <w:tcPr>
            <w:tcW w:w="2268" w:type="dxa"/>
            <w:vAlign w:val="center"/>
          </w:tcPr>
          <w:p w14:paraId="5D09E17F" w14:textId="0821206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incompatibile</w:t>
            </w:r>
          </w:p>
        </w:tc>
        <w:tc>
          <w:tcPr>
            <w:tcW w:w="2126" w:type="dxa"/>
            <w:vAlign w:val="center"/>
          </w:tcPr>
          <w:p w14:paraId="5F1CB3A8" w14:textId="77777777" w:rsidR="005231C4" w:rsidRPr="00D451A6" w:rsidRDefault="005231C4" w:rsidP="00B235D0">
            <w:pPr>
              <w:rPr>
                <w:rFonts w:ascii="Times New Roman" w:hAnsi="Times New Roman" w:cs="Times New Roman"/>
                <w:lang w:val="ro-RO"/>
              </w:rPr>
            </w:pPr>
          </w:p>
        </w:tc>
      </w:tr>
      <w:tr w:rsidR="005231C4" w:rsidRPr="00D451A6" w14:paraId="7CAB727F" w14:textId="77777777" w:rsidTr="00BE6559">
        <w:trPr>
          <w:gridAfter w:val="1"/>
          <w:wAfter w:w="10" w:type="dxa"/>
        </w:trPr>
        <w:tc>
          <w:tcPr>
            <w:tcW w:w="704" w:type="dxa"/>
            <w:vAlign w:val="center"/>
          </w:tcPr>
          <w:p w14:paraId="071C1AFD" w14:textId="195A5E7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(f)</w:t>
            </w:r>
          </w:p>
        </w:tc>
        <w:tc>
          <w:tcPr>
            <w:tcW w:w="3690" w:type="dxa"/>
          </w:tcPr>
          <w:p w14:paraId="5C441E85" w14:textId="6666A40F"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sistemul sau sistemele de stimulente menționate la articolul 11;</w:t>
            </w:r>
          </w:p>
        </w:tc>
        <w:tc>
          <w:tcPr>
            <w:tcW w:w="1130" w:type="dxa"/>
            <w:vAlign w:val="center"/>
          </w:tcPr>
          <w:p w14:paraId="3C53C083" w14:textId="60C7E7E8"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(f)</w:t>
            </w:r>
          </w:p>
        </w:tc>
        <w:tc>
          <w:tcPr>
            <w:tcW w:w="4536" w:type="dxa"/>
          </w:tcPr>
          <w:p w14:paraId="740D4684" w14:textId="4688E6E5"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sistemul sau sistemele de stimulente menționate la punctul 24;</w:t>
            </w:r>
          </w:p>
        </w:tc>
        <w:tc>
          <w:tcPr>
            <w:tcW w:w="2268" w:type="dxa"/>
            <w:vAlign w:val="center"/>
          </w:tcPr>
          <w:p w14:paraId="3C57297E" w14:textId="094382C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Compatibil</w:t>
            </w:r>
          </w:p>
        </w:tc>
        <w:tc>
          <w:tcPr>
            <w:tcW w:w="2126" w:type="dxa"/>
            <w:vAlign w:val="center"/>
          </w:tcPr>
          <w:p w14:paraId="76DFA435" w14:textId="77777777" w:rsidR="005231C4" w:rsidRPr="00D451A6" w:rsidRDefault="005231C4" w:rsidP="00B235D0">
            <w:pPr>
              <w:rPr>
                <w:rFonts w:ascii="Times New Roman" w:hAnsi="Times New Roman" w:cs="Times New Roman"/>
                <w:lang w:val="ro-RO"/>
              </w:rPr>
            </w:pPr>
          </w:p>
        </w:tc>
      </w:tr>
      <w:tr w:rsidR="005231C4" w:rsidRPr="00D451A6" w14:paraId="09C318AD" w14:textId="77777777" w:rsidTr="00BE6559">
        <w:trPr>
          <w:gridAfter w:val="1"/>
          <w:wAfter w:w="10" w:type="dxa"/>
        </w:trPr>
        <w:tc>
          <w:tcPr>
            <w:tcW w:w="704" w:type="dxa"/>
            <w:vAlign w:val="center"/>
          </w:tcPr>
          <w:p w14:paraId="58546C0B" w14:textId="02097B4D"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(g)</w:t>
            </w:r>
          </w:p>
        </w:tc>
        <w:tc>
          <w:tcPr>
            <w:tcW w:w="3690" w:type="dxa"/>
          </w:tcPr>
          <w:p w14:paraId="39C1D037" w14:textId="125BBB40"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beneficiile și </w:t>
            </w:r>
            <w:proofErr w:type="spellStart"/>
            <w:r w:rsidRPr="00D451A6">
              <w:rPr>
                <w:rFonts w:ascii="Times New Roman" w:hAnsi="Times New Roman" w:cs="Times New Roman"/>
                <w:lang w:val="ro-RO"/>
              </w:rPr>
              <w:t>sinergiile</w:t>
            </w:r>
            <w:proofErr w:type="spellEnd"/>
            <w:r w:rsidRPr="00D451A6">
              <w:rPr>
                <w:rFonts w:ascii="Times New Roman" w:hAnsi="Times New Roman" w:cs="Times New Roman"/>
                <w:lang w:val="ro-RO"/>
              </w:rPr>
              <w:t xml:space="preserve"> în materie de performanță aduse de inițiativele de colaborare transfrontalieră, inclusiv de cooperarea la nivelul blocurilor funcționale de spațiu aerian sau prin alianțe industriale;</w:t>
            </w:r>
          </w:p>
        </w:tc>
        <w:tc>
          <w:tcPr>
            <w:tcW w:w="1130" w:type="dxa"/>
            <w:vAlign w:val="center"/>
          </w:tcPr>
          <w:p w14:paraId="5B5DAF3C" w14:textId="10CF005A" w:rsidR="005231C4" w:rsidRPr="00D451A6" w:rsidRDefault="005231C4" w:rsidP="00B235D0">
            <w:pPr>
              <w:jc w:val="center"/>
              <w:rPr>
                <w:rFonts w:ascii="Times New Roman" w:hAnsi="Times New Roman" w:cs="Times New Roman"/>
                <w:lang w:val="ro-RO"/>
              </w:rPr>
            </w:pPr>
          </w:p>
        </w:tc>
        <w:tc>
          <w:tcPr>
            <w:tcW w:w="4536" w:type="dxa"/>
          </w:tcPr>
          <w:p w14:paraId="34188829" w14:textId="79E56F3A" w:rsidR="005231C4" w:rsidRPr="00D451A6" w:rsidRDefault="005231C4" w:rsidP="00B235D0">
            <w:pPr>
              <w:rPr>
                <w:rFonts w:ascii="Times New Roman" w:hAnsi="Times New Roman" w:cs="Times New Roman"/>
                <w:lang w:val="ro-RO"/>
              </w:rPr>
            </w:pPr>
          </w:p>
        </w:tc>
        <w:tc>
          <w:tcPr>
            <w:tcW w:w="2268" w:type="dxa"/>
            <w:vAlign w:val="center"/>
          </w:tcPr>
          <w:p w14:paraId="2C2C4DEF" w14:textId="1B265EFA"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 xml:space="preserve">Prevederi UE incompatibile </w:t>
            </w:r>
          </w:p>
        </w:tc>
        <w:tc>
          <w:tcPr>
            <w:tcW w:w="2126" w:type="dxa"/>
            <w:vAlign w:val="center"/>
          </w:tcPr>
          <w:p w14:paraId="3AB696C7" w14:textId="77777777" w:rsidR="005231C4" w:rsidRPr="00D451A6" w:rsidRDefault="005231C4" w:rsidP="00B235D0">
            <w:pPr>
              <w:rPr>
                <w:rFonts w:ascii="Times New Roman" w:hAnsi="Times New Roman" w:cs="Times New Roman"/>
                <w:lang w:val="ro-RO"/>
              </w:rPr>
            </w:pPr>
          </w:p>
        </w:tc>
      </w:tr>
      <w:tr w:rsidR="005231C4" w:rsidRPr="00D451A6" w14:paraId="12AEBD1D" w14:textId="77777777" w:rsidTr="00BE6559">
        <w:trPr>
          <w:gridAfter w:val="1"/>
          <w:wAfter w:w="10" w:type="dxa"/>
        </w:trPr>
        <w:tc>
          <w:tcPr>
            <w:tcW w:w="704" w:type="dxa"/>
            <w:vAlign w:val="center"/>
          </w:tcPr>
          <w:p w14:paraId="1C966A29" w14:textId="2BD8339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(h)</w:t>
            </w:r>
          </w:p>
        </w:tc>
        <w:tc>
          <w:tcPr>
            <w:tcW w:w="3690" w:type="dxa"/>
          </w:tcPr>
          <w:p w14:paraId="51735B0B" w14:textId="14B72221" w:rsidR="005231C4" w:rsidRPr="00D451A6" w:rsidRDefault="005231C4" w:rsidP="00B235D0">
            <w:pPr>
              <w:rPr>
                <w:rFonts w:ascii="Times New Roman" w:hAnsi="Times New Roman" w:cs="Times New Roman"/>
                <w:lang w:val="ro-RO"/>
              </w:rPr>
            </w:pPr>
            <w:proofErr w:type="spellStart"/>
            <w:r w:rsidRPr="00D451A6">
              <w:rPr>
                <w:rFonts w:ascii="Times New Roman" w:hAnsi="Times New Roman" w:cs="Times New Roman"/>
              </w:rPr>
              <w:t>în</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ceea</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ce</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privește</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aplicarea</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unui</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sistem</w:t>
            </w:r>
            <w:proofErr w:type="spellEnd"/>
            <w:r w:rsidRPr="00D451A6">
              <w:rPr>
                <w:rFonts w:ascii="Times New Roman" w:hAnsi="Times New Roman" w:cs="Times New Roman"/>
              </w:rPr>
              <w:t xml:space="preserve"> de </w:t>
            </w:r>
            <w:proofErr w:type="spellStart"/>
            <w:r w:rsidRPr="00D451A6">
              <w:rPr>
                <w:rFonts w:ascii="Times New Roman" w:hAnsi="Times New Roman" w:cs="Times New Roman"/>
              </w:rPr>
              <w:t>tarifare</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simplificat</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menționat</w:t>
            </w:r>
            <w:proofErr w:type="spellEnd"/>
            <w:r w:rsidRPr="00D451A6">
              <w:rPr>
                <w:rFonts w:ascii="Times New Roman" w:hAnsi="Times New Roman" w:cs="Times New Roman"/>
              </w:rPr>
              <w:t xml:space="preserve"> la </w:t>
            </w:r>
            <w:proofErr w:type="spellStart"/>
            <w:r w:rsidRPr="00D451A6">
              <w:rPr>
                <w:rFonts w:ascii="Times New Roman" w:hAnsi="Times New Roman" w:cs="Times New Roman"/>
              </w:rPr>
              <w:t>articolul</w:t>
            </w:r>
            <w:proofErr w:type="spellEnd"/>
            <w:r w:rsidRPr="00D451A6">
              <w:rPr>
                <w:rFonts w:ascii="Times New Roman" w:hAnsi="Times New Roman" w:cs="Times New Roman"/>
              </w:rPr>
              <w:t xml:space="preserve"> 34, </w:t>
            </w:r>
            <w:proofErr w:type="spellStart"/>
            <w:r w:rsidRPr="00D451A6">
              <w:rPr>
                <w:rFonts w:ascii="Times New Roman" w:hAnsi="Times New Roman" w:cs="Times New Roman"/>
              </w:rPr>
              <w:t>verificarea</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îndeplinirii</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criteriilor</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menționate</w:t>
            </w:r>
            <w:proofErr w:type="spellEnd"/>
            <w:r w:rsidRPr="00D451A6">
              <w:rPr>
                <w:rFonts w:ascii="Times New Roman" w:hAnsi="Times New Roman" w:cs="Times New Roman"/>
              </w:rPr>
              <w:t xml:space="preserve"> la </w:t>
            </w:r>
            <w:proofErr w:type="spellStart"/>
            <w:r w:rsidRPr="00D451A6">
              <w:rPr>
                <w:rFonts w:ascii="Times New Roman" w:hAnsi="Times New Roman" w:cs="Times New Roman"/>
              </w:rPr>
              <w:t>articolul</w:t>
            </w:r>
            <w:proofErr w:type="spellEnd"/>
            <w:r w:rsidRPr="00D451A6">
              <w:rPr>
                <w:rFonts w:ascii="Times New Roman" w:hAnsi="Times New Roman" w:cs="Times New Roman"/>
              </w:rPr>
              <w:t xml:space="preserve"> 34 </w:t>
            </w:r>
            <w:proofErr w:type="spellStart"/>
            <w:r w:rsidRPr="00D451A6">
              <w:rPr>
                <w:rFonts w:ascii="Times New Roman" w:hAnsi="Times New Roman" w:cs="Times New Roman"/>
              </w:rPr>
              <w:t>alineatul</w:t>
            </w:r>
            <w:proofErr w:type="spellEnd"/>
            <w:r w:rsidRPr="00D451A6">
              <w:rPr>
                <w:rFonts w:ascii="Times New Roman" w:hAnsi="Times New Roman" w:cs="Times New Roman"/>
              </w:rPr>
              <w:t xml:space="preserve"> (2).</w:t>
            </w:r>
          </w:p>
        </w:tc>
        <w:tc>
          <w:tcPr>
            <w:tcW w:w="1130" w:type="dxa"/>
            <w:vAlign w:val="center"/>
          </w:tcPr>
          <w:p w14:paraId="51789F05" w14:textId="704D4440" w:rsidR="005231C4" w:rsidRPr="00D451A6" w:rsidRDefault="005231C4" w:rsidP="00B235D0">
            <w:pPr>
              <w:jc w:val="center"/>
              <w:rPr>
                <w:rFonts w:ascii="Times New Roman" w:hAnsi="Times New Roman" w:cs="Times New Roman"/>
                <w:lang w:val="ro-RO"/>
              </w:rPr>
            </w:pPr>
          </w:p>
        </w:tc>
        <w:tc>
          <w:tcPr>
            <w:tcW w:w="4536" w:type="dxa"/>
          </w:tcPr>
          <w:p w14:paraId="1B795D7B" w14:textId="71E8F369" w:rsidR="005231C4" w:rsidRPr="00D451A6" w:rsidRDefault="005231C4" w:rsidP="00B235D0">
            <w:pPr>
              <w:rPr>
                <w:rFonts w:ascii="Times New Roman" w:hAnsi="Times New Roman" w:cs="Times New Roman"/>
                <w:lang w:val="ro-RO"/>
              </w:rPr>
            </w:pPr>
          </w:p>
        </w:tc>
        <w:tc>
          <w:tcPr>
            <w:tcW w:w="2268" w:type="dxa"/>
            <w:vAlign w:val="center"/>
          </w:tcPr>
          <w:p w14:paraId="1A040948" w14:textId="5E58303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 xml:space="preserve">Prevederi UE incompatibile </w:t>
            </w:r>
          </w:p>
        </w:tc>
        <w:tc>
          <w:tcPr>
            <w:tcW w:w="2126" w:type="dxa"/>
            <w:vAlign w:val="center"/>
          </w:tcPr>
          <w:p w14:paraId="27E4E194" w14:textId="77777777" w:rsidR="005231C4" w:rsidRPr="00D451A6" w:rsidRDefault="005231C4" w:rsidP="00B235D0">
            <w:pPr>
              <w:rPr>
                <w:rFonts w:ascii="Times New Roman" w:hAnsi="Times New Roman" w:cs="Times New Roman"/>
                <w:lang w:val="ro-RO"/>
              </w:rPr>
            </w:pPr>
          </w:p>
        </w:tc>
      </w:tr>
      <w:tr w:rsidR="005231C4" w:rsidRPr="00D451A6" w14:paraId="6BF425B1" w14:textId="77777777" w:rsidTr="00B235D0">
        <w:tc>
          <w:tcPr>
            <w:tcW w:w="4394" w:type="dxa"/>
            <w:gridSpan w:val="2"/>
            <w:vAlign w:val="center"/>
          </w:tcPr>
          <w:p w14:paraId="03C76473" w14:textId="72394AEF" w:rsidR="005231C4" w:rsidRPr="00D451A6" w:rsidRDefault="005231C4" w:rsidP="00B235D0">
            <w:pPr>
              <w:jc w:val="left"/>
              <w:rPr>
                <w:rFonts w:ascii="Times New Roman" w:hAnsi="Times New Roman" w:cs="Times New Roman"/>
                <w:lang w:val="ro-RO"/>
              </w:rPr>
            </w:pPr>
            <w:r w:rsidRPr="00D451A6">
              <w:rPr>
                <w:rFonts w:ascii="Times New Roman" w:hAnsi="Times New Roman" w:cs="Times New Roman"/>
                <w:lang w:val="ro-RO"/>
              </w:rPr>
              <w:t xml:space="preserve">ANEXA V Criterii de evaluare a proiectului de plan de </w:t>
            </w:r>
            <w:r w:rsidRPr="00D451A6">
              <w:rPr>
                <w:rFonts w:ascii="Times New Roman" w:hAnsi="Times New Roman" w:cs="Times New Roman"/>
                <w:i/>
                <w:iCs/>
                <w:lang w:val="ro-RO"/>
              </w:rPr>
              <w:t>performanță al rețelei</w:t>
            </w:r>
          </w:p>
        </w:tc>
        <w:tc>
          <w:tcPr>
            <w:tcW w:w="5666" w:type="dxa"/>
            <w:gridSpan w:val="2"/>
            <w:vAlign w:val="center"/>
          </w:tcPr>
          <w:p w14:paraId="136543EE" w14:textId="77777777" w:rsidR="005231C4" w:rsidRPr="00D451A6" w:rsidRDefault="005231C4" w:rsidP="00B235D0">
            <w:pPr>
              <w:jc w:val="center"/>
              <w:rPr>
                <w:rFonts w:ascii="Times New Roman" w:hAnsi="Times New Roman" w:cs="Times New Roman"/>
                <w:lang w:val="ro-RO"/>
              </w:rPr>
            </w:pPr>
          </w:p>
        </w:tc>
        <w:tc>
          <w:tcPr>
            <w:tcW w:w="2268" w:type="dxa"/>
            <w:vAlign w:val="center"/>
          </w:tcPr>
          <w:p w14:paraId="2EEBC51F" w14:textId="733A02C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36" w:type="dxa"/>
            <w:gridSpan w:val="2"/>
            <w:vAlign w:val="center"/>
          </w:tcPr>
          <w:p w14:paraId="25F610ED" w14:textId="4FD4DEA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 xml:space="preserve">Ține de competența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xml:space="preserve"> </w:t>
            </w:r>
          </w:p>
        </w:tc>
      </w:tr>
      <w:tr w:rsidR="005231C4" w:rsidRPr="00D451A6" w14:paraId="1F5296D0" w14:textId="77777777" w:rsidTr="00BE6559">
        <w:trPr>
          <w:gridAfter w:val="1"/>
          <w:wAfter w:w="10" w:type="dxa"/>
        </w:trPr>
        <w:tc>
          <w:tcPr>
            <w:tcW w:w="704" w:type="dxa"/>
            <w:vAlign w:val="center"/>
          </w:tcPr>
          <w:p w14:paraId="5499CCE9" w14:textId="1E8F495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2B56FC82" w14:textId="547F4069"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Caracterul complet al proiectului de plan de performanță al rețelei în ceea ce privește elementele necesare pentru evaluarea respectării cerințelor enumerate la articolul 10 alineatul (5) și în anexa III;</w:t>
            </w:r>
          </w:p>
        </w:tc>
        <w:tc>
          <w:tcPr>
            <w:tcW w:w="1130" w:type="dxa"/>
            <w:vAlign w:val="center"/>
          </w:tcPr>
          <w:p w14:paraId="4321D65A" w14:textId="77777777" w:rsidR="005231C4" w:rsidRPr="00D451A6" w:rsidRDefault="005231C4" w:rsidP="00B235D0">
            <w:pPr>
              <w:jc w:val="center"/>
              <w:rPr>
                <w:rFonts w:ascii="Times New Roman" w:hAnsi="Times New Roman" w:cs="Times New Roman"/>
                <w:lang w:val="ro-RO"/>
              </w:rPr>
            </w:pPr>
          </w:p>
        </w:tc>
        <w:tc>
          <w:tcPr>
            <w:tcW w:w="4536" w:type="dxa"/>
          </w:tcPr>
          <w:p w14:paraId="04290D58" w14:textId="77777777" w:rsidR="005231C4" w:rsidRPr="00D451A6" w:rsidRDefault="005231C4" w:rsidP="00B235D0">
            <w:pPr>
              <w:rPr>
                <w:rFonts w:ascii="Times New Roman" w:hAnsi="Times New Roman" w:cs="Times New Roman"/>
                <w:lang w:val="ro-RO"/>
              </w:rPr>
            </w:pPr>
          </w:p>
        </w:tc>
        <w:tc>
          <w:tcPr>
            <w:tcW w:w="2268" w:type="dxa"/>
            <w:vAlign w:val="center"/>
          </w:tcPr>
          <w:p w14:paraId="35F1A9DC" w14:textId="1584408A"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30E1BF1" w14:textId="77777777" w:rsidR="005231C4" w:rsidRPr="00D451A6" w:rsidRDefault="005231C4" w:rsidP="00B235D0">
            <w:pPr>
              <w:rPr>
                <w:rFonts w:ascii="Times New Roman" w:hAnsi="Times New Roman" w:cs="Times New Roman"/>
                <w:lang w:val="ro-RO"/>
              </w:rPr>
            </w:pPr>
          </w:p>
        </w:tc>
      </w:tr>
      <w:tr w:rsidR="005231C4" w:rsidRPr="00D451A6" w14:paraId="005DB1A5" w14:textId="77777777" w:rsidTr="00BE6559">
        <w:trPr>
          <w:gridAfter w:val="1"/>
          <w:wAfter w:w="10" w:type="dxa"/>
        </w:trPr>
        <w:tc>
          <w:tcPr>
            <w:tcW w:w="704" w:type="dxa"/>
            <w:vAlign w:val="center"/>
          </w:tcPr>
          <w:p w14:paraId="3E706E1F" w14:textId="784F166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7A3D7CD1" w14:textId="351F3413"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caracterul exhaustiv al acțiunilor întreprinse de administratorul de rețea pentru a contribui la optimizarea rețelei, acoperind acțiunile enumerate la punctul 2 din anexa III;</w:t>
            </w:r>
          </w:p>
        </w:tc>
        <w:tc>
          <w:tcPr>
            <w:tcW w:w="1130" w:type="dxa"/>
            <w:vAlign w:val="center"/>
          </w:tcPr>
          <w:p w14:paraId="23EA4ACC" w14:textId="77777777" w:rsidR="005231C4" w:rsidRPr="00D451A6" w:rsidRDefault="005231C4" w:rsidP="00B235D0">
            <w:pPr>
              <w:jc w:val="center"/>
              <w:rPr>
                <w:rFonts w:ascii="Times New Roman" w:hAnsi="Times New Roman" w:cs="Times New Roman"/>
                <w:lang w:val="ro-RO"/>
              </w:rPr>
            </w:pPr>
          </w:p>
        </w:tc>
        <w:tc>
          <w:tcPr>
            <w:tcW w:w="4536" w:type="dxa"/>
          </w:tcPr>
          <w:p w14:paraId="6E444B19" w14:textId="77777777" w:rsidR="005231C4" w:rsidRPr="00D451A6" w:rsidRDefault="005231C4" w:rsidP="00B235D0">
            <w:pPr>
              <w:rPr>
                <w:rFonts w:ascii="Times New Roman" w:hAnsi="Times New Roman" w:cs="Times New Roman"/>
                <w:lang w:val="ro-RO"/>
              </w:rPr>
            </w:pPr>
          </w:p>
        </w:tc>
        <w:tc>
          <w:tcPr>
            <w:tcW w:w="2268" w:type="dxa"/>
            <w:vAlign w:val="center"/>
          </w:tcPr>
          <w:p w14:paraId="4D01F9DD" w14:textId="0DACA70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FDB6FD2" w14:textId="77777777" w:rsidR="005231C4" w:rsidRPr="00D451A6" w:rsidRDefault="005231C4" w:rsidP="00B235D0">
            <w:pPr>
              <w:rPr>
                <w:rFonts w:ascii="Times New Roman" w:hAnsi="Times New Roman" w:cs="Times New Roman"/>
                <w:lang w:val="ro-RO"/>
              </w:rPr>
            </w:pPr>
          </w:p>
        </w:tc>
      </w:tr>
      <w:tr w:rsidR="005231C4" w:rsidRPr="00D451A6" w14:paraId="10EF3D1F" w14:textId="77777777" w:rsidTr="00BE6559">
        <w:trPr>
          <w:gridAfter w:val="1"/>
          <w:wAfter w:w="10" w:type="dxa"/>
        </w:trPr>
        <w:tc>
          <w:tcPr>
            <w:tcW w:w="704" w:type="dxa"/>
            <w:vAlign w:val="center"/>
          </w:tcPr>
          <w:p w14:paraId="2574BF11" w14:textId="45536D4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lastRenderedPageBreak/>
              <w:t>(c)</w:t>
            </w:r>
          </w:p>
        </w:tc>
        <w:tc>
          <w:tcPr>
            <w:tcW w:w="3690" w:type="dxa"/>
          </w:tcPr>
          <w:p w14:paraId="0AD2A488" w14:textId="0B9EBD40"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coerența obiectivului referitor la nivelul eficacității managementului siguranței realizat de către administratorul rețelei cu obiectivele de performanță stabilite la nivelul Uniunii, pentru care, pentru fiecare an calendaristic al perioadei de referință, nivelul de eficiență al managementului siguranței este egal sau mai mare decât obiectivele de performanță corespunzătoare de la nivelul Uniunii;</w:t>
            </w:r>
          </w:p>
        </w:tc>
        <w:tc>
          <w:tcPr>
            <w:tcW w:w="1130" w:type="dxa"/>
            <w:vAlign w:val="center"/>
          </w:tcPr>
          <w:p w14:paraId="4DFE9D7E" w14:textId="77777777" w:rsidR="005231C4" w:rsidRPr="00D451A6" w:rsidRDefault="005231C4" w:rsidP="00B235D0">
            <w:pPr>
              <w:jc w:val="center"/>
              <w:rPr>
                <w:rFonts w:ascii="Times New Roman" w:hAnsi="Times New Roman" w:cs="Times New Roman"/>
                <w:lang w:val="ro-RO"/>
              </w:rPr>
            </w:pPr>
          </w:p>
        </w:tc>
        <w:tc>
          <w:tcPr>
            <w:tcW w:w="4536" w:type="dxa"/>
          </w:tcPr>
          <w:p w14:paraId="3BECCB6E" w14:textId="77777777" w:rsidR="005231C4" w:rsidRPr="00D451A6" w:rsidRDefault="005231C4" w:rsidP="00B235D0">
            <w:pPr>
              <w:rPr>
                <w:rFonts w:ascii="Times New Roman" w:hAnsi="Times New Roman" w:cs="Times New Roman"/>
                <w:lang w:val="ro-RO"/>
              </w:rPr>
            </w:pPr>
          </w:p>
        </w:tc>
        <w:tc>
          <w:tcPr>
            <w:tcW w:w="2268" w:type="dxa"/>
            <w:vAlign w:val="center"/>
          </w:tcPr>
          <w:p w14:paraId="064520F1" w14:textId="338FA60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50D7932" w14:textId="77777777" w:rsidR="005231C4" w:rsidRPr="00D451A6" w:rsidRDefault="005231C4" w:rsidP="00B235D0">
            <w:pPr>
              <w:rPr>
                <w:rFonts w:ascii="Times New Roman" w:hAnsi="Times New Roman" w:cs="Times New Roman"/>
                <w:lang w:val="ro-RO"/>
              </w:rPr>
            </w:pPr>
          </w:p>
        </w:tc>
      </w:tr>
      <w:tr w:rsidR="005231C4" w:rsidRPr="00D451A6" w14:paraId="16DF5989" w14:textId="77777777" w:rsidTr="00BE6559">
        <w:trPr>
          <w:gridAfter w:val="1"/>
          <w:wAfter w:w="10" w:type="dxa"/>
        </w:trPr>
        <w:tc>
          <w:tcPr>
            <w:tcW w:w="704" w:type="dxa"/>
            <w:vAlign w:val="center"/>
          </w:tcPr>
          <w:p w14:paraId="45088C74" w14:textId="772759C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74010ED6" w14:textId="5D6F3C33"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măsurile de îmbunătățire a eficienței zborurilor care decurg din funcția de configurare a rețelei europene de rute;</w:t>
            </w:r>
          </w:p>
        </w:tc>
        <w:tc>
          <w:tcPr>
            <w:tcW w:w="1130" w:type="dxa"/>
            <w:vAlign w:val="center"/>
          </w:tcPr>
          <w:p w14:paraId="67A319A2" w14:textId="77777777" w:rsidR="005231C4" w:rsidRPr="00D451A6" w:rsidRDefault="005231C4" w:rsidP="00B235D0">
            <w:pPr>
              <w:jc w:val="center"/>
              <w:rPr>
                <w:rFonts w:ascii="Times New Roman" w:hAnsi="Times New Roman" w:cs="Times New Roman"/>
                <w:lang w:val="ro-RO"/>
              </w:rPr>
            </w:pPr>
          </w:p>
        </w:tc>
        <w:tc>
          <w:tcPr>
            <w:tcW w:w="4536" w:type="dxa"/>
          </w:tcPr>
          <w:p w14:paraId="771B3949" w14:textId="77777777" w:rsidR="005231C4" w:rsidRPr="00D451A6" w:rsidRDefault="005231C4" w:rsidP="00B235D0">
            <w:pPr>
              <w:rPr>
                <w:rFonts w:ascii="Times New Roman" w:hAnsi="Times New Roman" w:cs="Times New Roman"/>
                <w:lang w:val="ro-RO"/>
              </w:rPr>
            </w:pPr>
          </w:p>
        </w:tc>
        <w:tc>
          <w:tcPr>
            <w:tcW w:w="2268" w:type="dxa"/>
            <w:vAlign w:val="center"/>
          </w:tcPr>
          <w:p w14:paraId="6A7192C3" w14:textId="2DA53E5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2183CC0" w14:textId="77777777" w:rsidR="005231C4" w:rsidRPr="00D451A6" w:rsidRDefault="005231C4" w:rsidP="00B235D0">
            <w:pPr>
              <w:rPr>
                <w:rFonts w:ascii="Times New Roman" w:hAnsi="Times New Roman" w:cs="Times New Roman"/>
                <w:lang w:val="ro-RO"/>
              </w:rPr>
            </w:pPr>
          </w:p>
        </w:tc>
      </w:tr>
      <w:tr w:rsidR="005231C4" w:rsidRPr="00D451A6" w14:paraId="59C2A341" w14:textId="77777777" w:rsidTr="00BE6559">
        <w:trPr>
          <w:gridAfter w:val="1"/>
          <w:wAfter w:w="10" w:type="dxa"/>
        </w:trPr>
        <w:tc>
          <w:tcPr>
            <w:tcW w:w="704" w:type="dxa"/>
            <w:vAlign w:val="center"/>
          </w:tcPr>
          <w:p w14:paraId="117A90B3" w14:textId="0746E0B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260DD1C9" w14:textId="29450204"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întârzierile ATFM pe rută evitate datorită procedurilor decizionale în cooperare ale rețelei și acțiunilor centrului de operațiuni al administratorului de rețea;</w:t>
            </w:r>
          </w:p>
        </w:tc>
        <w:tc>
          <w:tcPr>
            <w:tcW w:w="1130" w:type="dxa"/>
            <w:vAlign w:val="center"/>
          </w:tcPr>
          <w:p w14:paraId="7B35CCAE" w14:textId="77777777" w:rsidR="005231C4" w:rsidRPr="00D451A6" w:rsidRDefault="005231C4" w:rsidP="00B235D0">
            <w:pPr>
              <w:jc w:val="center"/>
              <w:rPr>
                <w:rFonts w:ascii="Times New Roman" w:hAnsi="Times New Roman" w:cs="Times New Roman"/>
                <w:lang w:val="ro-RO"/>
              </w:rPr>
            </w:pPr>
          </w:p>
        </w:tc>
        <w:tc>
          <w:tcPr>
            <w:tcW w:w="4536" w:type="dxa"/>
          </w:tcPr>
          <w:p w14:paraId="59FA260C" w14:textId="77777777" w:rsidR="005231C4" w:rsidRPr="00D451A6" w:rsidRDefault="005231C4" w:rsidP="00B235D0">
            <w:pPr>
              <w:rPr>
                <w:rFonts w:ascii="Times New Roman" w:hAnsi="Times New Roman" w:cs="Times New Roman"/>
                <w:lang w:val="ro-RO"/>
              </w:rPr>
            </w:pPr>
          </w:p>
        </w:tc>
        <w:tc>
          <w:tcPr>
            <w:tcW w:w="2268" w:type="dxa"/>
            <w:vAlign w:val="center"/>
          </w:tcPr>
          <w:p w14:paraId="6C92777E" w14:textId="3754F09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9FF1482" w14:textId="77777777" w:rsidR="005231C4" w:rsidRPr="00D451A6" w:rsidRDefault="005231C4" w:rsidP="00B235D0">
            <w:pPr>
              <w:rPr>
                <w:rFonts w:ascii="Times New Roman" w:hAnsi="Times New Roman" w:cs="Times New Roman"/>
                <w:lang w:val="ro-RO"/>
              </w:rPr>
            </w:pPr>
          </w:p>
        </w:tc>
      </w:tr>
      <w:tr w:rsidR="005231C4" w:rsidRPr="00D451A6" w14:paraId="65FC9815" w14:textId="77777777" w:rsidTr="00BE6559">
        <w:trPr>
          <w:gridAfter w:val="1"/>
          <w:wAfter w:w="10" w:type="dxa"/>
        </w:trPr>
        <w:tc>
          <w:tcPr>
            <w:tcW w:w="704" w:type="dxa"/>
            <w:vAlign w:val="center"/>
          </w:tcPr>
          <w:p w14:paraId="1AFDE143" w14:textId="4527649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(f)</w:t>
            </w:r>
          </w:p>
        </w:tc>
        <w:tc>
          <w:tcPr>
            <w:tcW w:w="3690" w:type="dxa"/>
          </w:tcPr>
          <w:p w14:paraId="18B7895B" w14:textId="689653C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întârzierile ATFM la sosire evitate datorită procedurilor decizionale în cooperare ale rețelei și acțiunilor centrului de operațiuni al administratorului de rețea;</w:t>
            </w:r>
          </w:p>
        </w:tc>
        <w:tc>
          <w:tcPr>
            <w:tcW w:w="1130" w:type="dxa"/>
            <w:vAlign w:val="center"/>
          </w:tcPr>
          <w:p w14:paraId="541D1C82" w14:textId="77777777" w:rsidR="005231C4" w:rsidRPr="00D451A6" w:rsidRDefault="005231C4" w:rsidP="00B235D0">
            <w:pPr>
              <w:jc w:val="center"/>
              <w:rPr>
                <w:rFonts w:ascii="Times New Roman" w:hAnsi="Times New Roman" w:cs="Times New Roman"/>
                <w:lang w:val="ro-RO"/>
              </w:rPr>
            </w:pPr>
          </w:p>
        </w:tc>
        <w:tc>
          <w:tcPr>
            <w:tcW w:w="4536" w:type="dxa"/>
          </w:tcPr>
          <w:p w14:paraId="7BDB86C2" w14:textId="77777777" w:rsidR="005231C4" w:rsidRPr="00D451A6" w:rsidRDefault="005231C4" w:rsidP="00B235D0">
            <w:pPr>
              <w:rPr>
                <w:rFonts w:ascii="Times New Roman" w:hAnsi="Times New Roman" w:cs="Times New Roman"/>
                <w:lang w:val="ro-RO"/>
              </w:rPr>
            </w:pPr>
          </w:p>
        </w:tc>
        <w:tc>
          <w:tcPr>
            <w:tcW w:w="2268" w:type="dxa"/>
            <w:vAlign w:val="center"/>
          </w:tcPr>
          <w:p w14:paraId="2FCDB105" w14:textId="509E7CB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10CE011" w14:textId="77777777" w:rsidR="005231C4" w:rsidRPr="00D451A6" w:rsidRDefault="005231C4" w:rsidP="00B235D0">
            <w:pPr>
              <w:rPr>
                <w:rFonts w:ascii="Times New Roman" w:hAnsi="Times New Roman" w:cs="Times New Roman"/>
                <w:lang w:val="ro-RO"/>
              </w:rPr>
            </w:pPr>
          </w:p>
        </w:tc>
      </w:tr>
      <w:tr w:rsidR="005231C4" w:rsidRPr="00D451A6" w14:paraId="675C928E" w14:textId="77777777" w:rsidTr="00BE6559">
        <w:trPr>
          <w:gridAfter w:val="1"/>
          <w:wAfter w:w="10" w:type="dxa"/>
        </w:trPr>
        <w:tc>
          <w:tcPr>
            <w:tcW w:w="704" w:type="dxa"/>
            <w:vAlign w:val="center"/>
          </w:tcPr>
          <w:p w14:paraId="26634868" w14:textId="134B7AE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(g)</w:t>
            </w:r>
          </w:p>
        </w:tc>
        <w:tc>
          <w:tcPr>
            <w:tcW w:w="3690" w:type="dxa"/>
          </w:tcPr>
          <w:p w14:paraId="49DD7680" w14:textId="67D82B0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gradul de adecvare a măsurilor menite să îndeplinească obiectivele de performanță pentru funcțiile de rețea, inclusiv relevanța investițiilor și a cheltuielilor de capital în ceea ce privește Planul general european pentru ATM, proiectele comune menționate la articolul 15a din Regulamentul (CE) nr. 550/2004 și Regulamentul (UE) nr. 409/2013 și, dacă este cazul, planul strategic al rețelei.</w:t>
            </w:r>
          </w:p>
        </w:tc>
        <w:tc>
          <w:tcPr>
            <w:tcW w:w="1130" w:type="dxa"/>
            <w:vAlign w:val="center"/>
          </w:tcPr>
          <w:p w14:paraId="5017F998" w14:textId="77777777" w:rsidR="005231C4" w:rsidRPr="00D451A6" w:rsidRDefault="005231C4" w:rsidP="00B235D0">
            <w:pPr>
              <w:jc w:val="center"/>
              <w:rPr>
                <w:rFonts w:ascii="Times New Roman" w:hAnsi="Times New Roman" w:cs="Times New Roman"/>
                <w:lang w:val="ro-RO"/>
              </w:rPr>
            </w:pPr>
          </w:p>
        </w:tc>
        <w:tc>
          <w:tcPr>
            <w:tcW w:w="4536" w:type="dxa"/>
          </w:tcPr>
          <w:p w14:paraId="42CF280A" w14:textId="77777777" w:rsidR="005231C4" w:rsidRPr="00D451A6" w:rsidRDefault="005231C4" w:rsidP="00B235D0">
            <w:pPr>
              <w:rPr>
                <w:rFonts w:ascii="Times New Roman" w:hAnsi="Times New Roman" w:cs="Times New Roman"/>
                <w:lang w:val="ro-RO"/>
              </w:rPr>
            </w:pPr>
          </w:p>
        </w:tc>
        <w:tc>
          <w:tcPr>
            <w:tcW w:w="2268" w:type="dxa"/>
            <w:vAlign w:val="center"/>
          </w:tcPr>
          <w:p w14:paraId="203FF016" w14:textId="6B224FBD"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FEA3769" w14:textId="77777777" w:rsidR="005231C4" w:rsidRPr="00D451A6" w:rsidRDefault="005231C4" w:rsidP="00B235D0">
            <w:pPr>
              <w:rPr>
                <w:rFonts w:ascii="Times New Roman" w:hAnsi="Times New Roman" w:cs="Times New Roman"/>
                <w:lang w:val="ro-RO"/>
              </w:rPr>
            </w:pPr>
          </w:p>
        </w:tc>
      </w:tr>
      <w:tr w:rsidR="005231C4" w:rsidRPr="00D451A6" w14:paraId="136ABD9D" w14:textId="77777777" w:rsidTr="00D35B5F">
        <w:tc>
          <w:tcPr>
            <w:tcW w:w="4394" w:type="dxa"/>
            <w:gridSpan w:val="2"/>
            <w:vAlign w:val="center"/>
          </w:tcPr>
          <w:p w14:paraId="735DF2F6" w14:textId="6F906139" w:rsidR="005231C4" w:rsidRPr="00D451A6" w:rsidRDefault="005231C4" w:rsidP="00B235D0">
            <w:pPr>
              <w:jc w:val="left"/>
              <w:rPr>
                <w:rFonts w:ascii="Times New Roman" w:hAnsi="Times New Roman" w:cs="Times New Roman"/>
                <w:lang w:val="ro-RO"/>
              </w:rPr>
            </w:pPr>
            <w:r w:rsidRPr="00D451A6">
              <w:rPr>
                <w:rFonts w:ascii="Times New Roman" w:hAnsi="Times New Roman" w:cs="Times New Roman"/>
                <w:lang w:val="ro-RO"/>
              </w:rPr>
              <w:t xml:space="preserve">ANEXA VI Lista datelor legate de performanță care trebuie </w:t>
            </w:r>
            <w:r w:rsidRPr="00D451A6">
              <w:rPr>
                <w:rFonts w:ascii="Times New Roman" w:hAnsi="Times New Roman" w:cs="Times New Roman"/>
                <w:i/>
                <w:iCs/>
                <w:u w:val="single"/>
                <w:lang w:val="ro-RO"/>
              </w:rPr>
              <w:t>furnizate comisiei</w:t>
            </w:r>
            <w:r w:rsidRPr="00D451A6">
              <w:rPr>
                <w:rFonts w:ascii="Times New Roman" w:hAnsi="Times New Roman" w:cs="Times New Roman"/>
                <w:lang w:val="ro-RO"/>
              </w:rPr>
              <w:t xml:space="preserve"> pentru monitorizarea performanței în </w:t>
            </w:r>
            <w:r w:rsidRPr="00D451A6">
              <w:rPr>
                <w:rFonts w:ascii="Times New Roman" w:hAnsi="Times New Roman" w:cs="Times New Roman"/>
                <w:lang w:val="ro-RO"/>
              </w:rPr>
              <w:lastRenderedPageBreak/>
              <w:t>conformitate cu articolul 36 alineatul (1) și cu articolul 37</w:t>
            </w:r>
          </w:p>
        </w:tc>
        <w:tc>
          <w:tcPr>
            <w:tcW w:w="5666" w:type="dxa"/>
            <w:gridSpan w:val="2"/>
            <w:vAlign w:val="center"/>
          </w:tcPr>
          <w:p w14:paraId="763EBCA1" w14:textId="77777777" w:rsidR="005231C4" w:rsidRPr="00D451A6" w:rsidRDefault="005231C4" w:rsidP="00B235D0">
            <w:pPr>
              <w:jc w:val="center"/>
              <w:rPr>
                <w:rFonts w:ascii="Times New Roman" w:hAnsi="Times New Roman" w:cs="Times New Roman"/>
                <w:lang w:val="ro-RO"/>
              </w:rPr>
            </w:pPr>
          </w:p>
        </w:tc>
        <w:tc>
          <w:tcPr>
            <w:tcW w:w="2268" w:type="dxa"/>
            <w:vAlign w:val="center"/>
          </w:tcPr>
          <w:p w14:paraId="5FD750AA" w14:textId="1E5A03C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36" w:type="dxa"/>
            <w:gridSpan w:val="2"/>
            <w:vAlign w:val="center"/>
          </w:tcPr>
          <w:p w14:paraId="623E846A" w14:textId="26C1D5B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Actualmente nu sunt furnizate date Comisiei</w:t>
            </w:r>
          </w:p>
        </w:tc>
      </w:tr>
      <w:tr w:rsidR="005231C4" w:rsidRPr="00D451A6" w14:paraId="6ADB55AA" w14:textId="77777777" w:rsidTr="00BE6559">
        <w:trPr>
          <w:gridAfter w:val="1"/>
          <w:wAfter w:w="10" w:type="dxa"/>
        </w:trPr>
        <w:tc>
          <w:tcPr>
            <w:tcW w:w="704" w:type="dxa"/>
            <w:vAlign w:val="center"/>
          </w:tcPr>
          <w:p w14:paraId="656F4280" w14:textId="1746967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 xml:space="preserve">1. </w:t>
            </w:r>
          </w:p>
        </w:tc>
        <w:tc>
          <w:tcPr>
            <w:tcW w:w="3690" w:type="dxa"/>
          </w:tcPr>
          <w:p w14:paraId="78571E6F" w14:textId="7D6BD5DD"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DATE CARE TREBUIE FURNIZATE DE AUTORITĂȚILE NAȚIONALE DE SUPERVIZARE</w:t>
            </w:r>
          </w:p>
        </w:tc>
        <w:tc>
          <w:tcPr>
            <w:tcW w:w="1130" w:type="dxa"/>
            <w:vAlign w:val="center"/>
          </w:tcPr>
          <w:p w14:paraId="413784C8" w14:textId="77777777" w:rsidR="005231C4" w:rsidRPr="00D451A6" w:rsidRDefault="005231C4" w:rsidP="00B235D0">
            <w:pPr>
              <w:jc w:val="center"/>
              <w:rPr>
                <w:rFonts w:ascii="Times New Roman" w:hAnsi="Times New Roman" w:cs="Times New Roman"/>
                <w:lang w:val="ro-RO"/>
              </w:rPr>
            </w:pPr>
          </w:p>
        </w:tc>
        <w:tc>
          <w:tcPr>
            <w:tcW w:w="4536" w:type="dxa"/>
          </w:tcPr>
          <w:p w14:paraId="09EDBB42" w14:textId="77777777" w:rsidR="005231C4" w:rsidRPr="00D451A6" w:rsidRDefault="005231C4" w:rsidP="00B235D0">
            <w:pPr>
              <w:rPr>
                <w:rFonts w:ascii="Times New Roman" w:hAnsi="Times New Roman" w:cs="Times New Roman"/>
                <w:lang w:val="ro-RO"/>
              </w:rPr>
            </w:pPr>
          </w:p>
        </w:tc>
        <w:tc>
          <w:tcPr>
            <w:tcW w:w="2268" w:type="dxa"/>
            <w:vAlign w:val="center"/>
          </w:tcPr>
          <w:p w14:paraId="00359B36" w14:textId="27160ED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3901DFE" w14:textId="77777777" w:rsidR="005231C4" w:rsidRPr="00D451A6" w:rsidRDefault="005231C4" w:rsidP="00B235D0">
            <w:pPr>
              <w:rPr>
                <w:rFonts w:ascii="Times New Roman" w:hAnsi="Times New Roman" w:cs="Times New Roman"/>
                <w:lang w:val="ro-RO"/>
              </w:rPr>
            </w:pPr>
          </w:p>
        </w:tc>
      </w:tr>
      <w:tr w:rsidR="005231C4" w:rsidRPr="00D451A6" w14:paraId="70C9A323" w14:textId="77777777" w:rsidTr="00BE6559">
        <w:trPr>
          <w:gridAfter w:val="1"/>
          <w:wAfter w:w="10" w:type="dxa"/>
        </w:trPr>
        <w:tc>
          <w:tcPr>
            <w:tcW w:w="704" w:type="dxa"/>
            <w:vAlign w:val="center"/>
          </w:tcPr>
          <w:p w14:paraId="7B72526A" w14:textId="7E6BF923"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1.1.</w:t>
            </w:r>
          </w:p>
        </w:tc>
        <w:tc>
          <w:tcPr>
            <w:tcW w:w="3690" w:type="dxa"/>
          </w:tcPr>
          <w:p w14:paraId="6BD0AFDB" w14:textId="4CA8974A"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Autoritățile naționale de supervizare se asigură că următoarele date sunt furnizate lunar:</w:t>
            </w:r>
          </w:p>
        </w:tc>
        <w:tc>
          <w:tcPr>
            <w:tcW w:w="1130" w:type="dxa"/>
            <w:vAlign w:val="center"/>
          </w:tcPr>
          <w:p w14:paraId="3FF74E6F" w14:textId="77777777" w:rsidR="005231C4" w:rsidRPr="00D451A6" w:rsidRDefault="005231C4" w:rsidP="00B235D0">
            <w:pPr>
              <w:jc w:val="center"/>
              <w:rPr>
                <w:rFonts w:ascii="Times New Roman" w:hAnsi="Times New Roman" w:cs="Times New Roman"/>
                <w:lang w:val="ro-RO"/>
              </w:rPr>
            </w:pPr>
          </w:p>
        </w:tc>
        <w:tc>
          <w:tcPr>
            <w:tcW w:w="4536" w:type="dxa"/>
          </w:tcPr>
          <w:p w14:paraId="0D88C521" w14:textId="77777777" w:rsidR="005231C4" w:rsidRPr="00D451A6" w:rsidRDefault="005231C4" w:rsidP="00B235D0">
            <w:pPr>
              <w:rPr>
                <w:rFonts w:ascii="Times New Roman" w:hAnsi="Times New Roman" w:cs="Times New Roman"/>
                <w:lang w:val="ro-RO"/>
              </w:rPr>
            </w:pPr>
          </w:p>
        </w:tc>
        <w:tc>
          <w:tcPr>
            <w:tcW w:w="2268" w:type="dxa"/>
            <w:vAlign w:val="center"/>
          </w:tcPr>
          <w:p w14:paraId="52FF3D6E" w14:textId="1443321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4E498E1" w14:textId="77777777" w:rsidR="005231C4" w:rsidRPr="00D451A6" w:rsidRDefault="005231C4" w:rsidP="00B235D0">
            <w:pPr>
              <w:rPr>
                <w:rFonts w:ascii="Times New Roman" w:hAnsi="Times New Roman" w:cs="Times New Roman"/>
                <w:lang w:val="ro-RO"/>
              </w:rPr>
            </w:pPr>
          </w:p>
        </w:tc>
      </w:tr>
      <w:tr w:rsidR="005231C4" w:rsidRPr="00D451A6" w14:paraId="30334E27" w14:textId="77777777" w:rsidTr="00BE6559">
        <w:trPr>
          <w:gridAfter w:val="1"/>
          <w:wAfter w:w="10" w:type="dxa"/>
        </w:trPr>
        <w:tc>
          <w:tcPr>
            <w:tcW w:w="704" w:type="dxa"/>
            <w:vAlign w:val="center"/>
          </w:tcPr>
          <w:p w14:paraId="028466C9" w14:textId="014BC29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2C67E43E" w14:textId="15CDAF08"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datele utilizate și calculate de administratorul de rețea, așa cum sunt definite în anexele I și II din Regulamentul de punere în aplicare (UE) 2019/123, inclusiv planuri de zbor pentru traficul aerian general în condiții IFR, rute reale, date de supraveghere bazate pe o frecvență a raportării de 30 de secunde, întârzieri ATFM pe rută și la sosire, exceptări de la măsurile de regularizare ATFM, respectarea </w:t>
            </w:r>
            <w:proofErr w:type="spellStart"/>
            <w:r w:rsidRPr="00D451A6">
              <w:rPr>
                <w:rFonts w:ascii="Times New Roman" w:hAnsi="Times New Roman" w:cs="Times New Roman"/>
                <w:lang w:val="ro-RO"/>
              </w:rPr>
              <w:t>sloturilor</w:t>
            </w:r>
            <w:proofErr w:type="spellEnd"/>
            <w:r w:rsidRPr="00D451A6">
              <w:rPr>
                <w:rFonts w:ascii="Times New Roman" w:hAnsi="Times New Roman" w:cs="Times New Roman"/>
                <w:lang w:val="ro-RO"/>
              </w:rPr>
              <w:t xml:space="preserve"> ATFM și frecvența de utilizare a rutelor condiționate;</w:t>
            </w:r>
          </w:p>
        </w:tc>
        <w:tc>
          <w:tcPr>
            <w:tcW w:w="1130" w:type="dxa"/>
            <w:vAlign w:val="center"/>
          </w:tcPr>
          <w:p w14:paraId="28ABF359" w14:textId="77777777" w:rsidR="005231C4" w:rsidRPr="00D451A6" w:rsidRDefault="005231C4" w:rsidP="00B235D0">
            <w:pPr>
              <w:jc w:val="center"/>
              <w:rPr>
                <w:rFonts w:ascii="Times New Roman" w:hAnsi="Times New Roman" w:cs="Times New Roman"/>
                <w:lang w:val="ro-RO"/>
              </w:rPr>
            </w:pPr>
          </w:p>
        </w:tc>
        <w:tc>
          <w:tcPr>
            <w:tcW w:w="4536" w:type="dxa"/>
          </w:tcPr>
          <w:p w14:paraId="67A3591F" w14:textId="77777777" w:rsidR="005231C4" w:rsidRPr="00D451A6" w:rsidRDefault="005231C4" w:rsidP="00B235D0">
            <w:pPr>
              <w:rPr>
                <w:rFonts w:ascii="Times New Roman" w:hAnsi="Times New Roman" w:cs="Times New Roman"/>
                <w:lang w:val="ro-RO"/>
              </w:rPr>
            </w:pPr>
          </w:p>
        </w:tc>
        <w:tc>
          <w:tcPr>
            <w:tcW w:w="2268" w:type="dxa"/>
            <w:vAlign w:val="center"/>
          </w:tcPr>
          <w:p w14:paraId="009EF885" w14:textId="70E608E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DB0BC43" w14:textId="77777777" w:rsidR="005231C4" w:rsidRPr="00D451A6" w:rsidRDefault="005231C4" w:rsidP="00B235D0">
            <w:pPr>
              <w:rPr>
                <w:rFonts w:ascii="Times New Roman" w:hAnsi="Times New Roman" w:cs="Times New Roman"/>
                <w:lang w:val="ro-RO"/>
              </w:rPr>
            </w:pPr>
          </w:p>
        </w:tc>
      </w:tr>
      <w:tr w:rsidR="005231C4" w:rsidRPr="00D451A6" w14:paraId="5D0FDC5C" w14:textId="77777777" w:rsidTr="00BE6559">
        <w:trPr>
          <w:gridAfter w:val="1"/>
          <w:wAfter w:w="10" w:type="dxa"/>
        </w:trPr>
        <w:tc>
          <w:tcPr>
            <w:tcW w:w="704" w:type="dxa"/>
            <w:vAlign w:val="center"/>
          </w:tcPr>
          <w:p w14:paraId="3B49FE44" w14:textId="3151C8A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1.2.</w:t>
            </w:r>
          </w:p>
        </w:tc>
        <w:tc>
          <w:tcPr>
            <w:tcW w:w="3690" w:type="dxa"/>
          </w:tcPr>
          <w:p w14:paraId="20AC5737" w14:textId="3DC9523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Autoritățile naționale de supervizare se asigură că următoarele date sunt furnizate anual:</w:t>
            </w:r>
          </w:p>
        </w:tc>
        <w:tc>
          <w:tcPr>
            <w:tcW w:w="1130" w:type="dxa"/>
            <w:vAlign w:val="center"/>
          </w:tcPr>
          <w:p w14:paraId="0E9A8AA9" w14:textId="77777777" w:rsidR="005231C4" w:rsidRPr="00D451A6" w:rsidRDefault="005231C4" w:rsidP="00B235D0">
            <w:pPr>
              <w:jc w:val="center"/>
              <w:rPr>
                <w:rFonts w:ascii="Times New Roman" w:hAnsi="Times New Roman" w:cs="Times New Roman"/>
                <w:lang w:val="ro-RO"/>
              </w:rPr>
            </w:pPr>
          </w:p>
        </w:tc>
        <w:tc>
          <w:tcPr>
            <w:tcW w:w="4536" w:type="dxa"/>
          </w:tcPr>
          <w:p w14:paraId="59C63947" w14:textId="77777777" w:rsidR="005231C4" w:rsidRPr="00D451A6" w:rsidRDefault="005231C4" w:rsidP="00B235D0">
            <w:pPr>
              <w:rPr>
                <w:rFonts w:ascii="Times New Roman" w:hAnsi="Times New Roman" w:cs="Times New Roman"/>
                <w:lang w:val="ro-RO"/>
              </w:rPr>
            </w:pPr>
          </w:p>
        </w:tc>
        <w:tc>
          <w:tcPr>
            <w:tcW w:w="2268" w:type="dxa"/>
            <w:vAlign w:val="center"/>
          </w:tcPr>
          <w:p w14:paraId="2490485D" w14:textId="43F0709E"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E34DD05" w14:textId="77777777" w:rsidR="005231C4" w:rsidRPr="00D451A6" w:rsidRDefault="005231C4" w:rsidP="00B235D0">
            <w:pPr>
              <w:rPr>
                <w:rFonts w:ascii="Times New Roman" w:hAnsi="Times New Roman" w:cs="Times New Roman"/>
                <w:lang w:val="ro-RO"/>
              </w:rPr>
            </w:pPr>
          </w:p>
        </w:tc>
      </w:tr>
      <w:tr w:rsidR="005231C4" w:rsidRPr="00D451A6" w14:paraId="7E0ADFA5" w14:textId="77777777" w:rsidTr="00BE6559">
        <w:trPr>
          <w:gridAfter w:val="1"/>
          <w:wAfter w:w="10" w:type="dxa"/>
        </w:trPr>
        <w:tc>
          <w:tcPr>
            <w:tcW w:w="704" w:type="dxa"/>
            <w:vAlign w:val="center"/>
          </w:tcPr>
          <w:p w14:paraId="4485A391" w14:textId="173B8BF3"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55E0CBF7" w14:textId="3B467F06"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evenimente de siguranță în domeniul ATM;</w:t>
            </w:r>
          </w:p>
        </w:tc>
        <w:tc>
          <w:tcPr>
            <w:tcW w:w="1130" w:type="dxa"/>
            <w:vAlign w:val="center"/>
          </w:tcPr>
          <w:p w14:paraId="2BFD97DA" w14:textId="77777777" w:rsidR="005231C4" w:rsidRPr="00D451A6" w:rsidRDefault="005231C4" w:rsidP="00B235D0">
            <w:pPr>
              <w:jc w:val="center"/>
              <w:rPr>
                <w:rFonts w:ascii="Times New Roman" w:hAnsi="Times New Roman" w:cs="Times New Roman"/>
                <w:lang w:val="ro-RO"/>
              </w:rPr>
            </w:pPr>
          </w:p>
        </w:tc>
        <w:tc>
          <w:tcPr>
            <w:tcW w:w="4536" w:type="dxa"/>
          </w:tcPr>
          <w:p w14:paraId="3AB746DC" w14:textId="77777777" w:rsidR="005231C4" w:rsidRPr="00D451A6" w:rsidRDefault="005231C4" w:rsidP="00B235D0">
            <w:pPr>
              <w:rPr>
                <w:rFonts w:ascii="Times New Roman" w:hAnsi="Times New Roman" w:cs="Times New Roman"/>
                <w:lang w:val="ro-RO"/>
              </w:rPr>
            </w:pPr>
          </w:p>
        </w:tc>
        <w:tc>
          <w:tcPr>
            <w:tcW w:w="2268" w:type="dxa"/>
            <w:vAlign w:val="center"/>
          </w:tcPr>
          <w:p w14:paraId="24263666" w14:textId="7A1D2A0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9019DAD" w14:textId="77777777" w:rsidR="005231C4" w:rsidRPr="00D451A6" w:rsidRDefault="005231C4" w:rsidP="00B235D0">
            <w:pPr>
              <w:rPr>
                <w:rFonts w:ascii="Times New Roman" w:hAnsi="Times New Roman" w:cs="Times New Roman"/>
                <w:lang w:val="ro-RO"/>
              </w:rPr>
            </w:pPr>
          </w:p>
        </w:tc>
      </w:tr>
      <w:tr w:rsidR="005231C4" w:rsidRPr="00D451A6" w14:paraId="317292B7" w14:textId="77777777" w:rsidTr="00BE6559">
        <w:trPr>
          <w:gridAfter w:val="1"/>
          <w:wAfter w:w="10" w:type="dxa"/>
        </w:trPr>
        <w:tc>
          <w:tcPr>
            <w:tcW w:w="704" w:type="dxa"/>
            <w:vAlign w:val="center"/>
          </w:tcPr>
          <w:p w14:paraId="0232A911" w14:textId="62749CD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6C8CA8D8" w14:textId="724204A7"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informații privind recomandările în materie de siguranță și acțiunile corective întreprinse pe baza analizării sau investigării incidentelor de ATM în conformitate cu Regulamentul (UE) nr. 996/2010 al Parlamentului European și al Consiliului (</w:t>
            </w:r>
            <w:hyperlink r:id="rId8" w:anchor="E0004" w:history="1">
              <w:r w:rsidRPr="00D451A6">
                <w:rPr>
                  <w:rStyle w:val="Hyperlink"/>
                  <w:rFonts w:ascii="Times New Roman" w:hAnsi="Times New Roman" w:cs="Times New Roman"/>
                  <w:lang w:val="ro-RO"/>
                </w:rPr>
                <w:t> </w:t>
              </w:r>
              <w:r w:rsidRPr="00D451A6">
                <w:rPr>
                  <w:rStyle w:val="Hyperlink"/>
                  <w:rFonts w:ascii="Times New Roman" w:hAnsi="Times New Roman" w:cs="Times New Roman"/>
                  <w:vertAlign w:val="superscript"/>
                  <w:lang w:val="ro-RO"/>
                </w:rPr>
                <w:t>4</w:t>
              </w:r>
              <w:r w:rsidRPr="00D451A6">
                <w:rPr>
                  <w:rStyle w:val="Hyperlink"/>
                  <w:rFonts w:ascii="Times New Roman" w:hAnsi="Times New Roman" w:cs="Times New Roman"/>
                  <w:lang w:val="ro-RO"/>
                </w:rPr>
                <w:t> </w:t>
              </w:r>
            </w:hyperlink>
            <w:r w:rsidRPr="00D451A6">
              <w:rPr>
                <w:rFonts w:ascii="Times New Roman" w:hAnsi="Times New Roman" w:cs="Times New Roman"/>
                <w:lang w:val="ro-RO"/>
              </w:rPr>
              <w:t>) și cu Regulamentul (UE) nr. 376/2014 al Parlamentului European și al Consiliului</w:t>
            </w:r>
          </w:p>
        </w:tc>
        <w:tc>
          <w:tcPr>
            <w:tcW w:w="1130" w:type="dxa"/>
            <w:vAlign w:val="center"/>
          </w:tcPr>
          <w:p w14:paraId="6B366519" w14:textId="77777777" w:rsidR="005231C4" w:rsidRPr="00D451A6" w:rsidRDefault="005231C4" w:rsidP="00B235D0">
            <w:pPr>
              <w:jc w:val="center"/>
              <w:rPr>
                <w:rFonts w:ascii="Times New Roman" w:hAnsi="Times New Roman" w:cs="Times New Roman"/>
                <w:lang w:val="ro-RO"/>
              </w:rPr>
            </w:pPr>
          </w:p>
        </w:tc>
        <w:tc>
          <w:tcPr>
            <w:tcW w:w="4536" w:type="dxa"/>
          </w:tcPr>
          <w:p w14:paraId="20D15FF4" w14:textId="77777777" w:rsidR="005231C4" w:rsidRPr="00D451A6" w:rsidRDefault="005231C4" w:rsidP="00B235D0">
            <w:pPr>
              <w:rPr>
                <w:rFonts w:ascii="Times New Roman" w:hAnsi="Times New Roman" w:cs="Times New Roman"/>
                <w:lang w:val="ro-RO"/>
              </w:rPr>
            </w:pPr>
          </w:p>
        </w:tc>
        <w:tc>
          <w:tcPr>
            <w:tcW w:w="2268" w:type="dxa"/>
            <w:vAlign w:val="center"/>
          </w:tcPr>
          <w:p w14:paraId="1B5ACE76" w14:textId="4BE30798"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5AF4EE6" w14:textId="77777777" w:rsidR="005231C4" w:rsidRPr="00D451A6" w:rsidRDefault="005231C4" w:rsidP="00B235D0">
            <w:pPr>
              <w:rPr>
                <w:rFonts w:ascii="Times New Roman" w:hAnsi="Times New Roman" w:cs="Times New Roman"/>
                <w:lang w:val="ro-RO"/>
              </w:rPr>
            </w:pPr>
          </w:p>
        </w:tc>
      </w:tr>
      <w:tr w:rsidR="005231C4" w:rsidRPr="00D451A6" w14:paraId="3C99A4EA" w14:textId="77777777" w:rsidTr="00BE6559">
        <w:trPr>
          <w:gridAfter w:val="1"/>
          <w:wAfter w:w="10" w:type="dxa"/>
        </w:trPr>
        <w:tc>
          <w:tcPr>
            <w:tcW w:w="704" w:type="dxa"/>
            <w:vAlign w:val="center"/>
          </w:tcPr>
          <w:p w14:paraId="1373430F" w14:textId="2EB149A8"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47E0625A" w14:textId="24E956AD"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informațiile colectate de furnizorii de servicii de navigație aeriană, de administratorii de aeroporturi și de </w:t>
            </w:r>
            <w:r w:rsidRPr="00D451A6">
              <w:rPr>
                <w:rFonts w:ascii="Times New Roman" w:hAnsi="Times New Roman" w:cs="Times New Roman"/>
                <w:lang w:val="ro-RO"/>
              </w:rPr>
              <w:lastRenderedPageBreak/>
              <w:t>operatorii de transport aerian prin intermediul sistemelor automate de înregistrare a datelor de siguranță, dacă există, cel puțin cu privire la pătrunderile neautorizate pe pistă și la nerespectarea distanțelor minime de separare;</w:t>
            </w:r>
          </w:p>
        </w:tc>
        <w:tc>
          <w:tcPr>
            <w:tcW w:w="1130" w:type="dxa"/>
            <w:vAlign w:val="center"/>
          </w:tcPr>
          <w:p w14:paraId="0629F09D" w14:textId="77777777" w:rsidR="005231C4" w:rsidRPr="00D451A6" w:rsidRDefault="005231C4" w:rsidP="00B235D0">
            <w:pPr>
              <w:jc w:val="center"/>
              <w:rPr>
                <w:rFonts w:ascii="Times New Roman" w:hAnsi="Times New Roman" w:cs="Times New Roman"/>
                <w:lang w:val="ro-RO"/>
              </w:rPr>
            </w:pPr>
          </w:p>
        </w:tc>
        <w:tc>
          <w:tcPr>
            <w:tcW w:w="4536" w:type="dxa"/>
          </w:tcPr>
          <w:p w14:paraId="12006951" w14:textId="77777777" w:rsidR="005231C4" w:rsidRPr="00D451A6" w:rsidRDefault="005231C4" w:rsidP="00B235D0">
            <w:pPr>
              <w:rPr>
                <w:rFonts w:ascii="Times New Roman" w:hAnsi="Times New Roman" w:cs="Times New Roman"/>
                <w:lang w:val="ro-RO"/>
              </w:rPr>
            </w:pPr>
          </w:p>
        </w:tc>
        <w:tc>
          <w:tcPr>
            <w:tcW w:w="2268" w:type="dxa"/>
            <w:vAlign w:val="center"/>
          </w:tcPr>
          <w:p w14:paraId="34D4F755" w14:textId="5FA7282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921467A" w14:textId="77777777" w:rsidR="005231C4" w:rsidRPr="00D451A6" w:rsidRDefault="005231C4" w:rsidP="00B235D0">
            <w:pPr>
              <w:rPr>
                <w:rFonts w:ascii="Times New Roman" w:hAnsi="Times New Roman" w:cs="Times New Roman"/>
                <w:lang w:val="ro-RO"/>
              </w:rPr>
            </w:pPr>
          </w:p>
        </w:tc>
      </w:tr>
      <w:tr w:rsidR="005231C4" w:rsidRPr="00D451A6" w14:paraId="2409D0CC" w14:textId="77777777" w:rsidTr="00BE6559">
        <w:trPr>
          <w:gridAfter w:val="1"/>
          <w:wAfter w:w="10" w:type="dxa"/>
        </w:trPr>
        <w:tc>
          <w:tcPr>
            <w:tcW w:w="704" w:type="dxa"/>
            <w:vAlign w:val="center"/>
          </w:tcPr>
          <w:p w14:paraId="6D5882BE" w14:textId="6263874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779C95C7" w14:textId="04FA8F0A"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tendințele în ceea ce privește cel puțin nerespectarea distanțelor minime de separare și pătrunderile neautorizate pe pistă, la toate unitățile de servicii de trafic aerian;</w:t>
            </w:r>
          </w:p>
        </w:tc>
        <w:tc>
          <w:tcPr>
            <w:tcW w:w="1130" w:type="dxa"/>
            <w:vAlign w:val="center"/>
          </w:tcPr>
          <w:p w14:paraId="4D2ADCB7" w14:textId="77777777" w:rsidR="005231C4" w:rsidRPr="00D451A6" w:rsidRDefault="005231C4" w:rsidP="00B235D0">
            <w:pPr>
              <w:jc w:val="center"/>
              <w:rPr>
                <w:rFonts w:ascii="Times New Roman" w:hAnsi="Times New Roman" w:cs="Times New Roman"/>
                <w:lang w:val="ro-RO"/>
              </w:rPr>
            </w:pPr>
          </w:p>
        </w:tc>
        <w:tc>
          <w:tcPr>
            <w:tcW w:w="4536" w:type="dxa"/>
          </w:tcPr>
          <w:p w14:paraId="00624834" w14:textId="77777777" w:rsidR="005231C4" w:rsidRPr="00D451A6" w:rsidRDefault="005231C4" w:rsidP="00B235D0">
            <w:pPr>
              <w:rPr>
                <w:rFonts w:ascii="Times New Roman" w:hAnsi="Times New Roman" w:cs="Times New Roman"/>
                <w:lang w:val="ro-RO"/>
              </w:rPr>
            </w:pPr>
          </w:p>
        </w:tc>
        <w:tc>
          <w:tcPr>
            <w:tcW w:w="2268" w:type="dxa"/>
            <w:vAlign w:val="center"/>
          </w:tcPr>
          <w:p w14:paraId="55789FB2" w14:textId="2ABC93D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F936156" w14:textId="77777777" w:rsidR="005231C4" w:rsidRPr="00D451A6" w:rsidRDefault="005231C4" w:rsidP="00B235D0">
            <w:pPr>
              <w:rPr>
                <w:rFonts w:ascii="Times New Roman" w:hAnsi="Times New Roman" w:cs="Times New Roman"/>
                <w:lang w:val="ro-RO"/>
              </w:rPr>
            </w:pPr>
          </w:p>
        </w:tc>
      </w:tr>
      <w:tr w:rsidR="005231C4" w:rsidRPr="00D451A6" w14:paraId="3BB0FB80" w14:textId="77777777" w:rsidTr="00BE6559">
        <w:trPr>
          <w:gridAfter w:val="1"/>
          <w:wAfter w:w="10" w:type="dxa"/>
        </w:trPr>
        <w:tc>
          <w:tcPr>
            <w:tcW w:w="704" w:type="dxa"/>
            <w:vAlign w:val="center"/>
          </w:tcPr>
          <w:p w14:paraId="279BF090" w14:textId="0E42018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24687E9C" w14:textId="27CA2D31"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DATE CARE TREBUIE FURNIZATE DE FURNIZORII DE SERVICII DE NAVIGAȚIE AERIANĂ</w:t>
            </w:r>
          </w:p>
        </w:tc>
        <w:tc>
          <w:tcPr>
            <w:tcW w:w="1130" w:type="dxa"/>
            <w:vAlign w:val="center"/>
          </w:tcPr>
          <w:p w14:paraId="57CDE649" w14:textId="77777777" w:rsidR="005231C4" w:rsidRPr="00D451A6" w:rsidRDefault="005231C4" w:rsidP="00B235D0">
            <w:pPr>
              <w:jc w:val="center"/>
              <w:rPr>
                <w:rFonts w:ascii="Times New Roman" w:hAnsi="Times New Roman" w:cs="Times New Roman"/>
                <w:lang w:val="ro-RO"/>
              </w:rPr>
            </w:pPr>
          </w:p>
        </w:tc>
        <w:tc>
          <w:tcPr>
            <w:tcW w:w="4536" w:type="dxa"/>
          </w:tcPr>
          <w:p w14:paraId="11086087" w14:textId="77777777" w:rsidR="005231C4" w:rsidRPr="00D451A6" w:rsidRDefault="005231C4" w:rsidP="00B235D0">
            <w:pPr>
              <w:rPr>
                <w:rFonts w:ascii="Times New Roman" w:hAnsi="Times New Roman" w:cs="Times New Roman"/>
                <w:lang w:val="ro-RO"/>
              </w:rPr>
            </w:pPr>
          </w:p>
        </w:tc>
        <w:tc>
          <w:tcPr>
            <w:tcW w:w="2268" w:type="dxa"/>
            <w:vAlign w:val="center"/>
          </w:tcPr>
          <w:p w14:paraId="096BE500" w14:textId="1F80B55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B3CEF32" w14:textId="77777777" w:rsidR="005231C4" w:rsidRPr="00D451A6" w:rsidRDefault="005231C4" w:rsidP="00B235D0">
            <w:pPr>
              <w:rPr>
                <w:rFonts w:ascii="Times New Roman" w:hAnsi="Times New Roman" w:cs="Times New Roman"/>
                <w:lang w:val="ro-RO"/>
              </w:rPr>
            </w:pPr>
          </w:p>
        </w:tc>
      </w:tr>
      <w:tr w:rsidR="005231C4" w:rsidRPr="00D451A6" w14:paraId="18810B84" w14:textId="77777777" w:rsidTr="00BE6559">
        <w:trPr>
          <w:gridAfter w:val="1"/>
          <w:wAfter w:w="10" w:type="dxa"/>
        </w:trPr>
        <w:tc>
          <w:tcPr>
            <w:tcW w:w="704" w:type="dxa"/>
            <w:vAlign w:val="center"/>
          </w:tcPr>
          <w:p w14:paraId="0FAD2908" w14:textId="296BF23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2.1.</w:t>
            </w:r>
          </w:p>
        </w:tc>
        <w:tc>
          <w:tcPr>
            <w:tcW w:w="3690" w:type="dxa"/>
          </w:tcPr>
          <w:p w14:paraId="010BCEFC" w14:textId="77674638"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Furnizorii de servicii de navigație aeriană furnizează anual următoarele date:</w:t>
            </w:r>
          </w:p>
        </w:tc>
        <w:tc>
          <w:tcPr>
            <w:tcW w:w="1130" w:type="dxa"/>
            <w:vAlign w:val="center"/>
          </w:tcPr>
          <w:p w14:paraId="3D103A11" w14:textId="77777777" w:rsidR="005231C4" w:rsidRPr="00D451A6" w:rsidRDefault="005231C4" w:rsidP="00B235D0">
            <w:pPr>
              <w:jc w:val="center"/>
              <w:rPr>
                <w:rFonts w:ascii="Times New Roman" w:hAnsi="Times New Roman" w:cs="Times New Roman"/>
                <w:lang w:val="ro-RO"/>
              </w:rPr>
            </w:pPr>
          </w:p>
        </w:tc>
        <w:tc>
          <w:tcPr>
            <w:tcW w:w="4536" w:type="dxa"/>
          </w:tcPr>
          <w:p w14:paraId="32907193" w14:textId="77777777" w:rsidR="005231C4" w:rsidRPr="00D451A6" w:rsidRDefault="005231C4" w:rsidP="00B235D0">
            <w:pPr>
              <w:rPr>
                <w:rFonts w:ascii="Times New Roman" w:hAnsi="Times New Roman" w:cs="Times New Roman"/>
                <w:lang w:val="ro-RO"/>
              </w:rPr>
            </w:pPr>
          </w:p>
        </w:tc>
        <w:tc>
          <w:tcPr>
            <w:tcW w:w="2268" w:type="dxa"/>
            <w:vAlign w:val="center"/>
          </w:tcPr>
          <w:p w14:paraId="6A61D9B5" w14:textId="27B9855A"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6E9F5A1" w14:textId="77777777" w:rsidR="005231C4" w:rsidRPr="00D451A6" w:rsidRDefault="005231C4" w:rsidP="00B235D0">
            <w:pPr>
              <w:rPr>
                <w:rFonts w:ascii="Times New Roman" w:hAnsi="Times New Roman" w:cs="Times New Roman"/>
                <w:lang w:val="ro-RO"/>
              </w:rPr>
            </w:pPr>
          </w:p>
        </w:tc>
      </w:tr>
      <w:tr w:rsidR="005231C4" w:rsidRPr="00D451A6" w14:paraId="0B940895" w14:textId="77777777" w:rsidTr="00BE6559">
        <w:trPr>
          <w:gridAfter w:val="1"/>
          <w:wAfter w:w="10" w:type="dxa"/>
        </w:trPr>
        <w:tc>
          <w:tcPr>
            <w:tcW w:w="704" w:type="dxa"/>
            <w:vAlign w:val="center"/>
          </w:tcPr>
          <w:p w14:paraId="29A37B41" w14:textId="02339C8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7FBC3E35" w14:textId="51EBA68C"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datele menționate în specificația </w:t>
            </w:r>
            <w:proofErr w:type="spellStart"/>
            <w:r w:rsidRPr="00D451A6">
              <w:rPr>
                <w:rFonts w:ascii="Times New Roman" w:hAnsi="Times New Roman" w:cs="Times New Roman"/>
                <w:lang w:val="ro-RO"/>
              </w:rPr>
              <w:t>Eurocontrol</w:t>
            </w:r>
            <w:proofErr w:type="spellEnd"/>
            <w:r w:rsidRPr="00D451A6">
              <w:rPr>
                <w:rFonts w:ascii="Times New Roman" w:hAnsi="Times New Roman" w:cs="Times New Roman"/>
                <w:lang w:val="ro-RO"/>
              </w:rPr>
              <w:t xml:space="preserve"> intitulată „Specificația EUROCONTROL privind dezvăluirea informațiilor economice”, ediția 2.6 din 31 decembrie 2008, cu numărul de referință EUROCONTROL-SPEC-0117 pentru furnizarea de date până în anul 2013 inclusiv și ediția 3.0 din 4 decembrie 2012 pentru furnizarea de date începând cu anul 2014.</w:t>
            </w:r>
          </w:p>
        </w:tc>
        <w:tc>
          <w:tcPr>
            <w:tcW w:w="1130" w:type="dxa"/>
            <w:vAlign w:val="center"/>
          </w:tcPr>
          <w:p w14:paraId="73AB7009" w14:textId="77777777" w:rsidR="005231C4" w:rsidRPr="00D451A6" w:rsidRDefault="005231C4" w:rsidP="00B235D0">
            <w:pPr>
              <w:jc w:val="center"/>
              <w:rPr>
                <w:rFonts w:ascii="Times New Roman" w:hAnsi="Times New Roman" w:cs="Times New Roman"/>
                <w:lang w:val="ro-RO"/>
              </w:rPr>
            </w:pPr>
          </w:p>
        </w:tc>
        <w:tc>
          <w:tcPr>
            <w:tcW w:w="4536" w:type="dxa"/>
          </w:tcPr>
          <w:p w14:paraId="12F601FB" w14:textId="77777777" w:rsidR="005231C4" w:rsidRPr="00D451A6" w:rsidRDefault="005231C4" w:rsidP="00B235D0">
            <w:pPr>
              <w:rPr>
                <w:rFonts w:ascii="Times New Roman" w:hAnsi="Times New Roman" w:cs="Times New Roman"/>
                <w:lang w:val="ro-RO"/>
              </w:rPr>
            </w:pPr>
          </w:p>
        </w:tc>
        <w:tc>
          <w:tcPr>
            <w:tcW w:w="2268" w:type="dxa"/>
            <w:vAlign w:val="center"/>
          </w:tcPr>
          <w:p w14:paraId="02B6C5A4" w14:textId="133D90C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8C8D4AF" w14:textId="77777777" w:rsidR="005231C4" w:rsidRPr="00D451A6" w:rsidRDefault="005231C4" w:rsidP="00B235D0">
            <w:pPr>
              <w:rPr>
                <w:rFonts w:ascii="Times New Roman" w:hAnsi="Times New Roman" w:cs="Times New Roman"/>
                <w:lang w:val="ro-RO"/>
              </w:rPr>
            </w:pPr>
          </w:p>
        </w:tc>
      </w:tr>
      <w:tr w:rsidR="005231C4" w:rsidRPr="00D451A6" w14:paraId="5A2CA997" w14:textId="77777777" w:rsidTr="00BE6559">
        <w:trPr>
          <w:gridAfter w:val="1"/>
          <w:wAfter w:w="10" w:type="dxa"/>
        </w:trPr>
        <w:tc>
          <w:tcPr>
            <w:tcW w:w="704" w:type="dxa"/>
            <w:vAlign w:val="center"/>
          </w:tcPr>
          <w:p w14:paraId="1942E42D" w14:textId="77777777" w:rsidR="005231C4" w:rsidRPr="00D451A6" w:rsidRDefault="005231C4" w:rsidP="00B235D0">
            <w:pPr>
              <w:jc w:val="center"/>
              <w:rPr>
                <w:rFonts w:ascii="Times New Roman" w:hAnsi="Times New Roman" w:cs="Times New Roman"/>
                <w:lang w:val="ro-RO"/>
              </w:rPr>
            </w:pPr>
          </w:p>
        </w:tc>
        <w:tc>
          <w:tcPr>
            <w:tcW w:w="3690" w:type="dxa"/>
          </w:tcPr>
          <w:p w14:paraId="36385DA7" w14:textId="5335A61D"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Aceste date se furnizează înainte de data de 15 iulie a anului n + 1, cu excepția prognozelor, care se furnizează până la data de 1 noiembrie a anului n + 1;</w:t>
            </w:r>
          </w:p>
        </w:tc>
        <w:tc>
          <w:tcPr>
            <w:tcW w:w="1130" w:type="dxa"/>
            <w:vAlign w:val="center"/>
          </w:tcPr>
          <w:p w14:paraId="2B6D9833" w14:textId="77777777" w:rsidR="005231C4" w:rsidRPr="00D451A6" w:rsidRDefault="005231C4" w:rsidP="00B235D0">
            <w:pPr>
              <w:jc w:val="center"/>
              <w:rPr>
                <w:rFonts w:ascii="Times New Roman" w:hAnsi="Times New Roman" w:cs="Times New Roman"/>
                <w:lang w:val="ro-RO"/>
              </w:rPr>
            </w:pPr>
          </w:p>
        </w:tc>
        <w:tc>
          <w:tcPr>
            <w:tcW w:w="4536" w:type="dxa"/>
          </w:tcPr>
          <w:p w14:paraId="2674AFC6" w14:textId="77777777" w:rsidR="005231C4" w:rsidRPr="00D451A6" w:rsidRDefault="005231C4" w:rsidP="00B235D0">
            <w:pPr>
              <w:rPr>
                <w:rFonts w:ascii="Times New Roman" w:hAnsi="Times New Roman" w:cs="Times New Roman"/>
                <w:lang w:val="ro-RO"/>
              </w:rPr>
            </w:pPr>
          </w:p>
        </w:tc>
        <w:tc>
          <w:tcPr>
            <w:tcW w:w="2268" w:type="dxa"/>
            <w:vAlign w:val="center"/>
          </w:tcPr>
          <w:p w14:paraId="65881133" w14:textId="3BE72BC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008BC4D" w14:textId="77777777" w:rsidR="005231C4" w:rsidRPr="00D451A6" w:rsidRDefault="005231C4" w:rsidP="00B235D0">
            <w:pPr>
              <w:rPr>
                <w:rFonts w:ascii="Times New Roman" w:hAnsi="Times New Roman" w:cs="Times New Roman"/>
                <w:lang w:val="ro-RO"/>
              </w:rPr>
            </w:pPr>
          </w:p>
        </w:tc>
      </w:tr>
      <w:tr w:rsidR="005231C4" w:rsidRPr="00D451A6" w14:paraId="3B127FBF" w14:textId="77777777" w:rsidTr="00BE6559">
        <w:trPr>
          <w:gridAfter w:val="1"/>
          <w:wAfter w:w="10" w:type="dxa"/>
        </w:trPr>
        <w:tc>
          <w:tcPr>
            <w:tcW w:w="704" w:type="dxa"/>
            <w:vAlign w:val="center"/>
          </w:tcPr>
          <w:p w14:paraId="4919FFCA" w14:textId="11084E3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0576C30D" w14:textId="7708E211"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informațiile necesare pentru monitorizarea indicatorilor-cheie de performanță și a indicatorilor pentru monitorizare menționați în anexa I secțiunea 2 punctele 1.1 și 1.2;</w:t>
            </w:r>
          </w:p>
        </w:tc>
        <w:tc>
          <w:tcPr>
            <w:tcW w:w="1130" w:type="dxa"/>
            <w:vAlign w:val="center"/>
          </w:tcPr>
          <w:p w14:paraId="382574F5" w14:textId="77777777" w:rsidR="005231C4" w:rsidRPr="00D451A6" w:rsidRDefault="005231C4" w:rsidP="00B235D0">
            <w:pPr>
              <w:jc w:val="center"/>
              <w:rPr>
                <w:rFonts w:ascii="Times New Roman" w:hAnsi="Times New Roman" w:cs="Times New Roman"/>
                <w:lang w:val="ro-RO"/>
              </w:rPr>
            </w:pPr>
          </w:p>
        </w:tc>
        <w:tc>
          <w:tcPr>
            <w:tcW w:w="4536" w:type="dxa"/>
          </w:tcPr>
          <w:p w14:paraId="1004AD6E" w14:textId="77777777" w:rsidR="005231C4" w:rsidRPr="00D451A6" w:rsidRDefault="005231C4" w:rsidP="00B235D0">
            <w:pPr>
              <w:rPr>
                <w:rFonts w:ascii="Times New Roman" w:hAnsi="Times New Roman" w:cs="Times New Roman"/>
                <w:lang w:val="ro-RO"/>
              </w:rPr>
            </w:pPr>
          </w:p>
        </w:tc>
        <w:tc>
          <w:tcPr>
            <w:tcW w:w="2268" w:type="dxa"/>
            <w:vAlign w:val="center"/>
          </w:tcPr>
          <w:p w14:paraId="1E7E00F2" w14:textId="2E867DAE"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2F70F4A" w14:textId="77777777" w:rsidR="005231C4" w:rsidRPr="00D451A6" w:rsidRDefault="005231C4" w:rsidP="00B235D0">
            <w:pPr>
              <w:rPr>
                <w:rFonts w:ascii="Times New Roman" w:hAnsi="Times New Roman" w:cs="Times New Roman"/>
                <w:lang w:val="ro-RO"/>
              </w:rPr>
            </w:pPr>
          </w:p>
        </w:tc>
      </w:tr>
      <w:tr w:rsidR="005231C4" w:rsidRPr="00D451A6" w14:paraId="059F13D3" w14:textId="77777777" w:rsidTr="00BE6559">
        <w:trPr>
          <w:gridAfter w:val="1"/>
          <w:wAfter w:w="10" w:type="dxa"/>
        </w:trPr>
        <w:tc>
          <w:tcPr>
            <w:tcW w:w="704" w:type="dxa"/>
            <w:vAlign w:val="center"/>
          </w:tcPr>
          <w:p w14:paraId="4FBB9183" w14:textId="22BF9D63" w:rsidR="005231C4" w:rsidRPr="00D451A6" w:rsidRDefault="005231C4" w:rsidP="00B235D0">
            <w:pPr>
              <w:jc w:val="center"/>
              <w:rPr>
                <w:rFonts w:ascii="Times New Roman" w:hAnsi="Times New Roman" w:cs="Times New Roman"/>
                <w:lang w:val="ro-RO"/>
              </w:rPr>
            </w:pPr>
          </w:p>
        </w:tc>
        <w:tc>
          <w:tcPr>
            <w:tcW w:w="3690" w:type="dxa"/>
          </w:tcPr>
          <w:p w14:paraId="69CA213C" w14:textId="5973AD13"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Aceste informații se furnizează înainte de data de 1 februarie a fiecărui an.</w:t>
            </w:r>
          </w:p>
        </w:tc>
        <w:tc>
          <w:tcPr>
            <w:tcW w:w="1130" w:type="dxa"/>
            <w:vAlign w:val="center"/>
          </w:tcPr>
          <w:p w14:paraId="0A69E20D" w14:textId="77777777" w:rsidR="005231C4" w:rsidRPr="00D451A6" w:rsidRDefault="005231C4" w:rsidP="00B235D0">
            <w:pPr>
              <w:jc w:val="center"/>
              <w:rPr>
                <w:rFonts w:ascii="Times New Roman" w:hAnsi="Times New Roman" w:cs="Times New Roman"/>
                <w:lang w:val="ro-RO"/>
              </w:rPr>
            </w:pPr>
          </w:p>
        </w:tc>
        <w:tc>
          <w:tcPr>
            <w:tcW w:w="4536" w:type="dxa"/>
          </w:tcPr>
          <w:p w14:paraId="1B11CBBD" w14:textId="77777777" w:rsidR="005231C4" w:rsidRPr="00D451A6" w:rsidRDefault="005231C4" w:rsidP="00B235D0">
            <w:pPr>
              <w:rPr>
                <w:rFonts w:ascii="Times New Roman" w:hAnsi="Times New Roman" w:cs="Times New Roman"/>
                <w:lang w:val="ro-RO"/>
              </w:rPr>
            </w:pPr>
          </w:p>
        </w:tc>
        <w:tc>
          <w:tcPr>
            <w:tcW w:w="2268" w:type="dxa"/>
            <w:vAlign w:val="center"/>
          </w:tcPr>
          <w:p w14:paraId="14C1E249" w14:textId="78904BA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D12CF14" w14:textId="77777777" w:rsidR="005231C4" w:rsidRPr="00D451A6" w:rsidRDefault="005231C4" w:rsidP="00B235D0">
            <w:pPr>
              <w:rPr>
                <w:rFonts w:ascii="Times New Roman" w:hAnsi="Times New Roman" w:cs="Times New Roman"/>
                <w:lang w:val="ro-RO"/>
              </w:rPr>
            </w:pPr>
          </w:p>
        </w:tc>
      </w:tr>
      <w:tr w:rsidR="005231C4" w:rsidRPr="00D451A6" w14:paraId="3F8B1193" w14:textId="77777777" w:rsidTr="00BE6559">
        <w:trPr>
          <w:gridAfter w:val="1"/>
          <w:wAfter w:w="10" w:type="dxa"/>
        </w:trPr>
        <w:tc>
          <w:tcPr>
            <w:tcW w:w="704" w:type="dxa"/>
            <w:vAlign w:val="center"/>
          </w:tcPr>
          <w:p w14:paraId="47F7E4DB" w14:textId="2C05B6D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0C1378E2" w14:textId="5A13C0D5"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informațiile privind evenimentele de siguranță colectate prin intermediul sistemelor de înregistrare automată a datelor de siguranță, dacă există;</w:t>
            </w:r>
          </w:p>
        </w:tc>
        <w:tc>
          <w:tcPr>
            <w:tcW w:w="1130" w:type="dxa"/>
            <w:vAlign w:val="center"/>
          </w:tcPr>
          <w:p w14:paraId="621128FA" w14:textId="77777777" w:rsidR="005231C4" w:rsidRPr="00D451A6" w:rsidRDefault="005231C4" w:rsidP="00B235D0">
            <w:pPr>
              <w:jc w:val="center"/>
              <w:rPr>
                <w:rFonts w:ascii="Times New Roman" w:hAnsi="Times New Roman" w:cs="Times New Roman"/>
                <w:lang w:val="ro-RO"/>
              </w:rPr>
            </w:pPr>
          </w:p>
        </w:tc>
        <w:tc>
          <w:tcPr>
            <w:tcW w:w="4536" w:type="dxa"/>
          </w:tcPr>
          <w:p w14:paraId="475DE579" w14:textId="77777777" w:rsidR="005231C4" w:rsidRPr="00D451A6" w:rsidRDefault="005231C4" w:rsidP="00B235D0">
            <w:pPr>
              <w:rPr>
                <w:rFonts w:ascii="Times New Roman" w:hAnsi="Times New Roman" w:cs="Times New Roman"/>
                <w:lang w:val="ro-RO"/>
              </w:rPr>
            </w:pPr>
          </w:p>
        </w:tc>
        <w:tc>
          <w:tcPr>
            <w:tcW w:w="2268" w:type="dxa"/>
            <w:vAlign w:val="center"/>
          </w:tcPr>
          <w:p w14:paraId="783926F3" w14:textId="52B2745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39829DE" w14:textId="77777777" w:rsidR="005231C4" w:rsidRPr="00D451A6" w:rsidRDefault="005231C4" w:rsidP="00B235D0">
            <w:pPr>
              <w:rPr>
                <w:rFonts w:ascii="Times New Roman" w:hAnsi="Times New Roman" w:cs="Times New Roman"/>
                <w:lang w:val="ro-RO"/>
              </w:rPr>
            </w:pPr>
          </w:p>
        </w:tc>
      </w:tr>
      <w:tr w:rsidR="005231C4" w:rsidRPr="00D451A6" w14:paraId="6EB373E1" w14:textId="77777777" w:rsidTr="00BE6559">
        <w:trPr>
          <w:gridAfter w:val="1"/>
          <w:wAfter w:w="10" w:type="dxa"/>
        </w:trPr>
        <w:tc>
          <w:tcPr>
            <w:tcW w:w="704" w:type="dxa"/>
            <w:vAlign w:val="center"/>
          </w:tcPr>
          <w:p w14:paraId="42C84C4F" w14:textId="6DE4129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1924578E" w14:textId="00104C69"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tendințele în ceea ce privește cel puțin cazurile de nerespectare a distanțelor minime de separare și de pătrundere neautorizată pe pistă la toate unitățile de servicii de trafic aerian atât din rapoartele voluntare, cât și din sistemele de înregistrare automată a datelor de siguranță, dacă există.</w:t>
            </w:r>
          </w:p>
        </w:tc>
        <w:tc>
          <w:tcPr>
            <w:tcW w:w="1130" w:type="dxa"/>
            <w:vAlign w:val="center"/>
          </w:tcPr>
          <w:p w14:paraId="223FA8CC" w14:textId="77777777" w:rsidR="005231C4" w:rsidRPr="00D451A6" w:rsidRDefault="005231C4" w:rsidP="00B235D0">
            <w:pPr>
              <w:jc w:val="center"/>
              <w:rPr>
                <w:rFonts w:ascii="Times New Roman" w:hAnsi="Times New Roman" w:cs="Times New Roman"/>
                <w:lang w:val="ro-RO"/>
              </w:rPr>
            </w:pPr>
          </w:p>
        </w:tc>
        <w:tc>
          <w:tcPr>
            <w:tcW w:w="4536" w:type="dxa"/>
          </w:tcPr>
          <w:p w14:paraId="7F3B5526" w14:textId="77777777" w:rsidR="005231C4" w:rsidRPr="00D451A6" w:rsidRDefault="005231C4" w:rsidP="00B235D0">
            <w:pPr>
              <w:rPr>
                <w:rFonts w:ascii="Times New Roman" w:hAnsi="Times New Roman" w:cs="Times New Roman"/>
                <w:lang w:val="ro-RO"/>
              </w:rPr>
            </w:pPr>
          </w:p>
        </w:tc>
        <w:tc>
          <w:tcPr>
            <w:tcW w:w="2268" w:type="dxa"/>
            <w:vAlign w:val="center"/>
          </w:tcPr>
          <w:p w14:paraId="223E981B" w14:textId="2327375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65DFCAE" w14:textId="77777777" w:rsidR="005231C4" w:rsidRPr="00D451A6" w:rsidRDefault="005231C4" w:rsidP="00B235D0">
            <w:pPr>
              <w:rPr>
                <w:rFonts w:ascii="Times New Roman" w:hAnsi="Times New Roman" w:cs="Times New Roman"/>
                <w:lang w:val="ro-RO"/>
              </w:rPr>
            </w:pPr>
          </w:p>
        </w:tc>
      </w:tr>
      <w:tr w:rsidR="005231C4" w:rsidRPr="00D451A6" w14:paraId="00519D0F" w14:textId="77777777" w:rsidTr="00BE6559">
        <w:trPr>
          <w:gridAfter w:val="1"/>
          <w:wAfter w:w="10" w:type="dxa"/>
        </w:trPr>
        <w:tc>
          <w:tcPr>
            <w:tcW w:w="704" w:type="dxa"/>
            <w:vAlign w:val="center"/>
          </w:tcPr>
          <w:p w14:paraId="75716251" w14:textId="261B4E3A"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2.2.</w:t>
            </w:r>
          </w:p>
        </w:tc>
        <w:tc>
          <w:tcPr>
            <w:tcW w:w="3690" w:type="dxa"/>
          </w:tcPr>
          <w:p w14:paraId="19D5A6B4" w14:textId="5101E8E2"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Furnizorii de servicii de navigație aeriană furnizează datele menționate la articolul 4 la cerere.</w:t>
            </w:r>
          </w:p>
        </w:tc>
        <w:tc>
          <w:tcPr>
            <w:tcW w:w="1130" w:type="dxa"/>
            <w:vAlign w:val="center"/>
          </w:tcPr>
          <w:p w14:paraId="346902CF" w14:textId="77777777" w:rsidR="005231C4" w:rsidRPr="00D451A6" w:rsidRDefault="005231C4" w:rsidP="00B235D0">
            <w:pPr>
              <w:jc w:val="center"/>
              <w:rPr>
                <w:rFonts w:ascii="Times New Roman" w:hAnsi="Times New Roman" w:cs="Times New Roman"/>
                <w:lang w:val="ro-RO"/>
              </w:rPr>
            </w:pPr>
          </w:p>
        </w:tc>
        <w:tc>
          <w:tcPr>
            <w:tcW w:w="4536" w:type="dxa"/>
          </w:tcPr>
          <w:p w14:paraId="3B9D9A9D" w14:textId="77777777" w:rsidR="005231C4" w:rsidRPr="00D451A6" w:rsidRDefault="005231C4" w:rsidP="00B235D0">
            <w:pPr>
              <w:rPr>
                <w:rFonts w:ascii="Times New Roman" w:hAnsi="Times New Roman" w:cs="Times New Roman"/>
                <w:lang w:val="ro-RO"/>
              </w:rPr>
            </w:pPr>
          </w:p>
        </w:tc>
        <w:tc>
          <w:tcPr>
            <w:tcW w:w="2268" w:type="dxa"/>
            <w:vAlign w:val="center"/>
          </w:tcPr>
          <w:p w14:paraId="28414397" w14:textId="3283658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ACAC76D" w14:textId="77777777" w:rsidR="005231C4" w:rsidRPr="00D451A6" w:rsidRDefault="005231C4" w:rsidP="00B235D0">
            <w:pPr>
              <w:rPr>
                <w:rFonts w:ascii="Times New Roman" w:hAnsi="Times New Roman" w:cs="Times New Roman"/>
                <w:lang w:val="ro-RO"/>
              </w:rPr>
            </w:pPr>
          </w:p>
        </w:tc>
      </w:tr>
      <w:tr w:rsidR="005231C4" w:rsidRPr="00D451A6" w14:paraId="17682212" w14:textId="77777777" w:rsidTr="00BE6559">
        <w:trPr>
          <w:gridAfter w:val="1"/>
          <w:wAfter w:w="10" w:type="dxa"/>
        </w:trPr>
        <w:tc>
          <w:tcPr>
            <w:tcW w:w="704" w:type="dxa"/>
            <w:vAlign w:val="center"/>
          </w:tcPr>
          <w:p w14:paraId="5602F0AF" w14:textId="6538595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49D8582B" w14:textId="6C87181C"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DATE CARE TREBUIE FURNIZATE DE ADMINISTRATORII DE AEROPORTURI PENTRU AEROPORTURILE CU MINIMUM 80 000 DE MIȘCĂRI DE TRANSPORT AERIAN IFR PE AN</w:t>
            </w:r>
          </w:p>
        </w:tc>
        <w:tc>
          <w:tcPr>
            <w:tcW w:w="1130" w:type="dxa"/>
            <w:vAlign w:val="center"/>
          </w:tcPr>
          <w:p w14:paraId="0BBB55BF" w14:textId="77777777" w:rsidR="005231C4" w:rsidRPr="00D451A6" w:rsidRDefault="005231C4" w:rsidP="00B235D0">
            <w:pPr>
              <w:jc w:val="center"/>
              <w:rPr>
                <w:rFonts w:ascii="Times New Roman" w:hAnsi="Times New Roman" w:cs="Times New Roman"/>
                <w:lang w:val="ro-RO"/>
              </w:rPr>
            </w:pPr>
          </w:p>
        </w:tc>
        <w:tc>
          <w:tcPr>
            <w:tcW w:w="4536" w:type="dxa"/>
          </w:tcPr>
          <w:p w14:paraId="2CD537FC" w14:textId="77777777" w:rsidR="005231C4" w:rsidRPr="00D451A6" w:rsidRDefault="005231C4" w:rsidP="00B235D0">
            <w:pPr>
              <w:rPr>
                <w:rFonts w:ascii="Times New Roman" w:hAnsi="Times New Roman" w:cs="Times New Roman"/>
                <w:lang w:val="ro-RO"/>
              </w:rPr>
            </w:pPr>
          </w:p>
        </w:tc>
        <w:tc>
          <w:tcPr>
            <w:tcW w:w="2268" w:type="dxa"/>
            <w:vAlign w:val="center"/>
          </w:tcPr>
          <w:p w14:paraId="0AD18FD9" w14:textId="75DB43E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4882E62" w14:textId="77777777" w:rsidR="005231C4" w:rsidRPr="00D451A6" w:rsidRDefault="005231C4" w:rsidP="00B235D0">
            <w:pPr>
              <w:rPr>
                <w:rFonts w:ascii="Times New Roman" w:hAnsi="Times New Roman" w:cs="Times New Roman"/>
                <w:lang w:val="ro-RO"/>
              </w:rPr>
            </w:pPr>
          </w:p>
        </w:tc>
      </w:tr>
      <w:tr w:rsidR="005231C4" w:rsidRPr="00D451A6" w14:paraId="529076D1" w14:textId="77777777" w:rsidTr="00BE6559">
        <w:trPr>
          <w:gridAfter w:val="1"/>
          <w:wAfter w:w="10" w:type="dxa"/>
        </w:trPr>
        <w:tc>
          <w:tcPr>
            <w:tcW w:w="704" w:type="dxa"/>
            <w:vAlign w:val="center"/>
          </w:tcPr>
          <w:p w14:paraId="10EFD66C" w14:textId="77777777" w:rsidR="005231C4" w:rsidRPr="00D451A6" w:rsidRDefault="005231C4" w:rsidP="00B235D0">
            <w:pPr>
              <w:jc w:val="center"/>
              <w:rPr>
                <w:rFonts w:ascii="Times New Roman" w:hAnsi="Times New Roman" w:cs="Times New Roman"/>
                <w:lang w:val="ro-RO"/>
              </w:rPr>
            </w:pPr>
          </w:p>
        </w:tc>
        <w:tc>
          <w:tcPr>
            <w:tcW w:w="3690" w:type="dxa"/>
          </w:tcPr>
          <w:p w14:paraId="5C01A475" w14:textId="5FCEDEBA"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Administratorii de aeroporturi trebuie să furnizeze următoarele:</w:t>
            </w:r>
          </w:p>
        </w:tc>
        <w:tc>
          <w:tcPr>
            <w:tcW w:w="1130" w:type="dxa"/>
            <w:vAlign w:val="center"/>
          </w:tcPr>
          <w:p w14:paraId="460EF153" w14:textId="77777777" w:rsidR="005231C4" w:rsidRPr="00D451A6" w:rsidRDefault="005231C4" w:rsidP="00B235D0">
            <w:pPr>
              <w:jc w:val="center"/>
              <w:rPr>
                <w:rFonts w:ascii="Times New Roman" w:hAnsi="Times New Roman" w:cs="Times New Roman"/>
                <w:lang w:val="ro-RO"/>
              </w:rPr>
            </w:pPr>
          </w:p>
        </w:tc>
        <w:tc>
          <w:tcPr>
            <w:tcW w:w="4536" w:type="dxa"/>
          </w:tcPr>
          <w:p w14:paraId="464CC84E" w14:textId="77777777" w:rsidR="005231C4" w:rsidRPr="00D451A6" w:rsidRDefault="005231C4" w:rsidP="00B235D0">
            <w:pPr>
              <w:rPr>
                <w:rFonts w:ascii="Times New Roman" w:hAnsi="Times New Roman" w:cs="Times New Roman"/>
                <w:lang w:val="ro-RO"/>
              </w:rPr>
            </w:pPr>
          </w:p>
        </w:tc>
        <w:tc>
          <w:tcPr>
            <w:tcW w:w="2268" w:type="dxa"/>
            <w:vAlign w:val="center"/>
          </w:tcPr>
          <w:p w14:paraId="0AAD394C" w14:textId="77C9273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27BCDBC" w14:textId="77777777" w:rsidR="005231C4" w:rsidRPr="00D451A6" w:rsidRDefault="005231C4" w:rsidP="00B235D0">
            <w:pPr>
              <w:rPr>
                <w:rFonts w:ascii="Times New Roman" w:hAnsi="Times New Roman" w:cs="Times New Roman"/>
                <w:lang w:val="ro-RO"/>
              </w:rPr>
            </w:pPr>
          </w:p>
        </w:tc>
      </w:tr>
      <w:tr w:rsidR="005231C4" w:rsidRPr="00D451A6" w14:paraId="57BA6DD0" w14:textId="77777777" w:rsidTr="00BE6559">
        <w:trPr>
          <w:gridAfter w:val="1"/>
          <w:wAfter w:w="10" w:type="dxa"/>
        </w:trPr>
        <w:tc>
          <w:tcPr>
            <w:tcW w:w="704" w:type="dxa"/>
            <w:vAlign w:val="center"/>
          </w:tcPr>
          <w:p w14:paraId="0B2B21BF" w14:textId="7CBFBA9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10BA4C7E" w14:textId="642B9170"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datele menționate în specificația EUROCONTROL intitulată „Fluxul de date al administratorilor de aeroporturi – Specificațiile datelor”, versiunea 1.0, 2018;</w:t>
            </w:r>
          </w:p>
        </w:tc>
        <w:tc>
          <w:tcPr>
            <w:tcW w:w="1130" w:type="dxa"/>
            <w:vAlign w:val="center"/>
          </w:tcPr>
          <w:p w14:paraId="561548C7" w14:textId="77777777" w:rsidR="005231C4" w:rsidRPr="00D451A6" w:rsidRDefault="005231C4" w:rsidP="00B235D0">
            <w:pPr>
              <w:jc w:val="center"/>
              <w:rPr>
                <w:rFonts w:ascii="Times New Roman" w:hAnsi="Times New Roman" w:cs="Times New Roman"/>
                <w:lang w:val="ro-RO"/>
              </w:rPr>
            </w:pPr>
          </w:p>
        </w:tc>
        <w:tc>
          <w:tcPr>
            <w:tcW w:w="4536" w:type="dxa"/>
          </w:tcPr>
          <w:p w14:paraId="0995CD51" w14:textId="77777777" w:rsidR="005231C4" w:rsidRPr="00D451A6" w:rsidRDefault="005231C4" w:rsidP="00B235D0">
            <w:pPr>
              <w:rPr>
                <w:rFonts w:ascii="Times New Roman" w:hAnsi="Times New Roman" w:cs="Times New Roman"/>
                <w:lang w:val="ro-RO"/>
              </w:rPr>
            </w:pPr>
          </w:p>
        </w:tc>
        <w:tc>
          <w:tcPr>
            <w:tcW w:w="2268" w:type="dxa"/>
            <w:vAlign w:val="center"/>
          </w:tcPr>
          <w:p w14:paraId="52F259CB" w14:textId="7AF3816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66B9185" w14:textId="77777777" w:rsidR="005231C4" w:rsidRPr="00D451A6" w:rsidRDefault="005231C4" w:rsidP="00B235D0">
            <w:pPr>
              <w:rPr>
                <w:rFonts w:ascii="Times New Roman" w:hAnsi="Times New Roman" w:cs="Times New Roman"/>
                <w:lang w:val="ro-RO"/>
              </w:rPr>
            </w:pPr>
          </w:p>
        </w:tc>
      </w:tr>
      <w:tr w:rsidR="005231C4" w:rsidRPr="00D451A6" w14:paraId="3FF9788F" w14:textId="77777777" w:rsidTr="00BE6559">
        <w:trPr>
          <w:gridAfter w:val="1"/>
          <w:wAfter w:w="10" w:type="dxa"/>
        </w:trPr>
        <w:tc>
          <w:tcPr>
            <w:tcW w:w="704" w:type="dxa"/>
            <w:vAlign w:val="center"/>
          </w:tcPr>
          <w:p w14:paraId="033622A1" w14:textId="77777777" w:rsidR="005231C4" w:rsidRPr="00D451A6" w:rsidRDefault="005231C4" w:rsidP="00B235D0">
            <w:pPr>
              <w:jc w:val="center"/>
              <w:rPr>
                <w:rFonts w:ascii="Times New Roman" w:hAnsi="Times New Roman" w:cs="Times New Roman"/>
                <w:lang w:val="ro-RO"/>
              </w:rPr>
            </w:pPr>
          </w:p>
        </w:tc>
        <w:tc>
          <w:tcPr>
            <w:tcW w:w="3690" w:type="dxa"/>
          </w:tcPr>
          <w:p w14:paraId="4EDB196F" w14:textId="4F76EB9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Aceste date se furnizează lunar.</w:t>
            </w:r>
          </w:p>
        </w:tc>
        <w:tc>
          <w:tcPr>
            <w:tcW w:w="1130" w:type="dxa"/>
            <w:vAlign w:val="center"/>
          </w:tcPr>
          <w:p w14:paraId="466B91D7" w14:textId="77777777" w:rsidR="005231C4" w:rsidRPr="00D451A6" w:rsidRDefault="005231C4" w:rsidP="00B235D0">
            <w:pPr>
              <w:jc w:val="center"/>
              <w:rPr>
                <w:rFonts w:ascii="Times New Roman" w:hAnsi="Times New Roman" w:cs="Times New Roman"/>
                <w:lang w:val="ro-RO"/>
              </w:rPr>
            </w:pPr>
          </w:p>
        </w:tc>
        <w:tc>
          <w:tcPr>
            <w:tcW w:w="4536" w:type="dxa"/>
          </w:tcPr>
          <w:p w14:paraId="27C6BFC5" w14:textId="77777777" w:rsidR="005231C4" w:rsidRPr="00D451A6" w:rsidRDefault="005231C4" w:rsidP="00B235D0">
            <w:pPr>
              <w:rPr>
                <w:rFonts w:ascii="Times New Roman" w:hAnsi="Times New Roman" w:cs="Times New Roman"/>
                <w:lang w:val="ro-RO"/>
              </w:rPr>
            </w:pPr>
          </w:p>
        </w:tc>
        <w:tc>
          <w:tcPr>
            <w:tcW w:w="2268" w:type="dxa"/>
            <w:vAlign w:val="center"/>
          </w:tcPr>
          <w:p w14:paraId="0EB7BA2B" w14:textId="6AB89E2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96DAFAE" w14:textId="77777777" w:rsidR="005231C4" w:rsidRPr="00D451A6" w:rsidRDefault="005231C4" w:rsidP="00B235D0">
            <w:pPr>
              <w:rPr>
                <w:rFonts w:ascii="Times New Roman" w:hAnsi="Times New Roman" w:cs="Times New Roman"/>
                <w:lang w:val="ro-RO"/>
              </w:rPr>
            </w:pPr>
          </w:p>
        </w:tc>
      </w:tr>
      <w:tr w:rsidR="005231C4" w:rsidRPr="00D451A6" w14:paraId="5662EF39" w14:textId="77777777" w:rsidTr="00BE6559">
        <w:trPr>
          <w:gridAfter w:val="1"/>
          <w:wAfter w:w="10" w:type="dxa"/>
        </w:trPr>
        <w:tc>
          <w:tcPr>
            <w:tcW w:w="704" w:type="dxa"/>
            <w:vAlign w:val="center"/>
          </w:tcPr>
          <w:p w14:paraId="26139DE1" w14:textId="0543E538"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599C87FE" w14:textId="05EA3DA1"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informațiile privind evenimentele de siguranță colectate prin intermediul sistemelor de înregistrare automată a datelor de siguranță, dacă există;</w:t>
            </w:r>
          </w:p>
        </w:tc>
        <w:tc>
          <w:tcPr>
            <w:tcW w:w="1130" w:type="dxa"/>
            <w:vAlign w:val="center"/>
          </w:tcPr>
          <w:p w14:paraId="651A1182" w14:textId="77777777" w:rsidR="005231C4" w:rsidRPr="00D451A6" w:rsidRDefault="005231C4" w:rsidP="00B235D0">
            <w:pPr>
              <w:jc w:val="center"/>
              <w:rPr>
                <w:rFonts w:ascii="Times New Roman" w:hAnsi="Times New Roman" w:cs="Times New Roman"/>
                <w:lang w:val="ro-RO"/>
              </w:rPr>
            </w:pPr>
          </w:p>
        </w:tc>
        <w:tc>
          <w:tcPr>
            <w:tcW w:w="4536" w:type="dxa"/>
          </w:tcPr>
          <w:p w14:paraId="341E9A32" w14:textId="77777777" w:rsidR="005231C4" w:rsidRPr="00D451A6" w:rsidRDefault="005231C4" w:rsidP="00B235D0">
            <w:pPr>
              <w:rPr>
                <w:rFonts w:ascii="Times New Roman" w:hAnsi="Times New Roman" w:cs="Times New Roman"/>
                <w:lang w:val="ro-RO"/>
              </w:rPr>
            </w:pPr>
          </w:p>
        </w:tc>
        <w:tc>
          <w:tcPr>
            <w:tcW w:w="2268" w:type="dxa"/>
            <w:vAlign w:val="center"/>
          </w:tcPr>
          <w:p w14:paraId="150E2E35" w14:textId="4797B4CD"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C0F6A03" w14:textId="77777777" w:rsidR="005231C4" w:rsidRPr="00D451A6" w:rsidRDefault="005231C4" w:rsidP="00B235D0">
            <w:pPr>
              <w:rPr>
                <w:rFonts w:ascii="Times New Roman" w:hAnsi="Times New Roman" w:cs="Times New Roman"/>
                <w:lang w:val="ro-RO"/>
              </w:rPr>
            </w:pPr>
          </w:p>
        </w:tc>
      </w:tr>
      <w:tr w:rsidR="005231C4" w:rsidRPr="00D451A6" w14:paraId="3ED78E92" w14:textId="77777777" w:rsidTr="00BE6559">
        <w:trPr>
          <w:gridAfter w:val="1"/>
          <w:wAfter w:w="10" w:type="dxa"/>
        </w:trPr>
        <w:tc>
          <w:tcPr>
            <w:tcW w:w="704" w:type="dxa"/>
            <w:vAlign w:val="center"/>
          </w:tcPr>
          <w:p w14:paraId="2C803A65" w14:textId="77777777" w:rsidR="005231C4" w:rsidRPr="00D451A6" w:rsidRDefault="005231C4" w:rsidP="00B235D0">
            <w:pPr>
              <w:jc w:val="center"/>
              <w:rPr>
                <w:rFonts w:ascii="Times New Roman" w:hAnsi="Times New Roman" w:cs="Times New Roman"/>
                <w:lang w:val="ro-RO"/>
              </w:rPr>
            </w:pPr>
          </w:p>
        </w:tc>
        <w:tc>
          <w:tcPr>
            <w:tcW w:w="3690" w:type="dxa"/>
          </w:tcPr>
          <w:p w14:paraId="4E4D029E" w14:textId="1F15A08B"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Aceste informații se furnizează anual.</w:t>
            </w:r>
          </w:p>
        </w:tc>
        <w:tc>
          <w:tcPr>
            <w:tcW w:w="1130" w:type="dxa"/>
            <w:vAlign w:val="center"/>
          </w:tcPr>
          <w:p w14:paraId="7B6A3DA3" w14:textId="77777777" w:rsidR="005231C4" w:rsidRPr="00D451A6" w:rsidRDefault="005231C4" w:rsidP="00B235D0">
            <w:pPr>
              <w:jc w:val="center"/>
              <w:rPr>
                <w:rFonts w:ascii="Times New Roman" w:hAnsi="Times New Roman" w:cs="Times New Roman"/>
                <w:lang w:val="ro-RO"/>
              </w:rPr>
            </w:pPr>
          </w:p>
        </w:tc>
        <w:tc>
          <w:tcPr>
            <w:tcW w:w="4536" w:type="dxa"/>
          </w:tcPr>
          <w:p w14:paraId="35CB990A" w14:textId="77777777" w:rsidR="005231C4" w:rsidRPr="00D451A6" w:rsidRDefault="005231C4" w:rsidP="00B235D0">
            <w:pPr>
              <w:rPr>
                <w:rFonts w:ascii="Times New Roman" w:hAnsi="Times New Roman" w:cs="Times New Roman"/>
                <w:lang w:val="ro-RO"/>
              </w:rPr>
            </w:pPr>
          </w:p>
        </w:tc>
        <w:tc>
          <w:tcPr>
            <w:tcW w:w="2268" w:type="dxa"/>
            <w:vAlign w:val="center"/>
          </w:tcPr>
          <w:p w14:paraId="5EBAF42A" w14:textId="220001A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535DFCD" w14:textId="77777777" w:rsidR="005231C4" w:rsidRPr="00D451A6" w:rsidRDefault="005231C4" w:rsidP="00B235D0">
            <w:pPr>
              <w:rPr>
                <w:rFonts w:ascii="Times New Roman" w:hAnsi="Times New Roman" w:cs="Times New Roman"/>
                <w:lang w:val="ro-RO"/>
              </w:rPr>
            </w:pPr>
          </w:p>
        </w:tc>
      </w:tr>
      <w:tr w:rsidR="005231C4" w:rsidRPr="00D451A6" w14:paraId="23D12943" w14:textId="77777777" w:rsidTr="00BE6559">
        <w:trPr>
          <w:gridAfter w:val="1"/>
          <w:wAfter w:w="10" w:type="dxa"/>
        </w:trPr>
        <w:tc>
          <w:tcPr>
            <w:tcW w:w="704" w:type="dxa"/>
            <w:vAlign w:val="center"/>
          </w:tcPr>
          <w:p w14:paraId="6E853B5F" w14:textId="2FCABB88"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lastRenderedPageBreak/>
              <w:t>4.</w:t>
            </w:r>
          </w:p>
        </w:tc>
        <w:tc>
          <w:tcPr>
            <w:tcW w:w="3690" w:type="dxa"/>
          </w:tcPr>
          <w:p w14:paraId="08439E88" w14:textId="4551BBF7"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DATE CARE TREBUIE FURNIZATE DE COORDONATORII DE AEROPORTURI</w:t>
            </w:r>
          </w:p>
        </w:tc>
        <w:tc>
          <w:tcPr>
            <w:tcW w:w="1130" w:type="dxa"/>
            <w:vAlign w:val="center"/>
          </w:tcPr>
          <w:p w14:paraId="252573FE" w14:textId="77777777" w:rsidR="005231C4" w:rsidRPr="00D451A6" w:rsidRDefault="005231C4" w:rsidP="00B235D0">
            <w:pPr>
              <w:jc w:val="center"/>
              <w:rPr>
                <w:rFonts w:ascii="Times New Roman" w:hAnsi="Times New Roman" w:cs="Times New Roman"/>
                <w:lang w:val="ro-RO"/>
              </w:rPr>
            </w:pPr>
          </w:p>
        </w:tc>
        <w:tc>
          <w:tcPr>
            <w:tcW w:w="4536" w:type="dxa"/>
          </w:tcPr>
          <w:p w14:paraId="28DF8DAC" w14:textId="77777777" w:rsidR="005231C4" w:rsidRPr="00D451A6" w:rsidRDefault="005231C4" w:rsidP="00B235D0">
            <w:pPr>
              <w:rPr>
                <w:rFonts w:ascii="Times New Roman" w:hAnsi="Times New Roman" w:cs="Times New Roman"/>
                <w:lang w:val="ro-RO"/>
              </w:rPr>
            </w:pPr>
          </w:p>
        </w:tc>
        <w:tc>
          <w:tcPr>
            <w:tcW w:w="2268" w:type="dxa"/>
            <w:vAlign w:val="center"/>
          </w:tcPr>
          <w:p w14:paraId="234AD461" w14:textId="754B393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8C25F5D" w14:textId="77777777" w:rsidR="005231C4" w:rsidRPr="00D451A6" w:rsidRDefault="005231C4" w:rsidP="00B235D0">
            <w:pPr>
              <w:rPr>
                <w:rFonts w:ascii="Times New Roman" w:hAnsi="Times New Roman" w:cs="Times New Roman"/>
                <w:lang w:val="ro-RO"/>
              </w:rPr>
            </w:pPr>
          </w:p>
        </w:tc>
      </w:tr>
      <w:tr w:rsidR="005231C4" w:rsidRPr="00D451A6" w14:paraId="6BDA02E6" w14:textId="77777777" w:rsidTr="00BE6559">
        <w:trPr>
          <w:gridAfter w:val="1"/>
          <w:wAfter w:w="10" w:type="dxa"/>
        </w:trPr>
        <w:tc>
          <w:tcPr>
            <w:tcW w:w="704" w:type="dxa"/>
            <w:vAlign w:val="center"/>
          </w:tcPr>
          <w:p w14:paraId="2A28A4D7" w14:textId="77777777" w:rsidR="005231C4" w:rsidRPr="00D451A6" w:rsidRDefault="005231C4" w:rsidP="00B235D0">
            <w:pPr>
              <w:jc w:val="center"/>
              <w:rPr>
                <w:rFonts w:ascii="Times New Roman" w:hAnsi="Times New Roman" w:cs="Times New Roman"/>
                <w:lang w:val="ro-RO"/>
              </w:rPr>
            </w:pPr>
          </w:p>
        </w:tc>
        <w:tc>
          <w:tcPr>
            <w:tcW w:w="3690" w:type="dxa"/>
          </w:tcPr>
          <w:p w14:paraId="74489A1A" w14:textId="10561C24"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Coordonatorii de aeroporturi furnizează datele menționate la articolul 4 alineatul (8) literele (c) și (d) din Regulamentul (CEE) nr. 95/93 de două ori pe an, în conformitate cu intervalele de timp menționate la articolul 6 din regulamentul respectiv.</w:t>
            </w:r>
          </w:p>
        </w:tc>
        <w:tc>
          <w:tcPr>
            <w:tcW w:w="1130" w:type="dxa"/>
            <w:vAlign w:val="center"/>
          </w:tcPr>
          <w:p w14:paraId="204CDB06" w14:textId="77777777" w:rsidR="005231C4" w:rsidRPr="00D451A6" w:rsidRDefault="005231C4" w:rsidP="00B235D0">
            <w:pPr>
              <w:jc w:val="center"/>
              <w:rPr>
                <w:rFonts w:ascii="Times New Roman" w:hAnsi="Times New Roman" w:cs="Times New Roman"/>
                <w:lang w:val="ro-RO"/>
              </w:rPr>
            </w:pPr>
          </w:p>
        </w:tc>
        <w:tc>
          <w:tcPr>
            <w:tcW w:w="4536" w:type="dxa"/>
          </w:tcPr>
          <w:p w14:paraId="3F7B2728" w14:textId="77777777" w:rsidR="005231C4" w:rsidRPr="00D451A6" w:rsidRDefault="005231C4" w:rsidP="00B235D0">
            <w:pPr>
              <w:rPr>
                <w:rFonts w:ascii="Times New Roman" w:hAnsi="Times New Roman" w:cs="Times New Roman"/>
                <w:lang w:val="ro-RO"/>
              </w:rPr>
            </w:pPr>
          </w:p>
        </w:tc>
        <w:tc>
          <w:tcPr>
            <w:tcW w:w="2268" w:type="dxa"/>
            <w:vAlign w:val="center"/>
          </w:tcPr>
          <w:p w14:paraId="729A0949" w14:textId="61DE772D"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A633AF8" w14:textId="77777777" w:rsidR="005231C4" w:rsidRPr="00D451A6" w:rsidRDefault="005231C4" w:rsidP="00B235D0">
            <w:pPr>
              <w:rPr>
                <w:rFonts w:ascii="Times New Roman" w:hAnsi="Times New Roman" w:cs="Times New Roman"/>
                <w:lang w:val="ro-RO"/>
              </w:rPr>
            </w:pPr>
          </w:p>
        </w:tc>
      </w:tr>
      <w:tr w:rsidR="005231C4" w:rsidRPr="00D451A6" w14:paraId="448B288B" w14:textId="77777777" w:rsidTr="00BE6559">
        <w:trPr>
          <w:gridAfter w:val="1"/>
          <w:wAfter w:w="10" w:type="dxa"/>
        </w:trPr>
        <w:tc>
          <w:tcPr>
            <w:tcW w:w="704" w:type="dxa"/>
            <w:vAlign w:val="center"/>
          </w:tcPr>
          <w:p w14:paraId="25AE2459" w14:textId="00A29BA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5.</w:t>
            </w:r>
          </w:p>
        </w:tc>
        <w:tc>
          <w:tcPr>
            <w:tcW w:w="3690" w:type="dxa"/>
          </w:tcPr>
          <w:p w14:paraId="24B5284D" w14:textId="41878231"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DATE CARE TREBUIE FURNIZATE DE UTILIZATORII SPAȚIULUI AERIAN</w:t>
            </w:r>
          </w:p>
        </w:tc>
        <w:tc>
          <w:tcPr>
            <w:tcW w:w="1130" w:type="dxa"/>
            <w:vAlign w:val="center"/>
          </w:tcPr>
          <w:p w14:paraId="54D7CDC4" w14:textId="77777777" w:rsidR="005231C4" w:rsidRPr="00D451A6" w:rsidRDefault="005231C4" w:rsidP="00B235D0">
            <w:pPr>
              <w:jc w:val="center"/>
              <w:rPr>
                <w:rFonts w:ascii="Times New Roman" w:hAnsi="Times New Roman" w:cs="Times New Roman"/>
                <w:lang w:val="ro-RO"/>
              </w:rPr>
            </w:pPr>
          </w:p>
        </w:tc>
        <w:tc>
          <w:tcPr>
            <w:tcW w:w="4536" w:type="dxa"/>
          </w:tcPr>
          <w:p w14:paraId="75FDB017" w14:textId="77777777" w:rsidR="005231C4" w:rsidRPr="00D451A6" w:rsidRDefault="005231C4" w:rsidP="00B235D0">
            <w:pPr>
              <w:rPr>
                <w:rFonts w:ascii="Times New Roman" w:hAnsi="Times New Roman" w:cs="Times New Roman"/>
                <w:lang w:val="ro-RO"/>
              </w:rPr>
            </w:pPr>
          </w:p>
        </w:tc>
        <w:tc>
          <w:tcPr>
            <w:tcW w:w="2268" w:type="dxa"/>
            <w:vAlign w:val="center"/>
          </w:tcPr>
          <w:p w14:paraId="20596508" w14:textId="2E8ED9C8"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085B55B" w14:textId="77777777" w:rsidR="005231C4" w:rsidRPr="00D451A6" w:rsidRDefault="005231C4" w:rsidP="00B235D0">
            <w:pPr>
              <w:rPr>
                <w:rFonts w:ascii="Times New Roman" w:hAnsi="Times New Roman" w:cs="Times New Roman"/>
                <w:lang w:val="ro-RO"/>
              </w:rPr>
            </w:pPr>
          </w:p>
        </w:tc>
      </w:tr>
      <w:tr w:rsidR="005231C4" w:rsidRPr="00D451A6" w14:paraId="2A059823" w14:textId="77777777" w:rsidTr="00BE6559">
        <w:trPr>
          <w:gridAfter w:val="1"/>
          <w:wAfter w:w="10" w:type="dxa"/>
        </w:trPr>
        <w:tc>
          <w:tcPr>
            <w:tcW w:w="704" w:type="dxa"/>
            <w:vAlign w:val="center"/>
          </w:tcPr>
          <w:p w14:paraId="299F3716" w14:textId="77777777" w:rsidR="005231C4" w:rsidRPr="00D451A6" w:rsidRDefault="005231C4" w:rsidP="00B235D0">
            <w:pPr>
              <w:jc w:val="center"/>
              <w:rPr>
                <w:rFonts w:ascii="Times New Roman" w:hAnsi="Times New Roman" w:cs="Times New Roman"/>
                <w:lang w:val="ro-RO"/>
              </w:rPr>
            </w:pPr>
          </w:p>
        </w:tc>
        <w:tc>
          <w:tcPr>
            <w:tcW w:w="3690" w:type="dxa"/>
          </w:tcPr>
          <w:p w14:paraId="5C11119F" w14:textId="022E62CD"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Utilizatorii spațiului aerian trebuie să furnizeze următoarele:</w:t>
            </w:r>
          </w:p>
        </w:tc>
        <w:tc>
          <w:tcPr>
            <w:tcW w:w="1130" w:type="dxa"/>
            <w:vAlign w:val="center"/>
          </w:tcPr>
          <w:p w14:paraId="15DDD74F" w14:textId="77777777" w:rsidR="005231C4" w:rsidRPr="00D451A6" w:rsidRDefault="005231C4" w:rsidP="00B235D0">
            <w:pPr>
              <w:jc w:val="center"/>
              <w:rPr>
                <w:rFonts w:ascii="Times New Roman" w:hAnsi="Times New Roman" w:cs="Times New Roman"/>
                <w:lang w:val="ro-RO"/>
              </w:rPr>
            </w:pPr>
          </w:p>
        </w:tc>
        <w:tc>
          <w:tcPr>
            <w:tcW w:w="4536" w:type="dxa"/>
          </w:tcPr>
          <w:p w14:paraId="7A999D4E" w14:textId="77777777" w:rsidR="005231C4" w:rsidRPr="00D451A6" w:rsidRDefault="005231C4" w:rsidP="00B235D0">
            <w:pPr>
              <w:rPr>
                <w:rFonts w:ascii="Times New Roman" w:hAnsi="Times New Roman" w:cs="Times New Roman"/>
                <w:lang w:val="ro-RO"/>
              </w:rPr>
            </w:pPr>
          </w:p>
        </w:tc>
        <w:tc>
          <w:tcPr>
            <w:tcW w:w="2268" w:type="dxa"/>
            <w:vAlign w:val="center"/>
          </w:tcPr>
          <w:p w14:paraId="7234AE99" w14:textId="39459EB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A1B07C2" w14:textId="77777777" w:rsidR="005231C4" w:rsidRPr="00D451A6" w:rsidRDefault="005231C4" w:rsidP="00B235D0">
            <w:pPr>
              <w:rPr>
                <w:rFonts w:ascii="Times New Roman" w:hAnsi="Times New Roman" w:cs="Times New Roman"/>
                <w:lang w:val="ro-RO"/>
              </w:rPr>
            </w:pPr>
          </w:p>
        </w:tc>
      </w:tr>
      <w:tr w:rsidR="005231C4" w:rsidRPr="00D451A6" w14:paraId="0A86D260" w14:textId="77777777" w:rsidTr="00BE6559">
        <w:trPr>
          <w:gridAfter w:val="1"/>
          <w:wAfter w:w="10" w:type="dxa"/>
        </w:trPr>
        <w:tc>
          <w:tcPr>
            <w:tcW w:w="704" w:type="dxa"/>
            <w:vAlign w:val="center"/>
          </w:tcPr>
          <w:p w14:paraId="33AA3774" w14:textId="761CF0C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241E3495" w14:textId="41587BE6"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datele menționate în specificația EUROCONTROL intitulată „Fluxul de date al transportatorilor aerieni – Specificațiile datelor”, versiunea 1.0, 2018;</w:t>
            </w:r>
          </w:p>
        </w:tc>
        <w:tc>
          <w:tcPr>
            <w:tcW w:w="1130" w:type="dxa"/>
            <w:vAlign w:val="center"/>
          </w:tcPr>
          <w:p w14:paraId="35D410FF" w14:textId="77777777" w:rsidR="005231C4" w:rsidRPr="00D451A6" w:rsidRDefault="005231C4" w:rsidP="00B235D0">
            <w:pPr>
              <w:jc w:val="center"/>
              <w:rPr>
                <w:rFonts w:ascii="Times New Roman" w:hAnsi="Times New Roman" w:cs="Times New Roman"/>
                <w:lang w:val="ro-RO"/>
              </w:rPr>
            </w:pPr>
          </w:p>
        </w:tc>
        <w:tc>
          <w:tcPr>
            <w:tcW w:w="4536" w:type="dxa"/>
          </w:tcPr>
          <w:p w14:paraId="239CCA73" w14:textId="77777777" w:rsidR="005231C4" w:rsidRPr="00D451A6" w:rsidRDefault="005231C4" w:rsidP="00B235D0">
            <w:pPr>
              <w:rPr>
                <w:rFonts w:ascii="Times New Roman" w:hAnsi="Times New Roman" w:cs="Times New Roman"/>
                <w:lang w:val="ro-RO"/>
              </w:rPr>
            </w:pPr>
          </w:p>
        </w:tc>
        <w:tc>
          <w:tcPr>
            <w:tcW w:w="2268" w:type="dxa"/>
            <w:vAlign w:val="center"/>
          </w:tcPr>
          <w:p w14:paraId="510F6003" w14:textId="3EE733F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5E342CF" w14:textId="77777777" w:rsidR="005231C4" w:rsidRPr="00D451A6" w:rsidRDefault="005231C4" w:rsidP="00B235D0">
            <w:pPr>
              <w:rPr>
                <w:rFonts w:ascii="Times New Roman" w:hAnsi="Times New Roman" w:cs="Times New Roman"/>
                <w:lang w:val="ro-RO"/>
              </w:rPr>
            </w:pPr>
          </w:p>
        </w:tc>
      </w:tr>
      <w:tr w:rsidR="005231C4" w:rsidRPr="00D451A6" w14:paraId="5DD34345" w14:textId="77777777" w:rsidTr="00BE6559">
        <w:trPr>
          <w:gridAfter w:val="1"/>
          <w:wAfter w:w="10" w:type="dxa"/>
        </w:trPr>
        <w:tc>
          <w:tcPr>
            <w:tcW w:w="704" w:type="dxa"/>
            <w:vAlign w:val="center"/>
          </w:tcPr>
          <w:p w14:paraId="714151D0" w14:textId="69CBE542" w:rsidR="005231C4" w:rsidRPr="00D451A6" w:rsidRDefault="005231C4" w:rsidP="00B235D0">
            <w:pPr>
              <w:jc w:val="center"/>
              <w:rPr>
                <w:rFonts w:ascii="Times New Roman" w:hAnsi="Times New Roman" w:cs="Times New Roman"/>
                <w:lang w:val="ro-RO"/>
              </w:rPr>
            </w:pPr>
          </w:p>
        </w:tc>
        <w:tc>
          <w:tcPr>
            <w:tcW w:w="3690" w:type="dxa"/>
          </w:tcPr>
          <w:p w14:paraId="71EC8774" w14:textId="457913A6"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Aceste date se furnizează lunar.</w:t>
            </w:r>
          </w:p>
        </w:tc>
        <w:tc>
          <w:tcPr>
            <w:tcW w:w="1130" w:type="dxa"/>
            <w:vAlign w:val="center"/>
          </w:tcPr>
          <w:p w14:paraId="1A1566C0" w14:textId="77777777" w:rsidR="005231C4" w:rsidRPr="00D451A6" w:rsidRDefault="005231C4" w:rsidP="00B235D0">
            <w:pPr>
              <w:jc w:val="center"/>
              <w:rPr>
                <w:rFonts w:ascii="Times New Roman" w:hAnsi="Times New Roman" w:cs="Times New Roman"/>
                <w:lang w:val="ro-RO"/>
              </w:rPr>
            </w:pPr>
          </w:p>
        </w:tc>
        <w:tc>
          <w:tcPr>
            <w:tcW w:w="4536" w:type="dxa"/>
          </w:tcPr>
          <w:p w14:paraId="4213A619" w14:textId="77777777" w:rsidR="005231C4" w:rsidRPr="00D451A6" w:rsidRDefault="005231C4" w:rsidP="00B235D0">
            <w:pPr>
              <w:rPr>
                <w:rFonts w:ascii="Times New Roman" w:hAnsi="Times New Roman" w:cs="Times New Roman"/>
                <w:lang w:val="ro-RO"/>
              </w:rPr>
            </w:pPr>
          </w:p>
        </w:tc>
        <w:tc>
          <w:tcPr>
            <w:tcW w:w="2268" w:type="dxa"/>
            <w:vAlign w:val="center"/>
          </w:tcPr>
          <w:p w14:paraId="06D7D877" w14:textId="46C06D62"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197F65E" w14:textId="77777777" w:rsidR="005231C4" w:rsidRPr="00D451A6" w:rsidRDefault="005231C4" w:rsidP="00B235D0">
            <w:pPr>
              <w:rPr>
                <w:rFonts w:ascii="Times New Roman" w:hAnsi="Times New Roman" w:cs="Times New Roman"/>
                <w:lang w:val="ro-RO"/>
              </w:rPr>
            </w:pPr>
          </w:p>
        </w:tc>
      </w:tr>
      <w:tr w:rsidR="005231C4" w:rsidRPr="00D451A6" w14:paraId="571519A8" w14:textId="77777777" w:rsidTr="00BE6559">
        <w:trPr>
          <w:gridAfter w:val="1"/>
          <w:wAfter w:w="10" w:type="dxa"/>
        </w:trPr>
        <w:tc>
          <w:tcPr>
            <w:tcW w:w="704" w:type="dxa"/>
            <w:vAlign w:val="center"/>
          </w:tcPr>
          <w:p w14:paraId="0CC8A714" w14:textId="6262C37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08BE6B28" w14:textId="41709E8E"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informațiile privind evenimentele de siguranță colectate prin intermediul sistemelor de înregistrare automată a datelor de siguranță, dacă există;</w:t>
            </w:r>
          </w:p>
        </w:tc>
        <w:tc>
          <w:tcPr>
            <w:tcW w:w="1130" w:type="dxa"/>
            <w:vAlign w:val="center"/>
          </w:tcPr>
          <w:p w14:paraId="0C219C8D" w14:textId="77777777" w:rsidR="005231C4" w:rsidRPr="00D451A6" w:rsidRDefault="005231C4" w:rsidP="00B235D0">
            <w:pPr>
              <w:jc w:val="center"/>
              <w:rPr>
                <w:rFonts w:ascii="Times New Roman" w:hAnsi="Times New Roman" w:cs="Times New Roman"/>
                <w:lang w:val="ro-RO"/>
              </w:rPr>
            </w:pPr>
          </w:p>
        </w:tc>
        <w:tc>
          <w:tcPr>
            <w:tcW w:w="4536" w:type="dxa"/>
          </w:tcPr>
          <w:p w14:paraId="007F777D" w14:textId="77777777" w:rsidR="005231C4" w:rsidRPr="00D451A6" w:rsidRDefault="005231C4" w:rsidP="00B235D0">
            <w:pPr>
              <w:rPr>
                <w:rFonts w:ascii="Times New Roman" w:hAnsi="Times New Roman" w:cs="Times New Roman"/>
                <w:lang w:val="ro-RO"/>
              </w:rPr>
            </w:pPr>
          </w:p>
        </w:tc>
        <w:tc>
          <w:tcPr>
            <w:tcW w:w="2268" w:type="dxa"/>
            <w:vAlign w:val="center"/>
          </w:tcPr>
          <w:p w14:paraId="3517949B" w14:textId="5F31115B"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4ACDFDD" w14:textId="77777777" w:rsidR="005231C4" w:rsidRPr="00D451A6" w:rsidRDefault="005231C4" w:rsidP="00B235D0">
            <w:pPr>
              <w:rPr>
                <w:rFonts w:ascii="Times New Roman" w:hAnsi="Times New Roman" w:cs="Times New Roman"/>
                <w:lang w:val="ro-RO"/>
              </w:rPr>
            </w:pPr>
          </w:p>
        </w:tc>
      </w:tr>
      <w:tr w:rsidR="005231C4" w:rsidRPr="00D451A6" w14:paraId="2125C95A" w14:textId="77777777" w:rsidTr="00BE6559">
        <w:trPr>
          <w:gridAfter w:val="1"/>
          <w:wAfter w:w="10" w:type="dxa"/>
        </w:trPr>
        <w:tc>
          <w:tcPr>
            <w:tcW w:w="704" w:type="dxa"/>
            <w:vAlign w:val="center"/>
          </w:tcPr>
          <w:p w14:paraId="5F8627A2" w14:textId="77777777" w:rsidR="005231C4" w:rsidRPr="00D451A6" w:rsidRDefault="005231C4" w:rsidP="00B235D0">
            <w:pPr>
              <w:jc w:val="center"/>
              <w:rPr>
                <w:rFonts w:ascii="Times New Roman" w:hAnsi="Times New Roman" w:cs="Times New Roman"/>
                <w:lang w:val="ro-RO"/>
              </w:rPr>
            </w:pPr>
          </w:p>
        </w:tc>
        <w:tc>
          <w:tcPr>
            <w:tcW w:w="3690" w:type="dxa"/>
          </w:tcPr>
          <w:p w14:paraId="38AB5761" w14:textId="14C90A74"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Aceste informații se furnizează anual.</w:t>
            </w:r>
          </w:p>
        </w:tc>
        <w:tc>
          <w:tcPr>
            <w:tcW w:w="1130" w:type="dxa"/>
            <w:vAlign w:val="center"/>
          </w:tcPr>
          <w:p w14:paraId="204402CD" w14:textId="77777777" w:rsidR="005231C4" w:rsidRPr="00D451A6" w:rsidRDefault="005231C4" w:rsidP="00B235D0">
            <w:pPr>
              <w:jc w:val="center"/>
              <w:rPr>
                <w:rFonts w:ascii="Times New Roman" w:hAnsi="Times New Roman" w:cs="Times New Roman"/>
                <w:lang w:val="ro-RO"/>
              </w:rPr>
            </w:pPr>
          </w:p>
        </w:tc>
        <w:tc>
          <w:tcPr>
            <w:tcW w:w="4536" w:type="dxa"/>
          </w:tcPr>
          <w:p w14:paraId="6C2C2ECA" w14:textId="77777777" w:rsidR="005231C4" w:rsidRPr="00D451A6" w:rsidRDefault="005231C4" w:rsidP="00B235D0">
            <w:pPr>
              <w:rPr>
                <w:rFonts w:ascii="Times New Roman" w:hAnsi="Times New Roman" w:cs="Times New Roman"/>
                <w:lang w:val="ro-RO"/>
              </w:rPr>
            </w:pPr>
          </w:p>
        </w:tc>
        <w:tc>
          <w:tcPr>
            <w:tcW w:w="2268" w:type="dxa"/>
            <w:vAlign w:val="center"/>
          </w:tcPr>
          <w:p w14:paraId="760BDDB0" w14:textId="7873B83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0448EC4" w14:textId="77777777" w:rsidR="005231C4" w:rsidRPr="00D451A6" w:rsidRDefault="005231C4" w:rsidP="00B235D0">
            <w:pPr>
              <w:rPr>
                <w:rFonts w:ascii="Times New Roman" w:hAnsi="Times New Roman" w:cs="Times New Roman"/>
                <w:lang w:val="ro-RO"/>
              </w:rPr>
            </w:pPr>
          </w:p>
        </w:tc>
      </w:tr>
      <w:tr w:rsidR="005231C4" w:rsidRPr="00D451A6" w14:paraId="2F50141F" w14:textId="77777777" w:rsidTr="00BE6559">
        <w:trPr>
          <w:gridAfter w:val="1"/>
          <w:wAfter w:w="10" w:type="dxa"/>
        </w:trPr>
        <w:tc>
          <w:tcPr>
            <w:tcW w:w="704" w:type="dxa"/>
            <w:vAlign w:val="center"/>
          </w:tcPr>
          <w:p w14:paraId="36353946" w14:textId="2C1E164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6.</w:t>
            </w:r>
          </w:p>
        </w:tc>
        <w:tc>
          <w:tcPr>
            <w:tcW w:w="3690" w:type="dxa"/>
          </w:tcPr>
          <w:p w14:paraId="32E305AD" w14:textId="38D4627B"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DATE CARE TREBUIE FURNIZATE DE ADMINISTRATORUL DE REȚEA</w:t>
            </w:r>
          </w:p>
        </w:tc>
        <w:tc>
          <w:tcPr>
            <w:tcW w:w="1130" w:type="dxa"/>
            <w:vAlign w:val="center"/>
          </w:tcPr>
          <w:p w14:paraId="4A5D901E" w14:textId="77777777" w:rsidR="005231C4" w:rsidRPr="00D451A6" w:rsidRDefault="005231C4" w:rsidP="00B235D0">
            <w:pPr>
              <w:jc w:val="center"/>
              <w:rPr>
                <w:rFonts w:ascii="Times New Roman" w:hAnsi="Times New Roman" w:cs="Times New Roman"/>
                <w:lang w:val="ro-RO"/>
              </w:rPr>
            </w:pPr>
          </w:p>
        </w:tc>
        <w:tc>
          <w:tcPr>
            <w:tcW w:w="4536" w:type="dxa"/>
          </w:tcPr>
          <w:p w14:paraId="026EB9AD" w14:textId="77777777" w:rsidR="005231C4" w:rsidRPr="00D451A6" w:rsidRDefault="005231C4" w:rsidP="00B235D0">
            <w:pPr>
              <w:rPr>
                <w:rFonts w:ascii="Times New Roman" w:hAnsi="Times New Roman" w:cs="Times New Roman"/>
                <w:lang w:val="ro-RO"/>
              </w:rPr>
            </w:pPr>
          </w:p>
        </w:tc>
        <w:tc>
          <w:tcPr>
            <w:tcW w:w="2268" w:type="dxa"/>
            <w:vAlign w:val="center"/>
          </w:tcPr>
          <w:p w14:paraId="6CD5CF1A" w14:textId="0A6EB58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1770D8F" w14:textId="77777777" w:rsidR="005231C4" w:rsidRPr="00D451A6" w:rsidRDefault="005231C4" w:rsidP="00B235D0">
            <w:pPr>
              <w:rPr>
                <w:rFonts w:ascii="Times New Roman" w:hAnsi="Times New Roman" w:cs="Times New Roman"/>
                <w:lang w:val="ro-RO"/>
              </w:rPr>
            </w:pPr>
          </w:p>
        </w:tc>
      </w:tr>
      <w:tr w:rsidR="005231C4" w:rsidRPr="00D451A6" w14:paraId="3A56DF88" w14:textId="77777777" w:rsidTr="00BE6559">
        <w:trPr>
          <w:gridAfter w:val="1"/>
          <w:wAfter w:w="10" w:type="dxa"/>
        </w:trPr>
        <w:tc>
          <w:tcPr>
            <w:tcW w:w="704" w:type="dxa"/>
            <w:vAlign w:val="center"/>
          </w:tcPr>
          <w:p w14:paraId="508ADA23" w14:textId="77777777" w:rsidR="005231C4" w:rsidRPr="00D451A6" w:rsidRDefault="005231C4" w:rsidP="00B235D0">
            <w:pPr>
              <w:jc w:val="center"/>
              <w:rPr>
                <w:rFonts w:ascii="Times New Roman" w:hAnsi="Times New Roman" w:cs="Times New Roman"/>
                <w:lang w:val="ro-RO"/>
              </w:rPr>
            </w:pPr>
          </w:p>
        </w:tc>
        <w:tc>
          <w:tcPr>
            <w:tcW w:w="3690" w:type="dxa"/>
          </w:tcPr>
          <w:p w14:paraId="79DF4B4D" w14:textId="2DD5FC05"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Administratorul de rețea furnizează lunar datele necesare pentru monitorizarea indicatorilor-cheie de performanță și a indicatorilor pentru monitorizare menționați în anexa I secțiunea 1 punctele 2 și 3, secțiunea 2 punctele 2 și 3 și secțiunea 3.</w:t>
            </w:r>
          </w:p>
        </w:tc>
        <w:tc>
          <w:tcPr>
            <w:tcW w:w="1130" w:type="dxa"/>
            <w:vAlign w:val="center"/>
          </w:tcPr>
          <w:p w14:paraId="0658B9F8" w14:textId="77777777" w:rsidR="005231C4" w:rsidRPr="00D451A6" w:rsidRDefault="005231C4" w:rsidP="00B235D0">
            <w:pPr>
              <w:jc w:val="center"/>
              <w:rPr>
                <w:rFonts w:ascii="Times New Roman" w:hAnsi="Times New Roman" w:cs="Times New Roman"/>
                <w:lang w:val="ro-RO"/>
              </w:rPr>
            </w:pPr>
          </w:p>
        </w:tc>
        <w:tc>
          <w:tcPr>
            <w:tcW w:w="4536" w:type="dxa"/>
          </w:tcPr>
          <w:p w14:paraId="14E30F47" w14:textId="77777777" w:rsidR="005231C4" w:rsidRPr="00D451A6" w:rsidRDefault="005231C4" w:rsidP="00B235D0">
            <w:pPr>
              <w:rPr>
                <w:rFonts w:ascii="Times New Roman" w:hAnsi="Times New Roman" w:cs="Times New Roman"/>
                <w:lang w:val="ro-RO"/>
              </w:rPr>
            </w:pPr>
          </w:p>
        </w:tc>
        <w:tc>
          <w:tcPr>
            <w:tcW w:w="2268" w:type="dxa"/>
            <w:vAlign w:val="center"/>
          </w:tcPr>
          <w:p w14:paraId="65CDC266" w14:textId="5436C1A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1A7B852" w14:textId="77777777" w:rsidR="005231C4" w:rsidRPr="00D451A6" w:rsidRDefault="005231C4" w:rsidP="00B235D0">
            <w:pPr>
              <w:rPr>
                <w:rFonts w:ascii="Times New Roman" w:hAnsi="Times New Roman" w:cs="Times New Roman"/>
                <w:lang w:val="ro-RO"/>
              </w:rPr>
            </w:pPr>
          </w:p>
        </w:tc>
      </w:tr>
      <w:tr w:rsidR="005231C4" w:rsidRPr="00D451A6" w14:paraId="45F456C8" w14:textId="77777777" w:rsidTr="00D35B5F">
        <w:tc>
          <w:tcPr>
            <w:tcW w:w="4394" w:type="dxa"/>
            <w:gridSpan w:val="2"/>
            <w:vAlign w:val="center"/>
          </w:tcPr>
          <w:p w14:paraId="72A8852A" w14:textId="5306B188" w:rsidR="005231C4" w:rsidRPr="00D451A6" w:rsidRDefault="005231C4" w:rsidP="00B235D0">
            <w:pPr>
              <w:jc w:val="left"/>
              <w:rPr>
                <w:rFonts w:ascii="Times New Roman" w:hAnsi="Times New Roman" w:cs="Times New Roman"/>
                <w:lang w:val="ro-RO"/>
              </w:rPr>
            </w:pPr>
            <w:r w:rsidRPr="00D451A6">
              <w:rPr>
                <w:rFonts w:ascii="Times New Roman" w:hAnsi="Times New Roman" w:cs="Times New Roman"/>
                <w:lang w:val="ro-RO"/>
              </w:rPr>
              <w:lastRenderedPageBreak/>
              <w:t>ANEXA VII Costuri determinate și reale</w:t>
            </w:r>
          </w:p>
        </w:tc>
        <w:tc>
          <w:tcPr>
            <w:tcW w:w="5666" w:type="dxa"/>
            <w:gridSpan w:val="2"/>
            <w:vAlign w:val="center"/>
          </w:tcPr>
          <w:p w14:paraId="46098BD3" w14:textId="42EF1F56" w:rsidR="005231C4" w:rsidRPr="00D451A6" w:rsidRDefault="008E06A2" w:rsidP="00B235D0">
            <w:pPr>
              <w:jc w:val="center"/>
              <w:rPr>
                <w:rFonts w:ascii="Times New Roman" w:hAnsi="Times New Roman" w:cs="Times New Roman"/>
                <w:lang w:val="ro-RO"/>
              </w:rPr>
            </w:pPr>
            <w:r w:rsidRPr="00D451A6">
              <w:rPr>
                <w:rFonts w:ascii="Times New Roman" w:hAnsi="Times New Roman" w:cs="Times New Roman"/>
                <w:lang w:val="ro-MD"/>
              </w:rPr>
              <w:t>Anexa nr. 1</w:t>
            </w:r>
            <w:r w:rsidR="00621E2E">
              <w:rPr>
                <w:rFonts w:ascii="Times New Roman" w:hAnsi="Times New Roman" w:cs="Times New Roman"/>
                <w:lang w:val="ro-MD"/>
              </w:rPr>
              <w:t xml:space="preserve"> la </w:t>
            </w:r>
            <w:r w:rsidR="00621E2E" w:rsidRPr="00621E2E">
              <w:rPr>
                <w:rFonts w:ascii="Times New Roman" w:eastAsiaTheme="minorEastAsia" w:hAnsi="Times New Roman" w:cs="Times New Roman"/>
                <w:sz w:val="24"/>
                <w:szCs w:val="24"/>
                <w:lang w:val="ro-MD" w:eastAsia="ru-RU"/>
              </w:rPr>
              <w:t xml:space="preserve"> </w:t>
            </w:r>
            <w:r w:rsidR="00621E2E" w:rsidRPr="00621E2E">
              <w:rPr>
                <w:rFonts w:ascii="Times New Roman" w:hAnsi="Times New Roman" w:cs="Times New Roman"/>
                <w:lang w:val="ro-MD"/>
              </w:rPr>
              <w:t>Regulamentul privind instituirea unui sistem de tarifare pentru serviciile de management al traficului aerian și de navigație aeriană</w:t>
            </w:r>
          </w:p>
        </w:tc>
        <w:tc>
          <w:tcPr>
            <w:tcW w:w="2268" w:type="dxa"/>
            <w:vAlign w:val="center"/>
          </w:tcPr>
          <w:p w14:paraId="77460952" w14:textId="77777777" w:rsidR="005231C4" w:rsidRPr="00D451A6" w:rsidRDefault="005231C4" w:rsidP="00B235D0">
            <w:pPr>
              <w:jc w:val="center"/>
              <w:rPr>
                <w:rFonts w:ascii="Times New Roman" w:hAnsi="Times New Roman" w:cs="Times New Roman"/>
                <w:lang w:val="ro-RO"/>
              </w:rPr>
            </w:pPr>
          </w:p>
        </w:tc>
        <w:tc>
          <w:tcPr>
            <w:tcW w:w="2136" w:type="dxa"/>
            <w:gridSpan w:val="2"/>
            <w:vAlign w:val="center"/>
          </w:tcPr>
          <w:p w14:paraId="54E08FAA" w14:textId="77777777" w:rsidR="005231C4" w:rsidRPr="00D451A6" w:rsidRDefault="005231C4" w:rsidP="00B235D0">
            <w:pPr>
              <w:jc w:val="center"/>
              <w:rPr>
                <w:rFonts w:ascii="Times New Roman" w:hAnsi="Times New Roman" w:cs="Times New Roman"/>
                <w:lang w:val="ro-RO"/>
              </w:rPr>
            </w:pPr>
          </w:p>
        </w:tc>
      </w:tr>
      <w:tr w:rsidR="005231C4" w:rsidRPr="00D451A6" w14:paraId="5AAED68D" w14:textId="77777777" w:rsidTr="00BE6559">
        <w:trPr>
          <w:gridAfter w:val="1"/>
          <w:wAfter w:w="10" w:type="dxa"/>
        </w:trPr>
        <w:tc>
          <w:tcPr>
            <w:tcW w:w="704" w:type="dxa"/>
            <w:vAlign w:val="center"/>
          </w:tcPr>
          <w:p w14:paraId="20433274" w14:textId="1884A04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4CF33E7E" w14:textId="68E2B73C"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TABEL DE RAPORTARE PRIVIND COSTURILE TOTALE ȘI COSTURILE UNITARE</w:t>
            </w:r>
          </w:p>
        </w:tc>
        <w:tc>
          <w:tcPr>
            <w:tcW w:w="1130" w:type="dxa"/>
            <w:vAlign w:val="center"/>
          </w:tcPr>
          <w:p w14:paraId="2AB14403" w14:textId="77777777" w:rsidR="005231C4" w:rsidRPr="00D451A6" w:rsidRDefault="005231C4" w:rsidP="00B235D0">
            <w:pPr>
              <w:jc w:val="center"/>
              <w:rPr>
                <w:rFonts w:ascii="Times New Roman" w:hAnsi="Times New Roman" w:cs="Times New Roman"/>
                <w:lang w:val="ro-RO"/>
              </w:rPr>
            </w:pPr>
          </w:p>
        </w:tc>
        <w:tc>
          <w:tcPr>
            <w:tcW w:w="4536" w:type="dxa"/>
          </w:tcPr>
          <w:p w14:paraId="7F626F3A" w14:textId="77777777" w:rsidR="008E06A2" w:rsidRPr="00D451A6" w:rsidRDefault="008E06A2" w:rsidP="008E06A2">
            <w:pPr>
              <w:rPr>
                <w:rFonts w:ascii="Times New Roman" w:hAnsi="Times New Roman" w:cs="Times New Roman"/>
                <w:lang w:val="ro-MD"/>
              </w:rPr>
            </w:pPr>
            <w:r w:rsidRPr="00D451A6">
              <w:rPr>
                <w:rFonts w:ascii="Times New Roman" w:hAnsi="Times New Roman" w:cs="Times New Roman"/>
                <w:b/>
                <w:bCs/>
                <w:lang w:val="ro-MD"/>
              </w:rPr>
              <w:t>1.</w:t>
            </w:r>
            <w:r w:rsidRPr="00D451A6">
              <w:rPr>
                <w:rFonts w:ascii="Times New Roman" w:hAnsi="Times New Roman" w:cs="Times New Roman"/>
                <w:lang w:val="ro-MD"/>
              </w:rPr>
              <w:t xml:space="preserve"> TABEL DE RAPORTARE PRIVIND COSTURILE TOTALE ȘI COSTURILE UNITARE</w:t>
            </w:r>
          </w:p>
          <w:p w14:paraId="6D8AF191" w14:textId="77777777" w:rsidR="005231C4" w:rsidRPr="00D451A6" w:rsidRDefault="005231C4" w:rsidP="008E06A2">
            <w:pPr>
              <w:rPr>
                <w:rFonts w:ascii="Times New Roman" w:hAnsi="Times New Roman" w:cs="Times New Roman"/>
                <w:lang w:val="ro-MD"/>
              </w:rPr>
            </w:pPr>
          </w:p>
        </w:tc>
        <w:tc>
          <w:tcPr>
            <w:tcW w:w="2268" w:type="dxa"/>
          </w:tcPr>
          <w:p w14:paraId="066236A6" w14:textId="27719AAD" w:rsidR="005231C4" w:rsidRPr="00D451A6" w:rsidRDefault="00621E2E" w:rsidP="00B235D0">
            <w:pPr>
              <w:jc w:val="center"/>
              <w:rPr>
                <w:rFonts w:ascii="Times New Roman" w:hAnsi="Times New Roman" w:cs="Times New Roman"/>
                <w:lang w:val="ro-RO"/>
              </w:rPr>
            </w:pPr>
            <w:r>
              <w:rPr>
                <w:rFonts w:ascii="Times New Roman" w:hAnsi="Times New Roman" w:cs="Times New Roman"/>
                <w:lang w:val="ro-RO"/>
              </w:rPr>
              <w:t xml:space="preserve">Compatibil </w:t>
            </w:r>
          </w:p>
        </w:tc>
        <w:tc>
          <w:tcPr>
            <w:tcW w:w="2126" w:type="dxa"/>
            <w:vAlign w:val="center"/>
          </w:tcPr>
          <w:p w14:paraId="00D7323C" w14:textId="77777777" w:rsidR="005231C4" w:rsidRPr="00D451A6" w:rsidRDefault="005231C4" w:rsidP="00B235D0">
            <w:pPr>
              <w:rPr>
                <w:rFonts w:ascii="Times New Roman" w:hAnsi="Times New Roman" w:cs="Times New Roman"/>
                <w:lang w:val="ro-RO"/>
              </w:rPr>
            </w:pPr>
          </w:p>
        </w:tc>
      </w:tr>
      <w:tr w:rsidR="00621E2E" w:rsidRPr="00D451A6" w14:paraId="0878FCA4" w14:textId="77777777" w:rsidTr="00BE6559">
        <w:trPr>
          <w:gridAfter w:val="1"/>
          <w:wAfter w:w="10" w:type="dxa"/>
        </w:trPr>
        <w:tc>
          <w:tcPr>
            <w:tcW w:w="704" w:type="dxa"/>
            <w:vAlign w:val="center"/>
          </w:tcPr>
          <w:p w14:paraId="4CB7C380" w14:textId="6751773B"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1.1.</w:t>
            </w:r>
          </w:p>
        </w:tc>
        <w:tc>
          <w:tcPr>
            <w:tcW w:w="3690" w:type="dxa"/>
          </w:tcPr>
          <w:p w14:paraId="40D3DCDE" w14:textId="454AE727"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Pentru fiecare entitate relevantă care suportă costuri într-o zonă tarifară se completează separat un tabel de raportare privind costurile totale și costurile unitare utilizând modelul din tabelul 1. În plus, se completează un tabel de raportare consolidat utilizând modelul din tabelul 1 care agregă datele de la entitățile relevante pentru zona tarifară.</w:t>
            </w:r>
          </w:p>
        </w:tc>
        <w:tc>
          <w:tcPr>
            <w:tcW w:w="1130" w:type="dxa"/>
            <w:vAlign w:val="center"/>
          </w:tcPr>
          <w:p w14:paraId="1ACD028C" w14:textId="32D24BFD"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1.1.</w:t>
            </w:r>
          </w:p>
        </w:tc>
        <w:tc>
          <w:tcPr>
            <w:tcW w:w="4536" w:type="dxa"/>
          </w:tcPr>
          <w:p w14:paraId="15166FB0" w14:textId="034CC29A"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Pentru fiecare entitate relevantă care suportă costuri într-o zonă tarifară se completează separat un tabel de raportare privind costurile totale și costurile unitare utilizând modelul din tabelul 1. În plus, se completează un tabel de raportare consolidat utilizând modelul din tabelul 1 care agregă datele de la </w:t>
            </w:r>
            <w:proofErr w:type="spellStart"/>
            <w:r w:rsidRPr="00D451A6">
              <w:rPr>
                <w:rFonts w:ascii="Times New Roman" w:hAnsi="Times New Roman" w:cs="Times New Roman"/>
                <w:lang w:val="ro-MD"/>
              </w:rPr>
              <w:t>entităţile</w:t>
            </w:r>
            <w:proofErr w:type="spellEnd"/>
            <w:r w:rsidRPr="00D451A6">
              <w:rPr>
                <w:rFonts w:ascii="Times New Roman" w:hAnsi="Times New Roman" w:cs="Times New Roman"/>
                <w:lang w:val="ro-MD"/>
              </w:rPr>
              <w:t xml:space="preserve"> relevante pentru zona tarifară. </w:t>
            </w:r>
          </w:p>
          <w:p w14:paraId="45E77CCA" w14:textId="77777777" w:rsidR="00621E2E" w:rsidRPr="00D451A6" w:rsidRDefault="00621E2E" w:rsidP="00621E2E">
            <w:pPr>
              <w:rPr>
                <w:rFonts w:ascii="Times New Roman" w:hAnsi="Times New Roman" w:cs="Times New Roman"/>
                <w:lang w:val="ro-RO"/>
              </w:rPr>
            </w:pPr>
          </w:p>
        </w:tc>
        <w:tc>
          <w:tcPr>
            <w:tcW w:w="2268" w:type="dxa"/>
          </w:tcPr>
          <w:p w14:paraId="5CAB399B" w14:textId="12C655F6" w:rsidR="00621E2E" w:rsidRPr="00D451A6" w:rsidRDefault="00621E2E" w:rsidP="00621E2E">
            <w:pPr>
              <w:jc w:val="center"/>
              <w:rPr>
                <w:rFonts w:ascii="Times New Roman" w:hAnsi="Times New Roman" w:cs="Times New Roman"/>
                <w:lang w:val="ro-RO"/>
              </w:rPr>
            </w:pPr>
            <w:r w:rsidRPr="005B58AB">
              <w:rPr>
                <w:rFonts w:ascii="Times New Roman" w:hAnsi="Times New Roman" w:cs="Times New Roman"/>
                <w:lang w:val="ro-RO"/>
              </w:rPr>
              <w:t xml:space="preserve">Compatibil </w:t>
            </w:r>
          </w:p>
        </w:tc>
        <w:tc>
          <w:tcPr>
            <w:tcW w:w="2126" w:type="dxa"/>
            <w:vAlign w:val="center"/>
          </w:tcPr>
          <w:p w14:paraId="2FCDE28D" w14:textId="77777777" w:rsidR="00621E2E" w:rsidRPr="00D451A6" w:rsidRDefault="00621E2E" w:rsidP="00621E2E">
            <w:pPr>
              <w:rPr>
                <w:rFonts w:ascii="Times New Roman" w:hAnsi="Times New Roman" w:cs="Times New Roman"/>
                <w:lang w:val="ro-RO"/>
              </w:rPr>
            </w:pPr>
          </w:p>
        </w:tc>
      </w:tr>
      <w:tr w:rsidR="00621E2E" w:rsidRPr="00D451A6" w14:paraId="39F8EB2A" w14:textId="77777777" w:rsidTr="00BE6559">
        <w:trPr>
          <w:gridAfter w:val="1"/>
          <w:wAfter w:w="10" w:type="dxa"/>
        </w:trPr>
        <w:tc>
          <w:tcPr>
            <w:tcW w:w="704" w:type="dxa"/>
            <w:vAlign w:val="center"/>
          </w:tcPr>
          <w:p w14:paraId="75769B5B" w14:textId="77777777" w:rsidR="00621E2E" w:rsidRPr="00D451A6" w:rsidRDefault="00621E2E" w:rsidP="00621E2E">
            <w:pPr>
              <w:jc w:val="center"/>
              <w:rPr>
                <w:rFonts w:ascii="Times New Roman" w:hAnsi="Times New Roman" w:cs="Times New Roman"/>
                <w:lang w:val="ro-RO"/>
              </w:rPr>
            </w:pPr>
          </w:p>
        </w:tc>
        <w:tc>
          <w:tcPr>
            <w:tcW w:w="3690" w:type="dxa"/>
          </w:tcPr>
          <w:p w14:paraId="6232F675" w14:textId="3E2B53F3"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În ceea ce privește serviciile de navigație aeriană terminală, se completează un tabel de raportare suplimentar privind costurile totale și costurile unitare pentru fiecare aeroport care face obiectul prezentului regulament, utilizând modelul din tabelul 1. În cazul în care statele membre decid să aplice dispozițiile prezentului regulament altor aeroporturi menționate la articolul 1 alineatul (4), costurile acestor aeroporturi pot fi prezentate într-un tabel consolidat, utilizând modelul din tabelul 1, cu excepția costurilor totale menționate la rândul 4.2 din modelul din tabelul 1, care trebuie furnizate separat pentru fiecare aeroport în parte.</w:t>
            </w:r>
          </w:p>
        </w:tc>
        <w:tc>
          <w:tcPr>
            <w:tcW w:w="1130" w:type="dxa"/>
            <w:vAlign w:val="center"/>
          </w:tcPr>
          <w:p w14:paraId="5825BED8" w14:textId="77777777" w:rsidR="00621E2E" w:rsidRPr="00D451A6" w:rsidRDefault="00621E2E" w:rsidP="00621E2E">
            <w:pPr>
              <w:jc w:val="center"/>
              <w:rPr>
                <w:rFonts w:ascii="Times New Roman" w:hAnsi="Times New Roman" w:cs="Times New Roman"/>
                <w:lang w:val="ro-RO"/>
              </w:rPr>
            </w:pPr>
          </w:p>
        </w:tc>
        <w:tc>
          <w:tcPr>
            <w:tcW w:w="4536" w:type="dxa"/>
          </w:tcPr>
          <w:p w14:paraId="3B17443A" w14:textId="2463407D"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MD"/>
              </w:rPr>
              <w:t xml:space="preserve">În ceea ce privește serviciile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se completează un tabel de raportare suplimentar privind costurile totale și costurile unitare pentru fiecare aeroport care face obiectul prezentului regulament, utilizând modelul din tabelul 1. În cazul în care statele membre decid să aplice </w:t>
            </w:r>
            <w:proofErr w:type="spellStart"/>
            <w:r w:rsidRPr="00D451A6">
              <w:rPr>
                <w:rFonts w:ascii="Times New Roman" w:hAnsi="Times New Roman" w:cs="Times New Roman"/>
                <w:lang w:val="ro-MD"/>
              </w:rPr>
              <w:t>dispoziţiile</w:t>
            </w:r>
            <w:proofErr w:type="spellEnd"/>
            <w:r w:rsidRPr="00D451A6">
              <w:rPr>
                <w:rFonts w:ascii="Times New Roman" w:hAnsi="Times New Roman" w:cs="Times New Roman"/>
                <w:lang w:val="ro-MD"/>
              </w:rPr>
              <w:t xml:space="preserve"> prezentului regulament altor aeroporturi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pct.5, costurile acestor aeroporturi pot fi prezentate într-un tabel consolidat, utilizând modelul din tabelul 1, cu </w:t>
            </w:r>
            <w:proofErr w:type="spellStart"/>
            <w:r w:rsidRPr="00D451A6">
              <w:rPr>
                <w:rFonts w:ascii="Times New Roman" w:hAnsi="Times New Roman" w:cs="Times New Roman"/>
                <w:lang w:val="ro-MD"/>
              </w:rPr>
              <w:t>excepţia</w:t>
            </w:r>
            <w:proofErr w:type="spellEnd"/>
            <w:r w:rsidRPr="00D451A6">
              <w:rPr>
                <w:rFonts w:ascii="Times New Roman" w:hAnsi="Times New Roman" w:cs="Times New Roman"/>
                <w:lang w:val="ro-MD"/>
              </w:rPr>
              <w:t xml:space="preserve"> costurilor totale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rândul 4.2 din modelul din tabelul 1, care trebuie furnizate separat pentru fiecare aeroport în parte.</w:t>
            </w:r>
          </w:p>
        </w:tc>
        <w:tc>
          <w:tcPr>
            <w:tcW w:w="2268" w:type="dxa"/>
          </w:tcPr>
          <w:p w14:paraId="06A14428" w14:textId="5DDC8313" w:rsidR="00621E2E" w:rsidRPr="00D451A6" w:rsidRDefault="00621E2E" w:rsidP="00621E2E">
            <w:pPr>
              <w:jc w:val="center"/>
              <w:rPr>
                <w:rFonts w:ascii="Times New Roman" w:hAnsi="Times New Roman" w:cs="Times New Roman"/>
                <w:lang w:val="ro-RO"/>
              </w:rPr>
            </w:pPr>
            <w:r w:rsidRPr="005B58AB">
              <w:rPr>
                <w:rFonts w:ascii="Times New Roman" w:hAnsi="Times New Roman" w:cs="Times New Roman"/>
                <w:lang w:val="ro-RO"/>
              </w:rPr>
              <w:t xml:space="preserve">Compatibil </w:t>
            </w:r>
          </w:p>
        </w:tc>
        <w:tc>
          <w:tcPr>
            <w:tcW w:w="2126" w:type="dxa"/>
            <w:vAlign w:val="center"/>
          </w:tcPr>
          <w:p w14:paraId="73C07943" w14:textId="77777777" w:rsidR="00621E2E" w:rsidRPr="00D451A6" w:rsidRDefault="00621E2E" w:rsidP="00621E2E">
            <w:pPr>
              <w:rPr>
                <w:rFonts w:ascii="Times New Roman" w:hAnsi="Times New Roman" w:cs="Times New Roman"/>
                <w:lang w:val="ro-RO"/>
              </w:rPr>
            </w:pPr>
          </w:p>
        </w:tc>
      </w:tr>
      <w:tr w:rsidR="00621E2E" w:rsidRPr="00D451A6" w14:paraId="391F3ACE" w14:textId="77777777" w:rsidTr="00BE6559">
        <w:trPr>
          <w:gridAfter w:val="1"/>
          <w:wAfter w:w="10" w:type="dxa"/>
        </w:trPr>
        <w:tc>
          <w:tcPr>
            <w:tcW w:w="704" w:type="dxa"/>
            <w:vAlign w:val="center"/>
          </w:tcPr>
          <w:p w14:paraId="33B68C59" w14:textId="77777777" w:rsidR="00621E2E" w:rsidRPr="00D451A6" w:rsidRDefault="00621E2E" w:rsidP="00621E2E">
            <w:pPr>
              <w:jc w:val="center"/>
              <w:rPr>
                <w:rFonts w:ascii="Times New Roman" w:hAnsi="Times New Roman" w:cs="Times New Roman"/>
                <w:lang w:val="ro-RO"/>
              </w:rPr>
            </w:pPr>
          </w:p>
        </w:tc>
        <w:tc>
          <w:tcPr>
            <w:tcW w:w="3690" w:type="dxa"/>
          </w:tcPr>
          <w:p w14:paraId="7D32F5EA" w14:textId="45A798AD"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 xml:space="preserve">În cazul în care o zonă tarifară cuprinde spațiul aerian al mai multor state membre, se completează un tabel de raportare comun, utilizând modelul din </w:t>
            </w:r>
            <w:r w:rsidRPr="00D451A6">
              <w:rPr>
                <w:rFonts w:ascii="Times New Roman" w:hAnsi="Times New Roman" w:cs="Times New Roman"/>
                <w:lang w:val="ro-RO"/>
              </w:rPr>
              <w:lastRenderedPageBreak/>
              <w:t>tabelul 1, în conformitate cu cerințele privind coerența și uniformitatea menționate la articolul 21 alineatul (4).</w:t>
            </w:r>
          </w:p>
        </w:tc>
        <w:tc>
          <w:tcPr>
            <w:tcW w:w="1130" w:type="dxa"/>
            <w:vAlign w:val="center"/>
          </w:tcPr>
          <w:p w14:paraId="27110C11" w14:textId="77777777" w:rsidR="00621E2E" w:rsidRPr="00D451A6" w:rsidRDefault="00621E2E" w:rsidP="00621E2E">
            <w:pPr>
              <w:jc w:val="center"/>
              <w:rPr>
                <w:rFonts w:ascii="Times New Roman" w:hAnsi="Times New Roman" w:cs="Times New Roman"/>
                <w:lang w:val="ro-RO"/>
              </w:rPr>
            </w:pPr>
          </w:p>
        </w:tc>
        <w:tc>
          <w:tcPr>
            <w:tcW w:w="4536" w:type="dxa"/>
          </w:tcPr>
          <w:p w14:paraId="5408BDF8" w14:textId="5235299E"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MD"/>
              </w:rPr>
              <w:t xml:space="preserve">În cazul în care o zonă tarifară cuprinde </w:t>
            </w:r>
            <w:proofErr w:type="spellStart"/>
            <w:r w:rsidRPr="00D451A6">
              <w:rPr>
                <w:rFonts w:ascii="Times New Roman" w:hAnsi="Times New Roman" w:cs="Times New Roman"/>
                <w:lang w:val="ro-MD"/>
              </w:rPr>
              <w:t>spaţiul</w:t>
            </w:r>
            <w:proofErr w:type="spellEnd"/>
            <w:r w:rsidRPr="00D451A6">
              <w:rPr>
                <w:rFonts w:ascii="Times New Roman" w:hAnsi="Times New Roman" w:cs="Times New Roman"/>
                <w:lang w:val="ro-MD"/>
              </w:rPr>
              <w:t xml:space="preserve"> aerian al mai multor state membre, se completează un tabel de raportare comun, utilizând modelul din tabelul 1, în conformitate </w:t>
            </w:r>
            <w:r w:rsidRPr="00D451A6">
              <w:rPr>
                <w:rFonts w:ascii="Times New Roman" w:hAnsi="Times New Roman" w:cs="Times New Roman"/>
                <w:lang w:val="ro-MD"/>
              </w:rPr>
              <w:lastRenderedPageBreak/>
              <w:t xml:space="preserve">cu </w:t>
            </w:r>
            <w:proofErr w:type="spellStart"/>
            <w:r w:rsidRPr="00D451A6">
              <w:rPr>
                <w:rFonts w:ascii="Times New Roman" w:hAnsi="Times New Roman" w:cs="Times New Roman"/>
                <w:lang w:val="ro-MD"/>
              </w:rPr>
              <w:t>cerinţele</w:t>
            </w:r>
            <w:proofErr w:type="spellEnd"/>
            <w:r w:rsidRPr="00D451A6">
              <w:rPr>
                <w:rFonts w:ascii="Times New Roman" w:hAnsi="Times New Roman" w:cs="Times New Roman"/>
                <w:lang w:val="ro-MD"/>
              </w:rPr>
              <w:t xml:space="preserve"> privind </w:t>
            </w:r>
            <w:proofErr w:type="spellStart"/>
            <w:r w:rsidRPr="00D451A6">
              <w:rPr>
                <w:rFonts w:ascii="Times New Roman" w:hAnsi="Times New Roman" w:cs="Times New Roman"/>
                <w:lang w:val="ro-MD"/>
              </w:rPr>
              <w:t>coerenţa</w:t>
            </w:r>
            <w:proofErr w:type="spellEnd"/>
            <w:r w:rsidRPr="00D451A6">
              <w:rPr>
                <w:rFonts w:ascii="Times New Roman" w:hAnsi="Times New Roman" w:cs="Times New Roman"/>
                <w:lang w:val="ro-MD"/>
              </w:rPr>
              <w:t xml:space="preserve"> și uniformitatea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pct.13.</w:t>
            </w:r>
          </w:p>
        </w:tc>
        <w:tc>
          <w:tcPr>
            <w:tcW w:w="2268" w:type="dxa"/>
          </w:tcPr>
          <w:p w14:paraId="6E6CAC1B" w14:textId="6F9D5F65" w:rsidR="00621E2E" w:rsidRPr="00D451A6" w:rsidRDefault="00621E2E" w:rsidP="00621E2E">
            <w:pPr>
              <w:jc w:val="center"/>
              <w:rPr>
                <w:rFonts w:ascii="Times New Roman" w:hAnsi="Times New Roman" w:cs="Times New Roman"/>
                <w:lang w:val="ro-RO"/>
              </w:rPr>
            </w:pPr>
            <w:r w:rsidRPr="005B58AB">
              <w:rPr>
                <w:rFonts w:ascii="Times New Roman" w:hAnsi="Times New Roman" w:cs="Times New Roman"/>
                <w:lang w:val="ro-RO"/>
              </w:rPr>
              <w:lastRenderedPageBreak/>
              <w:t xml:space="preserve">Compatibil </w:t>
            </w:r>
          </w:p>
        </w:tc>
        <w:tc>
          <w:tcPr>
            <w:tcW w:w="2126" w:type="dxa"/>
            <w:vAlign w:val="center"/>
          </w:tcPr>
          <w:p w14:paraId="5A137FEB" w14:textId="77777777" w:rsidR="00621E2E" w:rsidRPr="00D451A6" w:rsidRDefault="00621E2E" w:rsidP="00621E2E">
            <w:pPr>
              <w:rPr>
                <w:rFonts w:ascii="Times New Roman" w:hAnsi="Times New Roman" w:cs="Times New Roman"/>
                <w:lang w:val="ro-RO"/>
              </w:rPr>
            </w:pPr>
          </w:p>
        </w:tc>
      </w:tr>
      <w:tr w:rsidR="00621E2E" w:rsidRPr="00D451A6" w14:paraId="3A441DC5" w14:textId="77777777" w:rsidTr="00BE6559">
        <w:trPr>
          <w:gridAfter w:val="1"/>
          <w:wAfter w:w="10" w:type="dxa"/>
        </w:trPr>
        <w:tc>
          <w:tcPr>
            <w:tcW w:w="704" w:type="dxa"/>
            <w:vAlign w:val="center"/>
          </w:tcPr>
          <w:p w14:paraId="3FA06870" w14:textId="55CD0AE2"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1.2.</w:t>
            </w:r>
          </w:p>
        </w:tc>
        <w:tc>
          <w:tcPr>
            <w:tcW w:w="3690" w:type="dxa"/>
          </w:tcPr>
          <w:p w14:paraId="07D36B81" w14:textId="06FF1BBF"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Tabelele de raportare privind costurile totale și costurile unitare menționate la punctul 1.1 trebuie completate în cadrul planului de performanță pentru fiecare an calendaristic al perioadei de referință și trebuie, de asemenea, completate anual pentru a raporta costurile reale și numărul real de unități de servicii. Numărul real de unități de servicii se stabilește pe baza cifrelor furnizate de entitatea care facturează și percepe tarifele. Orice diferență față de aceste cifre trebuie justificată în mod corespunzător în informațiile suplimentare.</w:t>
            </w:r>
          </w:p>
        </w:tc>
        <w:tc>
          <w:tcPr>
            <w:tcW w:w="1130" w:type="dxa"/>
            <w:vAlign w:val="center"/>
          </w:tcPr>
          <w:p w14:paraId="54CFED08" w14:textId="0A4CDE0D"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1.2.</w:t>
            </w:r>
          </w:p>
        </w:tc>
        <w:tc>
          <w:tcPr>
            <w:tcW w:w="4536" w:type="dxa"/>
          </w:tcPr>
          <w:p w14:paraId="47C53C73" w14:textId="705896A5"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MD"/>
              </w:rPr>
              <w:t xml:space="preserve">Tabelele de raportare privind costurile totale și costurile unitare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punctul 1.1 trebuie completate în cadrul planului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pentru fiecare an calendaristic al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și trebuie, de asemenea, completate anual pentru a raporta costurile reale și numărul real de </w:t>
            </w:r>
            <w:proofErr w:type="spellStart"/>
            <w:r w:rsidRPr="00D451A6">
              <w:rPr>
                <w:rFonts w:ascii="Times New Roman" w:hAnsi="Times New Roman" w:cs="Times New Roman"/>
                <w:lang w:val="ro-MD"/>
              </w:rPr>
              <w:t>unităţi</w:t>
            </w:r>
            <w:proofErr w:type="spellEnd"/>
            <w:r w:rsidRPr="00D451A6">
              <w:rPr>
                <w:rFonts w:ascii="Times New Roman" w:hAnsi="Times New Roman" w:cs="Times New Roman"/>
                <w:lang w:val="ro-MD"/>
              </w:rPr>
              <w:t xml:space="preserve"> de servicii. Numărul real de </w:t>
            </w:r>
            <w:proofErr w:type="spellStart"/>
            <w:r w:rsidRPr="00D451A6">
              <w:rPr>
                <w:rFonts w:ascii="Times New Roman" w:hAnsi="Times New Roman" w:cs="Times New Roman"/>
                <w:lang w:val="ro-MD"/>
              </w:rPr>
              <w:t>unităţi</w:t>
            </w:r>
            <w:proofErr w:type="spellEnd"/>
            <w:r w:rsidRPr="00D451A6">
              <w:rPr>
                <w:rFonts w:ascii="Times New Roman" w:hAnsi="Times New Roman" w:cs="Times New Roman"/>
                <w:lang w:val="ro-MD"/>
              </w:rPr>
              <w:t xml:space="preserve"> de servicii se stabilește pe baza cifrelor furnizate de entitatea care facturează și percepe tarifele. Orice </w:t>
            </w:r>
            <w:proofErr w:type="spellStart"/>
            <w:r w:rsidRPr="00D451A6">
              <w:rPr>
                <w:rFonts w:ascii="Times New Roman" w:hAnsi="Times New Roman" w:cs="Times New Roman"/>
                <w:lang w:val="ro-MD"/>
              </w:rPr>
              <w:t>diferenţă</w:t>
            </w:r>
            <w:proofErr w:type="spellEnd"/>
            <w:r w:rsidRPr="00D451A6">
              <w:rPr>
                <w:rFonts w:ascii="Times New Roman" w:hAnsi="Times New Roman" w:cs="Times New Roman"/>
                <w:lang w:val="ro-MD"/>
              </w:rPr>
              <w:t xml:space="preserve"> </w:t>
            </w:r>
            <w:proofErr w:type="spellStart"/>
            <w:r w:rsidRPr="00D451A6">
              <w:rPr>
                <w:rFonts w:ascii="Times New Roman" w:hAnsi="Times New Roman" w:cs="Times New Roman"/>
                <w:lang w:val="ro-MD"/>
              </w:rPr>
              <w:t>faţă</w:t>
            </w:r>
            <w:proofErr w:type="spellEnd"/>
            <w:r w:rsidRPr="00D451A6">
              <w:rPr>
                <w:rFonts w:ascii="Times New Roman" w:hAnsi="Times New Roman" w:cs="Times New Roman"/>
                <w:lang w:val="ro-MD"/>
              </w:rPr>
              <w:t xml:space="preserve"> de aceste cifre trebuie justificată în mod corespunzător în </w:t>
            </w:r>
            <w:proofErr w:type="spellStart"/>
            <w:r w:rsidRPr="00D451A6">
              <w:rPr>
                <w:rFonts w:ascii="Times New Roman" w:hAnsi="Times New Roman" w:cs="Times New Roman"/>
                <w:lang w:val="ro-MD"/>
              </w:rPr>
              <w:t>informaţiile</w:t>
            </w:r>
            <w:proofErr w:type="spellEnd"/>
            <w:r w:rsidRPr="00D451A6">
              <w:rPr>
                <w:rFonts w:ascii="Times New Roman" w:hAnsi="Times New Roman" w:cs="Times New Roman"/>
                <w:lang w:val="ro-MD"/>
              </w:rPr>
              <w:t xml:space="preserve"> suplimentare.</w:t>
            </w:r>
          </w:p>
        </w:tc>
        <w:tc>
          <w:tcPr>
            <w:tcW w:w="2268" w:type="dxa"/>
          </w:tcPr>
          <w:p w14:paraId="74ACDADF" w14:textId="03618A53" w:rsidR="00621E2E" w:rsidRPr="00D451A6" w:rsidRDefault="00621E2E" w:rsidP="00621E2E">
            <w:pPr>
              <w:jc w:val="center"/>
              <w:rPr>
                <w:rFonts w:ascii="Times New Roman" w:hAnsi="Times New Roman" w:cs="Times New Roman"/>
                <w:lang w:val="ro-RO"/>
              </w:rPr>
            </w:pPr>
            <w:r w:rsidRPr="005B58AB">
              <w:rPr>
                <w:rFonts w:ascii="Times New Roman" w:hAnsi="Times New Roman" w:cs="Times New Roman"/>
                <w:lang w:val="ro-RO"/>
              </w:rPr>
              <w:t xml:space="preserve">Compatibil </w:t>
            </w:r>
          </w:p>
        </w:tc>
        <w:tc>
          <w:tcPr>
            <w:tcW w:w="2126" w:type="dxa"/>
            <w:vAlign w:val="center"/>
          </w:tcPr>
          <w:p w14:paraId="265587B6" w14:textId="77777777" w:rsidR="00621E2E" w:rsidRPr="00D451A6" w:rsidRDefault="00621E2E" w:rsidP="00621E2E">
            <w:pPr>
              <w:rPr>
                <w:rFonts w:ascii="Times New Roman" w:hAnsi="Times New Roman" w:cs="Times New Roman"/>
                <w:lang w:val="ro-RO"/>
              </w:rPr>
            </w:pPr>
          </w:p>
        </w:tc>
      </w:tr>
      <w:tr w:rsidR="00621E2E" w:rsidRPr="00D451A6" w14:paraId="5C0F09FA" w14:textId="77777777" w:rsidTr="00BE6559">
        <w:trPr>
          <w:gridAfter w:val="1"/>
          <w:wAfter w:w="10" w:type="dxa"/>
        </w:trPr>
        <w:tc>
          <w:tcPr>
            <w:tcW w:w="704" w:type="dxa"/>
            <w:vAlign w:val="center"/>
          </w:tcPr>
          <w:p w14:paraId="47826C1D" w14:textId="77777777" w:rsidR="00621E2E" w:rsidRPr="00D451A6" w:rsidRDefault="00621E2E" w:rsidP="00621E2E">
            <w:pPr>
              <w:jc w:val="center"/>
              <w:rPr>
                <w:rFonts w:ascii="Times New Roman" w:hAnsi="Times New Roman" w:cs="Times New Roman"/>
                <w:lang w:val="ro-RO"/>
              </w:rPr>
            </w:pPr>
          </w:p>
        </w:tc>
        <w:tc>
          <w:tcPr>
            <w:tcW w:w="3690" w:type="dxa"/>
          </w:tcPr>
          <w:p w14:paraId="717A63F5" w14:textId="7055CA0D"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Tabelul 1 – Costuri totale și costuri unitare</w:t>
            </w:r>
          </w:p>
        </w:tc>
        <w:tc>
          <w:tcPr>
            <w:tcW w:w="1130" w:type="dxa"/>
            <w:vAlign w:val="center"/>
          </w:tcPr>
          <w:p w14:paraId="7F599C85" w14:textId="77777777" w:rsidR="00621E2E" w:rsidRPr="00D451A6" w:rsidRDefault="00621E2E" w:rsidP="00621E2E">
            <w:pPr>
              <w:jc w:val="center"/>
              <w:rPr>
                <w:rFonts w:ascii="Times New Roman" w:hAnsi="Times New Roman" w:cs="Times New Roman"/>
                <w:lang w:val="ro-RO"/>
              </w:rPr>
            </w:pPr>
          </w:p>
        </w:tc>
        <w:tc>
          <w:tcPr>
            <w:tcW w:w="4536" w:type="dxa"/>
          </w:tcPr>
          <w:p w14:paraId="2BD69786" w14:textId="23120A43"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MD"/>
              </w:rPr>
              <w:t>Tabelul 1 - Costuri totale și costuri unitare</w:t>
            </w:r>
          </w:p>
        </w:tc>
        <w:tc>
          <w:tcPr>
            <w:tcW w:w="2268" w:type="dxa"/>
          </w:tcPr>
          <w:p w14:paraId="627FB73C" w14:textId="3256BB4D" w:rsidR="00621E2E" w:rsidRPr="00D451A6" w:rsidRDefault="00621E2E" w:rsidP="00621E2E">
            <w:pPr>
              <w:jc w:val="center"/>
              <w:rPr>
                <w:rFonts w:ascii="Times New Roman" w:hAnsi="Times New Roman" w:cs="Times New Roman"/>
                <w:lang w:val="ro-RO"/>
              </w:rPr>
            </w:pPr>
            <w:r w:rsidRPr="002F1F8F">
              <w:rPr>
                <w:rFonts w:ascii="Times New Roman" w:hAnsi="Times New Roman" w:cs="Times New Roman"/>
                <w:lang w:val="ro-RO"/>
              </w:rPr>
              <w:t xml:space="preserve">Compatibil </w:t>
            </w:r>
          </w:p>
        </w:tc>
        <w:tc>
          <w:tcPr>
            <w:tcW w:w="2126" w:type="dxa"/>
            <w:vAlign w:val="center"/>
          </w:tcPr>
          <w:p w14:paraId="58A5648B" w14:textId="77777777" w:rsidR="00621E2E" w:rsidRPr="00D451A6" w:rsidRDefault="00621E2E" w:rsidP="00621E2E">
            <w:pPr>
              <w:rPr>
                <w:rFonts w:ascii="Times New Roman" w:hAnsi="Times New Roman" w:cs="Times New Roman"/>
                <w:lang w:val="ro-RO"/>
              </w:rPr>
            </w:pPr>
          </w:p>
        </w:tc>
      </w:tr>
      <w:tr w:rsidR="00621E2E" w:rsidRPr="00D451A6" w14:paraId="05895E2A" w14:textId="77777777" w:rsidTr="00BE6559">
        <w:trPr>
          <w:gridAfter w:val="1"/>
          <w:wAfter w:w="10" w:type="dxa"/>
        </w:trPr>
        <w:tc>
          <w:tcPr>
            <w:tcW w:w="704" w:type="dxa"/>
            <w:vAlign w:val="center"/>
          </w:tcPr>
          <w:p w14:paraId="6222CE9E" w14:textId="77777777" w:rsidR="00621E2E" w:rsidRPr="00D451A6" w:rsidRDefault="00621E2E" w:rsidP="00621E2E">
            <w:pPr>
              <w:jc w:val="center"/>
              <w:rPr>
                <w:rFonts w:ascii="Times New Roman" w:hAnsi="Times New Roman" w:cs="Times New Roman"/>
                <w:lang w:val="ro-RO"/>
              </w:rPr>
            </w:pPr>
          </w:p>
        </w:tc>
        <w:tc>
          <w:tcPr>
            <w:tcW w:w="3690" w:type="dxa"/>
          </w:tcPr>
          <w:p w14:paraId="6C5D5BE3" w14:textId="0AC00F26" w:rsidR="00621E2E" w:rsidRPr="00D451A6" w:rsidRDefault="00621E2E" w:rsidP="00621E2E">
            <w:pPr>
              <w:rPr>
                <w:rFonts w:ascii="Times New Roman" w:hAnsi="Times New Roman" w:cs="Times New Roman"/>
                <w:lang w:val="ro-RO"/>
              </w:rPr>
            </w:pPr>
            <w:r w:rsidRPr="00D451A6">
              <w:rPr>
                <w:rFonts w:ascii="Times New Roman" w:hAnsi="Times New Roman" w:cs="Times New Roman"/>
                <w:noProof/>
              </w:rPr>
              <w:drawing>
                <wp:inline distT="0" distB="0" distL="0" distR="0" wp14:anchorId="0511E685" wp14:editId="1AC53B42">
                  <wp:extent cx="2205990" cy="2872740"/>
                  <wp:effectExtent l="0" t="0" r="3810" b="3810"/>
                  <wp:docPr id="1567594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594984" name=""/>
                          <pic:cNvPicPr/>
                        </pic:nvPicPr>
                        <pic:blipFill>
                          <a:blip r:embed="rId9"/>
                          <a:stretch>
                            <a:fillRect/>
                          </a:stretch>
                        </pic:blipFill>
                        <pic:spPr>
                          <a:xfrm>
                            <a:off x="0" y="0"/>
                            <a:ext cx="2205990" cy="2872740"/>
                          </a:xfrm>
                          <a:prstGeom prst="rect">
                            <a:avLst/>
                          </a:prstGeom>
                        </pic:spPr>
                      </pic:pic>
                    </a:graphicData>
                  </a:graphic>
                </wp:inline>
              </w:drawing>
            </w:r>
          </w:p>
        </w:tc>
        <w:tc>
          <w:tcPr>
            <w:tcW w:w="1130" w:type="dxa"/>
            <w:vAlign w:val="center"/>
          </w:tcPr>
          <w:p w14:paraId="549B0129" w14:textId="77777777" w:rsidR="00621E2E" w:rsidRPr="00D451A6" w:rsidRDefault="00621E2E" w:rsidP="00621E2E">
            <w:pPr>
              <w:jc w:val="center"/>
              <w:rPr>
                <w:rFonts w:ascii="Times New Roman" w:hAnsi="Times New Roman" w:cs="Times New Roman"/>
                <w:lang w:val="ro-RO"/>
              </w:rPr>
            </w:pPr>
          </w:p>
        </w:tc>
        <w:tc>
          <w:tcPr>
            <w:tcW w:w="4536" w:type="dxa"/>
          </w:tcPr>
          <w:p w14:paraId="598858BC" w14:textId="2945388D" w:rsidR="00621E2E" w:rsidRPr="00D451A6" w:rsidRDefault="00621E2E" w:rsidP="00621E2E">
            <w:pPr>
              <w:rPr>
                <w:rFonts w:ascii="Times New Roman" w:hAnsi="Times New Roman" w:cs="Times New Roman"/>
                <w:lang w:val="ro-RO"/>
              </w:rPr>
            </w:pPr>
            <w:r w:rsidRPr="00D451A6">
              <w:rPr>
                <w:rFonts w:ascii="Times New Roman" w:hAnsi="Times New Roman" w:cs="Times New Roman"/>
                <w:noProof/>
                <w:lang w:val="ro-RO"/>
              </w:rPr>
              <w:drawing>
                <wp:inline distT="0" distB="0" distL="0" distR="0" wp14:anchorId="64CA3FFD" wp14:editId="29331F51">
                  <wp:extent cx="2207260" cy="2871470"/>
                  <wp:effectExtent l="0" t="0" r="2540" b="5080"/>
                  <wp:docPr id="1207934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7260" cy="2871470"/>
                          </a:xfrm>
                          <a:prstGeom prst="rect">
                            <a:avLst/>
                          </a:prstGeom>
                          <a:noFill/>
                        </pic:spPr>
                      </pic:pic>
                    </a:graphicData>
                  </a:graphic>
                </wp:inline>
              </w:drawing>
            </w:r>
          </w:p>
        </w:tc>
        <w:tc>
          <w:tcPr>
            <w:tcW w:w="2268" w:type="dxa"/>
          </w:tcPr>
          <w:p w14:paraId="5EC11224" w14:textId="445C4087" w:rsidR="00621E2E" w:rsidRPr="00D451A6" w:rsidRDefault="00621E2E" w:rsidP="00621E2E">
            <w:pPr>
              <w:jc w:val="center"/>
              <w:rPr>
                <w:rFonts w:ascii="Times New Roman" w:hAnsi="Times New Roman" w:cs="Times New Roman"/>
                <w:lang w:val="ro-RO"/>
              </w:rPr>
            </w:pPr>
            <w:r w:rsidRPr="002F1F8F">
              <w:rPr>
                <w:rFonts w:ascii="Times New Roman" w:hAnsi="Times New Roman" w:cs="Times New Roman"/>
                <w:lang w:val="ro-RO"/>
              </w:rPr>
              <w:t xml:space="preserve">Compatibil </w:t>
            </w:r>
          </w:p>
        </w:tc>
        <w:tc>
          <w:tcPr>
            <w:tcW w:w="2126" w:type="dxa"/>
            <w:vAlign w:val="center"/>
          </w:tcPr>
          <w:p w14:paraId="2FE1D3DC" w14:textId="77777777" w:rsidR="00621E2E" w:rsidRPr="00D451A6" w:rsidRDefault="00621E2E" w:rsidP="00621E2E">
            <w:pPr>
              <w:rPr>
                <w:rFonts w:ascii="Times New Roman" w:hAnsi="Times New Roman" w:cs="Times New Roman"/>
                <w:lang w:val="ro-RO"/>
              </w:rPr>
            </w:pPr>
          </w:p>
        </w:tc>
      </w:tr>
      <w:tr w:rsidR="00621E2E" w:rsidRPr="00D451A6" w14:paraId="0AFB6AD6" w14:textId="77777777" w:rsidTr="00BE6559">
        <w:trPr>
          <w:gridAfter w:val="1"/>
          <w:wAfter w:w="10" w:type="dxa"/>
        </w:trPr>
        <w:tc>
          <w:tcPr>
            <w:tcW w:w="704" w:type="dxa"/>
            <w:vAlign w:val="center"/>
          </w:tcPr>
          <w:p w14:paraId="23090ED8" w14:textId="2947803A"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lastRenderedPageBreak/>
              <w:t>2.</w:t>
            </w:r>
          </w:p>
        </w:tc>
        <w:tc>
          <w:tcPr>
            <w:tcW w:w="3690" w:type="dxa"/>
          </w:tcPr>
          <w:p w14:paraId="2D8B2B51" w14:textId="52C5B617"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INFORMAȚII SUPLIMENTARE PENTRU TABELELE DE RAPORTARE PRIVIND COSTURILE TOTALE ȘI COSTURILE UNITARE</w:t>
            </w:r>
          </w:p>
        </w:tc>
        <w:tc>
          <w:tcPr>
            <w:tcW w:w="1130" w:type="dxa"/>
            <w:vAlign w:val="center"/>
          </w:tcPr>
          <w:p w14:paraId="4F099AC4" w14:textId="5DFD567B"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2.</w:t>
            </w:r>
          </w:p>
        </w:tc>
        <w:tc>
          <w:tcPr>
            <w:tcW w:w="4536" w:type="dxa"/>
          </w:tcPr>
          <w:p w14:paraId="3E8330F6" w14:textId="1314580C"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MD"/>
              </w:rPr>
              <w:t>INFORMAŢII SUPLIMENTARE PENTRU TABELELE DE RAPORTARE PRIVIND COSTURILE TOTALE ȘI COSTURILE UNITARE</w:t>
            </w:r>
          </w:p>
        </w:tc>
        <w:tc>
          <w:tcPr>
            <w:tcW w:w="2268" w:type="dxa"/>
          </w:tcPr>
          <w:p w14:paraId="49FA2C73" w14:textId="74706978" w:rsidR="00621E2E" w:rsidRPr="00D451A6" w:rsidRDefault="00621E2E" w:rsidP="00621E2E">
            <w:pPr>
              <w:jc w:val="center"/>
              <w:rPr>
                <w:rFonts w:ascii="Times New Roman" w:hAnsi="Times New Roman" w:cs="Times New Roman"/>
                <w:lang w:val="ro-RO"/>
              </w:rPr>
            </w:pPr>
            <w:r w:rsidRPr="002013BF">
              <w:rPr>
                <w:rFonts w:ascii="Times New Roman" w:hAnsi="Times New Roman" w:cs="Times New Roman"/>
                <w:lang w:val="ro-RO"/>
              </w:rPr>
              <w:t xml:space="preserve">Compatibil </w:t>
            </w:r>
          </w:p>
        </w:tc>
        <w:tc>
          <w:tcPr>
            <w:tcW w:w="2126" w:type="dxa"/>
            <w:vAlign w:val="center"/>
          </w:tcPr>
          <w:p w14:paraId="1D8824E0" w14:textId="77777777" w:rsidR="00621E2E" w:rsidRPr="00D451A6" w:rsidRDefault="00621E2E" w:rsidP="00621E2E">
            <w:pPr>
              <w:rPr>
                <w:rFonts w:ascii="Times New Roman" w:hAnsi="Times New Roman" w:cs="Times New Roman"/>
                <w:lang w:val="ro-RO"/>
              </w:rPr>
            </w:pPr>
          </w:p>
        </w:tc>
      </w:tr>
      <w:tr w:rsidR="00621E2E" w:rsidRPr="00D451A6" w14:paraId="7F2ED05E" w14:textId="77777777" w:rsidTr="00BE6559">
        <w:trPr>
          <w:gridAfter w:val="1"/>
          <w:wAfter w:w="10" w:type="dxa"/>
        </w:trPr>
        <w:tc>
          <w:tcPr>
            <w:tcW w:w="704" w:type="dxa"/>
            <w:vAlign w:val="center"/>
          </w:tcPr>
          <w:p w14:paraId="65FB421D" w14:textId="20D1FE7A"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2.1.</w:t>
            </w:r>
          </w:p>
        </w:tc>
        <w:tc>
          <w:tcPr>
            <w:tcW w:w="3690" w:type="dxa"/>
          </w:tcPr>
          <w:p w14:paraId="7324482B" w14:textId="1443A841"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Se furnizează următoarele informații suplimentare, împreună cu informațiile care trebuie incluse în tabelele de raportare privind costurile totale și costurile unitare menționate la punctul 1.1, înainte de începerea unei perioade de referință, în cadrul planului de performanță:</w:t>
            </w:r>
          </w:p>
        </w:tc>
        <w:tc>
          <w:tcPr>
            <w:tcW w:w="1130" w:type="dxa"/>
            <w:vAlign w:val="center"/>
          </w:tcPr>
          <w:p w14:paraId="51F1A091" w14:textId="4CBEF3F6"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2.1.</w:t>
            </w:r>
          </w:p>
        </w:tc>
        <w:tc>
          <w:tcPr>
            <w:tcW w:w="4536" w:type="dxa"/>
          </w:tcPr>
          <w:p w14:paraId="6AEA3B1A" w14:textId="77777777"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Se furnizează următoarele </w:t>
            </w:r>
            <w:proofErr w:type="spellStart"/>
            <w:r w:rsidRPr="00D451A6">
              <w:rPr>
                <w:rFonts w:ascii="Times New Roman" w:hAnsi="Times New Roman" w:cs="Times New Roman"/>
                <w:lang w:val="ro-MD"/>
              </w:rPr>
              <w:t>informaţii</w:t>
            </w:r>
            <w:proofErr w:type="spellEnd"/>
            <w:r w:rsidRPr="00D451A6">
              <w:rPr>
                <w:rFonts w:ascii="Times New Roman" w:hAnsi="Times New Roman" w:cs="Times New Roman"/>
                <w:lang w:val="ro-MD"/>
              </w:rPr>
              <w:t xml:space="preserve"> suplimentare, împreună cu </w:t>
            </w:r>
            <w:proofErr w:type="spellStart"/>
            <w:r w:rsidRPr="00D451A6">
              <w:rPr>
                <w:rFonts w:ascii="Times New Roman" w:hAnsi="Times New Roman" w:cs="Times New Roman"/>
                <w:lang w:val="ro-MD"/>
              </w:rPr>
              <w:t>informaţiile</w:t>
            </w:r>
            <w:proofErr w:type="spellEnd"/>
            <w:r w:rsidRPr="00D451A6">
              <w:rPr>
                <w:rFonts w:ascii="Times New Roman" w:hAnsi="Times New Roman" w:cs="Times New Roman"/>
                <w:lang w:val="ro-MD"/>
              </w:rPr>
              <w:t xml:space="preserve"> care trebuie incluse în tabelele de raportare privind costurile totale și costurile unitare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punctul 1.1, înainte de începerea unei perioade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în cadrul planului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w:t>
            </w:r>
          </w:p>
          <w:p w14:paraId="3DA9B9C3" w14:textId="77777777" w:rsidR="00621E2E" w:rsidRPr="00D451A6" w:rsidRDefault="00621E2E" w:rsidP="00621E2E">
            <w:pPr>
              <w:rPr>
                <w:rFonts w:ascii="Times New Roman" w:hAnsi="Times New Roman" w:cs="Times New Roman"/>
                <w:lang w:val="ro-MD"/>
              </w:rPr>
            </w:pPr>
          </w:p>
        </w:tc>
        <w:tc>
          <w:tcPr>
            <w:tcW w:w="2268" w:type="dxa"/>
          </w:tcPr>
          <w:p w14:paraId="33483493" w14:textId="178B036D" w:rsidR="00621E2E" w:rsidRPr="00D451A6" w:rsidRDefault="00621E2E" w:rsidP="00621E2E">
            <w:pPr>
              <w:jc w:val="center"/>
              <w:rPr>
                <w:rFonts w:ascii="Times New Roman" w:hAnsi="Times New Roman" w:cs="Times New Roman"/>
                <w:lang w:val="ro-RO"/>
              </w:rPr>
            </w:pPr>
            <w:r w:rsidRPr="002013BF">
              <w:rPr>
                <w:rFonts w:ascii="Times New Roman" w:hAnsi="Times New Roman" w:cs="Times New Roman"/>
                <w:lang w:val="ro-RO"/>
              </w:rPr>
              <w:t xml:space="preserve">Compatibil </w:t>
            </w:r>
          </w:p>
        </w:tc>
        <w:tc>
          <w:tcPr>
            <w:tcW w:w="2126" w:type="dxa"/>
            <w:vAlign w:val="center"/>
          </w:tcPr>
          <w:p w14:paraId="7415B0DC" w14:textId="77777777" w:rsidR="00621E2E" w:rsidRPr="00D451A6" w:rsidRDefault="00621E2E" w:rsidP="00621E2E">
            <w:pPr>
              <w:rPr>
                <w:rFonts w:ascii="Times New Roman" w:hAnsi="Times New Roman" w:cs="Times New Roman"/>
                <w:lang w:val="ro-RO"/>
              </w:rPr>
            </w:pPr>
          </w:p>
        </w:tc>
      </w:tr>
      <w:tr w:rsidR="00621E2E" w:rsidRPr="00D451A6" w14:paraId="78C14E41" w14:textId="77777777" w:rsidTr="00BE6559">
        <w:trPr>
          <w:gridAfter w:val="1"/>
          <w:wAfter w:w="10" w:type="dxa"/>
        </w:trPr>
        <w:tc>
          <w:tcPr>
            <w:tcW w:w="704" w:type="dxa"/>
            <w:vAlign w:val="center"/>
          </w:tcPr>
          <w:p w14:paraId="3E91BA9F" w14:textId="14EB8E7B"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77B14CC9" w14:textId="0AE3E56E"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descrierea metodologiei utilizate pentru alocarea costurilor instalațiilor sau serviciilor între diferitele servicii de navigație aeriană, pe baza listei instalațiilor și a serviciilor care figurează în planul de navigație aeriană al OACI pentru regiunea Europa (doc. 7754), astfel cum a fost modificată ultima dată, și o descriere a metodologiei utilizate pentru repartizarea acestor costuri între diferitele zone tarifare;</w:t>
            </w:r>
          </w:p>
        </w:tc>
        <w:tc>
          <w:tcPr>
            <w:tcW w:w="1130" w:type="dxa"/>
            <w:vAlign w:val="center"/>
          </w:tcPr>
          <w:p w14:paraId="67DBB1DB" w14:textId="0844CB3E"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2.1.1.</w:t>
            </w:r>
          </w:p>
        </w:tc>
        <w:tc>
          <w:tcPr>
            <w:tcW w:w="4536" w:type="dxa"/>
          </w:tcPr>
          <w:p w14:paraId="68BA0033" w14:textId="6CC6234A"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descrierea metodologiei utilizate pentru alocarea costurilor </w:t>
            </w:r>
            <w:proofErr w:type="spellStart"/>
            <w:r w:rsidRPr="00D451A6">
              <w:rPr>
                <w:rFonts w:ascii="Times New Roman" w:hAnsi="Times New Roman" w:cs="Times New Roman"/>
                <w:lang w:val="ro-MD"/>
              </w:rPr>
              <w:t>instalaţiilor</w:t>
            </w:r>
            <w:proofErr w:type="spellEnd"/>
            <w:r w:rsidRPr="00D451A6">
              <w:rPr>
                <w:rFonts w:ascii="Times New Roman" w:hAnsi="Times New Roman" w:cs="Times New Roman"/>
                <w:lang w:val="ro-MD"/>
              </w:rPr>
              <w:t xml:space="preserve"> sau serviciilor între diferitele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pe baza listei </w:t>
            </w:r>
            <w:proofErr w:type="spellStart"/>
            <w:r w:rsidRPr="00D451A6">
              <w:rPr>
                <w:rFonts w:ascii="Times New Roman" w:hAnsi="Times New Roman" w:cs="Times New Roman"/>
                <w:lang w:val="ro-MD"/>
              </w:rPr>
              <w:t>instalaţiilor</w:t>
            </w:r>
            <w:proofErr w:type="spellEnd"/>
            <w:r w:rsidRPr="00D451A6">
              <w:rPr>
                <w:rFonts w:ascii="Times New Roman" w:hAnsi="Times New Roman" w:cs="Times New Roman"/>
                <w:lang w:val="ro-MD"/>
              </w:rPr>
              <w:t xml:space="preserve"> și a serviciilor care figurează în planul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al OACI pentru regiunea Europa (doc. 7754), astfel cum a fost modificată ultima dată, și o descriere a metodologiei utilizate pentru repartizarea acestor costuri între diferitele zone tarifare; </w:t>
            </w:r>
          </w:p>
          <w:p w14:paraId="7242FBB1" w14:textId="77777777" w:rsidR="00621E2E" w:rsidRPr="00D451A6" w:rsidRDefault="00621E2E" w:rsidP="00621E2E">
            <w:pPr>
              <w:rPr>
                <w:rFonts w:ascii="Times New Roman" w:hAnsi="Times New Roman" w:cs="Times New Roman"/>
                <w:lang w:val="ro-RO"/>
              </w:rPr>
            </w:pPr>
          </w:p>
        </w:tc>
        <w:tc>
          <w:tcPr>
            <w:tcW w:w="2268" w:type="dxa"/>
          </w:tcPr>
          <w:p w14:paraId="0EBEAD0A" w14:textId="4B0F368D" w:rsidR="00621E2E" w:rsidRPr="00D451A6" w:rsidRDefault="00621E2E" w:rsidP="00621E2E">
            <w:pPr>
              <w:jc w:val="center"/>
              <w:rPr>
                <w:rFonts w:ascii="Times New Roman" w:hAnsi="Times New Roman" w:cs="Times New Roman"/>
                <w:lang w:val="ro-RO"/>
              </w:rPr>
            </w:pPr>
            <w:r w:rsidRPr="002013BF">
              <w:rPr>
                <w:rFonts w:ascii="Times New Roman" w:hAnsi="Times New Roman" w:cs="Times New Roman"/>
                <w:lang w:val="ro-RO"/>
              </w:rPr>
              <w:t xml:space="preserve">Compatibil </w:t>
            </w:r>
          </w:p>
        </w:tc>
        <w:tc>
          <w:tcPr>
            <w:tcW w:w="2126" w:type="dxa"/>
            <w:vAlign w:val="center"/>
          </w:tcPr>
          <w:p w14:paraId="4401164D" w14:textId="77777777" w:rsidR="00621E2E" w:rsidRPr="00D451A6" w:rsidRDefault="00621E2E" w:rsidP="00621E2E">
            <w:pPr>
              <w:rPr>
                <w:rFonts w:ascii="Times New Roman" w:hAnsi="Times New Roman" w:cs="Times New Roman"/>
                <w:lang w:val="ro-RO"/>
              </w:rPr>
            </w:pPr>
          </w:p>
        </w:tc>
      </w:tr>
      <w:tr w:rsidR="00621E2E" w:rsidRPr="00D451A6" w14:paraId="3F321B8B" w14:textId="77777777" w:rsidTr="00BE6559">
        <w:trPr>
          <w:gridAfter w:val="1"/>
          <w:wAfter w:w="10" w:type="dxa"/>
        </w:trPr>
        <w:tc>
          <w:tcPr>
            <w:tcW w:w="704" w:type="dxa"/>
            <w:vAlign w:val="center"/>
          </w:tcPr>
          <w:p w14:paraId="68675971" w14:textId="640FDADF"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5FDF3F28" w14:textId="0E8A7D1E"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descrierea metodologiei și a ipotezelor utilizate pentru a stabili costurile serviciilor de navigație aeriană furnizate zborurilor VFR, atunci când se acordă scutiri pentru zborurile VFR în conformitate cu articolul 31 alineatele (3), (4) și (5);</w:t>
            </w:r>
          </w:p>
        </w:tc>
        <w:tc>
          <w:tcPr>
            <w:tcW w:w="1130" w:type="dxa"/>
            <w:vAlign w:val="center"/>
          </w:tcPr>
          <w:p w14:paraId="1286CC15" w14:textId="43C4E534"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2.1.2.</w:t>
            </w:r>
          </w:p>
        </w:tc>
        <w:tc>
          <w:tcPr>
            <w:tcW w:w="4536" w:type="dxa"/>
          </w:tcPr>
          <w:p w14:paraId="0B6A893C" w14:textId="00367220"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descrierea metodologiei și a ipotezelor utilizate pentru a stabili costurile serviciilor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furnizate zborurilor VFR, atunci când se acordă scutiri pentru zborurile VFR în conformitate cu pct.60 - 62; </w:t>
            </w:r>
          </w:p>
          <w:p w14:paraId="58500058" w14:textId="77777777" w:rsidR="00621E2E" w:rsidRPr="00D451A6" w:rsidRDefault="00621E2E" w:rsidP="00621E2E">
            <w:pPr>
              <w:rPr>
                <w:rFonts w:ascii="Times New Roman" w:hAnsi="Times New Roman" w:cs="Times New Roman"/>
                <w:lang w:val="ro-RO"/>
              </w:rPr>
            </w:pPr>
          </w:p>
        </w:tc>
        <w:tc>
          <w:tcPr>
            <w:tcW w:w="2268" w:type="dxa"/>
          </w:tcPr>
          <w:p w14:paraId="102A0B16" w14:textId="21ACA3C7" w:rsidR="00621E2E" w:rsidRPr="00D451A6" w:rsidRDefault="00621E2E" w:rsidP="00621E2E">
            <w:pPr>
              <w:jc w:val="center"/>
              <w:rPr>
                <w:rFonts w:ascii="Times New Roman" w:hAnsi="Times New Roman" w:cs="Times New Roman"/>
                <w:lang w:val="ro-RO"/>
              </w:rPr>
            </w:pPr>
            <w:r w:rsidRPr="002013BF">
              <w:rPr>
                <w:rFonts w:ascii="Times New Roman" w:hAnsi="Times New Roman" w:cs="Times New Roman"/>
                <w:lang w:val="ro-RO"/>
              </w:rPr>
              <w:t xml:space="preserve">Compatibil </w:t>
            </w:r>
          </w:p>
        </w:tc>
        <w:tc>
          <w:tcPr>
            <w:tcW w:w="2126" w:type="dxa"/>
            <w:vAlign w:val="center"/>
          </w:tcPr>
          <w:p w14:paraId="37F7F9AC" w14:textId="77777777" w:rsidR="00621E2E" w:rsidRPr="00D451A6" w:rsidRDefault="00621E2E" w:rsidP="00621E2E">
            <w:pPr>
              <w:rPr>
                <w:rFonts w:ascii="Times New Roman" w:hAnsi="Times New Roman" w:cs="Times New Roman"/>
                <w:lang w:val="ro-RO"/>
              </w:rPr>
            </w:pPr>
          </w:p>
        </w:tc>
      </w:tr>
      <w:tr w:rsidR="00621E2E" w:rsidRPr="00D451A6" w14:paraId="1624498B" w14:textId="77777777" w:rsidTr="00BE6559">
        <w:trPr>
          <w:gridAfter w:val="1"/>
          <w:wAfter w:w="10" w:type="dxa"/>
        </w:trPr>
        <w:tc>
          <w:tcPr>
            <w:tcW w:w="704" w:type="dxa"/>
            <w:vAlign w:val="center"/>
          </w:tcPr>
          <w:p w14:paraId="0545AFEB" w14:textId="2E2B56FC"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5D7A8FC1" w14:textId="0C174901"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criteriile utilizate pentru alocarea costurilor între serviciile de navigație aeriană terminală și serviciile de navigație aeriană de rută, în conformitate cu articolul 22 alineatul (5);</w:t>
            </w:r>
          </w:p>
        </w:tc>
        <w:tc>
          <w:tcPr>
            <w:tcW w:w="1130" w:type="dxa"/>
            <w:vAlign w:val="center"/>
          </w:tcPr>
          <w:p w14:paraId="41E9C098" w14:textId="74CC5EE8"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2.1.3.</w:t>
            </w:r>
          </w:p>
        </w:tc>
        <w:tc>
          <w:tcPr>
            <w:tcW w:w="4536" w:type="dxa"/>
          </w:tcPr>
          <w:p w14:paraId="3298C1FC" w14:textId="31D28887"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criteriile utilizate pentru alocarea costurilor între serviciile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și serviciile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în conformitate cu pct.20; </w:t>
            </w:r>
          </w:p>
          <w:p w14:paraId="3F8E6D1F" w14:textId="77777777" w:rsidR="00621E2E" w:rsidRPr="00D451A6" w:rsidRDefault="00621E2E" w:rsidP="00621E2E">
            <w:pPr>
              <w:rPr>
                <w:rFonts w:ascii="Times New Roman" w:hAnsi="Times New Roman" w:cs="Times New Roman"/>
                <w:lang w:val="ro-RO"/>
              </w:rPr>
            </w:pPr>
          </w:p>
        </w:tc>
        <w:tc>
          <w:tcPr>
            <w:tcW w:w="2268" w:type="dxa"/>
          </w:tcPr>
          <w:p w14:paraId="55FD194C" w14:textId="7713D9FD" w:rsidR="00621E2E" w:rsidRPr="00D451A6" w:rsidRDefault="00621E2E" w:rsidP="00621E2E">
            <w:pPr>
              <w:jc w:val="center"/>
              <w:rPr>
                <w:rFonts w:ascii="Times New Roman" w:hAnsi="Times New Roman" w:cs="Times New Roman"/>
                <w:lang w:val="ro-RO"/>
              </w:rPr>
            </w:pPr>
            <w:r w:rsidRPr="002013BF">
              <w:rPr>
                <w:rFonts w:ascii="Times New Roman" w:hAnsi="Times New Roman" w:cs="Times New Roman"/>
                <w:lang w:val="ro-RO"/>
              </w:rPr>
              <w:t xml:space="preserve">Compatibil </w:t>
            </w:r>
          </w:p>
        </w:tc>
        <w:tc>
          <w:tcPr>
            <w:tcW w:w="2126" w:type="dxa"/>
            <w:vAlign w:val="center"/>
          </w:tcPr>
          <w:p w14:paraId="69C06D0C" w14:textId="77777777" w:rsidR="00621E2E" w:rsidRPr="00D451A6" w:rsidRDefault="00621E2E" w:rsidP="00621E2E">
            <w:pPr>
              <w:rPr>
                <w:rFonts w:ascii="Times New Roman" w:hAnsi="Times New Roman" w:cs="Times New Roman"/>
                <w:lang w:val="ro-RO"/>
              </w:rPr>
            </w:pPr>
          </w:p>
        </w:tc>
      </w:tr>
      <w:tr w:rsidR="00621E2E" w:rsidRPr="00D451A6" w14:paraId="7B7F759D" w14:textId="77777777" w:rsidTr="00BE6559">
        <w:trPr>
          <w:gridAfter w:val="1"/>
          <w:wAfter w:w="10" w:type="dxa"/>
        </w:trPr>
        <w:tc>
          <w:tcPr>
            <w:tcW w:w="704" w:type="dxa"/>
            <w:vAlign w:val="center"/>
          </w:tcPr>
          <w:p w14:paraId="155D50FB" w14:textId="2EEADA3B"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lastRenderedPageBreak/>
              <w:t>(d)</w:t>
            </w:r>
          </w:p>
        </w:tc>
        <w:tc>
          <w:tcPr>
            <w:tcW w:w="3690" w:type="dxa"/>
          </w:tcPr>
          <w:p w14:paraId="37F86B9A" w14:textId="620A7057"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defalcarea costurilor serviciilor meteorologice între costuri directe și costuri de sprijinire a instalațiilor și serviciilor meteorologice care răspund, de asemenea, cerințelor meteorologice în general („costuri MET de bază”). Costurile MET de bază includ analizele și prognozele generale, rețelele de observație de suprafață și de altitudine, sistemele de comunicații meteorologice, centrele de prelucrare a datelor și sprijinirea cercetării de bază, a pregătirii și administrării;</w:t>
            </w:r>
          </w:p>
        </w:tc>
        <w:tc>
          <w:tcPr>
            <w:tcW w:w="1130" w:type="dxa"/>
            <w:vAlign w:val="center"/>
          </w:tcPr>
          <w:p w14:paraId="5044B22F" w14:textId="582A281C"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2.1.4.</w:t>
            </w:r>
          </w:p>
        </w:tc>
        <w:tc>
          <w:tcPr>
            <w:tcW w:w="4536" w:type="dxa"/>
          </w:tcPr>
          <w:p w14:paraId="38E8C06E" w14:textId="60E8A5B6"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defalcarea costurilor serviciilor meteorologice între costuri directe și costuri de sprijinire a </w:t>
            </w:r>
            <w:proofErr w:type="spellStart"/>
            <w:r w:rsidRPr="00D451A6">
              <w:rPr>
                <w:rFonts w:ascii="Times New Roman" w:hAnsi="Times New Roman" w:cs="Times New Roman"/>
                <w:lang w:val="ro-MD"/>
              </w:rPr>
              <w:t>instalaţiilor</w:t>
            </w:r>
            <w:proofErr w:type="spellEnd"/>
            <w:r w:rsidRPr="00D451A6">
              <w:rPr>
                <w:rFonts w:ascii="Times New Roman" w:hAnsi="Times New Roman" w:cs="Times New Roman"/>
                <w:lang w:val="ro-MD"/>
              </w:rPr>
              <w:t xml:space="preserve"> și serviciilor meteorologice care răspund, de asemenea, </w:t>
            </w:r>
            <w:proofErr w:type="spellStart"/>
            <w:r w:rsidRPr="00D451A6">
              <w:rPr>
                <w:rFonts w:ascii="Times New Roman" w:hAnsi="Times New Roman" w:cs="Times New Roman"/>
                <w:lang w:val="ro-MD"/>
              </w:rPr>
              <w:t>cerinţelor</w:t>
            </w:r>
            <w:proofErr w:type="spellEnd"/>
            <w:r w:rsidRPr="00D451A6">
              <w:rPr>
                <w:rFonts w:ascii="Times New Roman" w:hAnsi="Times New Roman" w:cs="Times New Roman"/>
                <w:lang w:val="ro-MD"/>
              </w:rPr>
              <w:t xml:space="preserve"> meteorologice în general („costuri MET de bază”). Costurile MET de bază includ analizele și prognozele generale, </w:t>
            </w:r>
            <w:proofErr w:type="spellStart"/>
            <w:r w:rsidRPr="00D451A6">
              <w:rPr>
                <w:rFonts w:ascii="Times New Roman" w:hAnsi="Times New Roman" w:cs="Times New Roman"/>
                <w:lang w:val="ro-MD"/>
              </w:rPr>
              <w:t>reţelele</w:t>
            </w:r>
            <w:proofErr w:type="spellEnd"/>
            <w:r w:rsidRPr="00D451A6">
              <w:rPr>
                <w:rFonts w:ascii="Times New Roman" w:hAnsi="Times New Roman" w:cs="Times New Roman"/>
                <w:lang w:val="ro-MD"/>
              </w:rPr>
              <w:t xml:space="preserve"> de </w:t>
            </w:r>
            <w:proofErr w:type="spellStart"/>
            <w:r w:rsidRPr="00D451A6">
              <w:rPr>
                <w:rFonts w:ascii="Times New Roman" w:hAnsi="Times New Roman" w:cs="Times New Roman"/>
                <w:lang w:val="ro-MD"/>
              </w:rPr>
              <w:t>observaţie</w:t>
            </w:r>
            <w:proofErr w:type="spellEnd"/>
            <w:r w:rsidRPr="00D451A6">
              <w:rPr>
                <w:rFonts w:ascii="Times New Roman" w:hAnsi="Times New Roman" w:cs="Times New Roman"/>
                <w:lang w:val="ro-MD"/>
              </w:rPr>
              <w:t xml:space="preserve"> de </w:t>
            </w:r>
            <w:proofErr w:type="spellStart"/>
            <w:r w:rsidRPr="00D451A6">
              <w:rPr>
                <w:rFonts w:ascii="Times New Roman" w:hAnsi="Times New Roman" w:cs="Times New Roman"/>
                <w:lang w:val="ro-MD"/>
              </w:rPr>
              <w:t>suprafaţă</w:t>
            </w:r>
            <w:proofErr w:type="spellEnd"/>
            <w:r w:rsidRPr="00D451A6">
              <w:rPr>
                <w:rFonts w:ascii="Times New Roman" w:hAnsi="Times New Roman" w:cs="Times New Roman"/>
                <w:lang w:val="ro-MD"/>
              </w:rPr>
              <w:t xml:space="preserve"> și de altitudine, sistemele de </w:t>
            </w:r>
            <w:proofErr w:type="spellStart"/>
            <w:r w:rsidRPr="00D451A6">
              <w:rPr>
                <w:rFonts w:ascii="Times New Roman" w:hAnsi="Times New Roman" w:cs="Times New Roman"/>
                <w:lang w:val="ro-MD"/>
              </w:rPr>
              <w:t>comunicaţii</w:t>
            </w:r>
            <w:proofErr w:type="spellEnd"/>
            <w:r w:rsidRPr="00D451A6">
              <w:rPr>
                <w:rFonts w:ascii="Times New Roman" w:hAnsi="Times New Roman" w:cs="Times New Roman"/>
                <w:lang w:val="ro-MD"/>
              </w:rPr>
              <w:t xml:space="preserve"> meteorologice, centrele de prelucrare a datelor și sprijinirea cercetării de bază, a pregătirii și administrării; </w:t>
            </w:r>
          </w:p>
          <w:p w14:paraId="4E04CADF" w14:textId="3FB0FA1C" w:rsidR="00621E2E" w:rsidRPr="00D451A6" w:rsidRDefault="00621E2E" w:rsidP="00621E2E">
            <w:pPr>
              <w:rPr>
                <w:rFonts w:ascii="Times New Roman" w:hAnsi="Times New Roman" w:cs="Times New Roman"/>
                <w:lang w:val="ro-MD"/>
              </w:rPr>
            </w:pPr>
          </w:p>
          <w:p w14:paraId="76749A99" w14:textId="77777777" w:rsidR="00621E2E" w:rsidRPr="00D451A6" w:rsidRDefault="00621E2E" w:rsidP="00621E2E">
            <w:pPr>
              <w:rPr>
                <w:rFonts w:ascii="Times New Roman" w:hAnsi="Times New Roman" w:cs="Times New Roman"/>
                <w:lang w:val="ro-MD"/>
              </w:rPr>
            </w:pPr>
          </w:p>
        </w:tc>
        <w:tc>
          <w:tcPr>
            <w:tcW w:w="2268" w:type="dxa"/>
          </w:tcPr>
          <w:p w14:paraId="725BE481" w14:textId="015DA941" w:rsidR="00621E2E" w:rsidRPr="00D451A6" w:rsidRDefault="00621E2E" w:rsidP="00621E2E">
            <w:pPr>
              <w:jc w:val="center"/>
              <w:rPr>
                <w:rFonts w:ascii="Times New Roman" w:hAnsi="Times New Roman" w:cs="Times New Roman"/>
                <w:lang w:val="ro-RO"/>
              </w:rPr>
            </w:pPr>
            <w:r w:rsidRPr="00761509">
              <w:rPr>
                <w:rFonts w:ascii="Times New Roman" w:hAnsi="Times New Roman" w:cs="Times New Roman"/>
                <w:lang w:val="ro-RO"/>
              </w:rPr>
              <w:t xml:space="preserve">Compatibil </w:t>
            </w:r>
          </w:p>
        </w:tc>
        <w:tc>
          <w:tcPr>
            <w:tcW w:w="2126" w:type="dxa"/>
            <w:vAlign w:val="center"/>
          </w:tcPr>
          <w:p w14:paraId="4A5A0BB2" w14:textId="77777777" w:rsidR="00621E2E" w:rsidRPr="00D451A6" w:rsidRDefault="00621E2E" w:rsidP="00621E2E">
            <w:pPr>
              <w:rPr>
                <w:rFonts w:ascii="Times New Roman" w:hAnsi="Times New Roman" w:cs="Times New Roman"/>
                <w:lang w:val="ro-RO"/>
              </w:rPr>
            </w:pPr>
          </w:p>
        </w:tc>
      </w:tr>
      <w:tr w:rsidR="00621E2E" w:rsidRPr="00D451A6" w14:paraId="23C47C22" w14:textId="77777777" w:rsidTr="00BE6559">
        <w:trPr>
          <w:gridAfter w:val="1"/>
          <w:wAfter w:w="10" w:type="dxa"/>
        </w:trPr>
        <w:tc>
          <w:tcPr>
            <w:tcW w:w="704" w:type="dxa"/>
            <w:vAlign w:val="center"/>
          </w:tcPr>
          <w:p w14:paraId="26EA421B" w14:textId="61CF7BFD"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03F6C5BA" w14:textId="6A88CFE2"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o descriere a metodologiei utilizate pentru alocarea costurilor meteorologice totale și a costurilor MET de bază menționate la litera (d) pentru aviația civilă și între zonele tarifare;</w:t>
            </w:r>
          </w:p>
        </w:tc>
        <w:tc>
          <w:tcPr>
            <w:tcW w:w="1130" w:type="dxa"/>
            <w:vAlign w:val="center"/>
          </w:tcPr>
          <w:p w14:paraId="2D0C21BA" w14:textId="055D540D"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2.1.5.</w:t>
            </w:r>
          </w:p>
        </w:tc>
        <w:tc>
          <w:tcPr>
            <w:tcW w:w="4536" w:type="dxa"/>
          </w:tcPr>
          <w:p w14:paraId="429F354F" w14:textId="0175201B"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o descriere a metodologiei utilizate pentru alocarea costurilor meteorologice totale și a costurilor MET de bază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w:t>
            </w:r>
            <w:proofErr w:type="spellStart"/>
            <w:r w:rsidRPr="00D451A6">
              <w:rPr>
                <w:rFonts w:ascii="Times New Roman" w:hAnsi="Times New Roman" w:cs="Times New Roman"/>
                <w:lang w:val="ro-MD"/>
              </w:rPr>
              <w:t>subpct</w:t>
            </w:r>
            <w:proofErr w:type="spellEnd"/>
            <w:r w:rsidRPr="00D451A6">
              <w:rPr>
                <w:rFonts w:ascii="Times New Roman" w:hAnsi="Times New Roman" w:cs="Times New Roman"/>
                <w:lang w:val="ro-MD"/>
              </w:rPr>
              <w:t xml:space="preserve">. 2.1.4. pentru </w:t>
            </w:r>
            <w:proofErr w:type="spellStart"/>
            <w:r w:rsidRPr="00D451A6">
              <w:rPr>
                <w:rFonts w:ascii="Times New Roman" w:hAnsi="Times New Roman" w:cs="Times New Roman"/>
                <w:lang w:val="ro-MD"/>
              </w:rPr>
              <w:t>aviaţia</w:t>
            </w:r>
            <w:proofErr w:type="spellEnd"/>
            <w:r w:rsidRPr="00D451A6">
              <w:rPr>
                <w:rFonts w:ascii="Times New Roman" w:hAnsi="Times New Roman" w:cs="Times New Roman"/>
                <w:lang w:val="ro-MD"/>
              </w:rPr>
              <w:t xml:space="preserve"> civilă și între zonele tarifare;</w:t>
            </w:r>
          </w:p>
          <w:p w14:paraId="4576960A" w14:textId="77777777" w:rsidR="00621E2E" w:rsidRPr="00D451A6" w:rsidRDefault="00621E2E" w:rsidP="00621E2E">
            <w:pPr>
              <w:rPr>
                <w:rFonts w:ascii="Times New Roman" w:hAnsi="Times New Roman" w:cs="Times New Roman"/>
                <w:lang w:val="ro-RO"/>
              </w:rPr>
            </w:pPr>
          </w:p>
        </w:tc>
        <w:tc>
          <w:tcPr>
            <w:tcW w:w="2268" w:type="dxa"/>
          </w:tcPr>
          <w:p w14:paraId="7166E3AF" w14:textId="0132CC6D" w:rsidR="00621E2E" w:rsidRPr="00D451A6" w:rsidRDefault="00621E2E" w:rsidP="00621E2E">
            <w:pPr>
              <w:jc w:val="center"/>
              <w:rPr>
                <w:rFonts w:ascii="Times New Roman" w:hAnsi="Times New Roman" w:cs="Times New Roman"/>
                <w:lang w:val="ro-RO"/>
              </w:rPr>
            </w:pPr>
            <w:r w:rsidRPr="00761509">
              <w:rPr>
                <w:rFonts w:ascii="Times New Roman" w:hAnsi="Times New Roman" w:cs="Times New Roman"/>
                <w:lang w:val="ro-RO"/>
              </w:rPr>
              <w:t xml:space="preserve">Compatibil </w:t>
            </w:r>
          </w:p>
        </w:tc>
        <w:tc>
          <w:tcPr>
            <w:tcW w:w="2126" w:type="dxa"/>
            <w:vAlign w:val="center"/>
          </w:tcPr>
          <w:p w14:paraId="1339998D" w14:textId="77777777" w:rsidR="00621E2E" w:rsidRPr="00D451A6" w:rsidRDefault="00621E2E" w:rsidP="00621E2E">
            <w:pPr>
              <w:rPr>
                <w:rFonts w:ascii="Times New Roman" w:hAnsi="Times New Roman" w:cs="Times New Roman"/>
                <w:lang w:val="ro-RO"/>
              </w:rPr>
            </w:pPr>
          </w:p>
        </w:tc>
      </w:tr>
      <w:tr w:rsidR="00621E2E" w:rsidRPr="00D451A6" w14:paraId="4B4B908E" w14:textId="77777777" w:rsidTr="00BE6559">
        <w:trPr>
          <w:gridAfter w:val="1"/>
          <w:wAfter w:w="10" w:type="dxa"/>
        </w:trPr>
        <w:tc>
          <w:tcPr>
            <w:tcW w:w="704" w:type="dxa"/>
            <w:vAlign w:val="center"/>
          </w:tcPr>
          <w:p w14:paraId="0B3B412D" w14:textId="222C379A"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(f)</w:t>
            </w:r>
          </w:p>
        </w:tc>
        <w:tc>
          <w:tcPr>
            <w:tcW w:w="3690" w:type="dxa"/>
          </w:tcPr>
          <w:p w14:paraId="7B401843" w14:textId="440118D9"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pentru fiecare entitate, descrierea compoziției fiecărui element al costurilor determinate, în funcție de tip și de serviciu (punctele 1 și 2 din tabelul 1), inclusiv o descriere a principalilor factori care explică variațiile planificate în perioada de referință;</w:t>
            </w:r>
          </w:p>
        </w:tc>
        <w:tc>
          <w:tcPr>
            <w:tcW w:w="1130" w:type="dxa"/>
            <w:vAlign w:val="center"/>
          </w:tcPr>
          <w:p w14:paraId="64EFB607" w14:textId="32C1C298"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2.1.6.</w:t>
            </w:r>
          </w:p>
        </w:tc>
        <w:tc>
          <w:tcPr>
            <w:tcW w:w="4536" w:type="dxa"/>
          </w:tcPr>
          <w:p w14:paraId="3F10053B" w14:textId="25150732"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pentru fiecare entitate, descrierea </w:t>
            </w:r>
            <w:proofErr w:type="spellStart"/>
            <w:r w:rsidRPr="00D451A6">
              <w:rPr>
                <w:rFonts w:ascii="Times New Roman" w:hAnsi="Times New Roman" w:cs="Times New Roman"/>
                <w:lang w:val="ro-MD"/>
              </w:rPr>
              <w:t>compoziţiei</w:t>
            </w:r>
            <w:proofErr w:type="spellEnd"/>
            <w:r w:rsidRPr="00D451A6">
              <w:rPr>
                <w:rFonts w:ascii="Times New Roman" w:hAnsi="Times New Roman" w:cs="Times New Roman"/>
                <w:lang w:val="ro-MD"/>
              </w:rPr>
              <w:t xml:space="preserve"> fiecărui element al costurilor determinate, în </w:t>
            </w:r>
            <w:proofErr w:type="spellStart"/>
            <w:r w:rsidRPr="00D451A6">
              <w:rPr>
                <w:rFonts w:ascii="Times New Roman" w:hAnsi="Times New Roman" w:cs="Times New Roman"/>
                <w:lang w:val="ro-MD"/>
              </w:rPr>
              <w:t>funcţie</w:t>
            </w:r>
            <w:proofErr w:type="spellEnd"/>
            <w:r w:rsidRPr="00D451A6">
              <w:rPr>
                <w:rFonts w:ascii="Times New Roman" w:hAnsi="Times New Roman" w:cs="Times New Roman"/>
                <w:lang w:val="ro-MD"/>
              </w:rPr>
              <w:t xml:space="preserve"> de tip și de serviciu (punctele 1 și 2 din tabelul 1), inclusiv o descriere a principalilor factori care explică </w:t>
            </w:r>
            <w:proofErr w:type="spellStart"/>
            <w:r w:rsidRPr="00D451A6">
              <w:rPr>
                <w:rFonts w:ascii="Times New Roman" w:hAnsi="Times New Roman" w:cs="Times New Roman"/>
                <w:lang w:val="ro-MD"/>
              </w:rPr>
              <w:t>variaţiile</w:t>
            </w:r>
            <w:proofErr w:type="spellEnd"/>
            <w:r w:rsidRPr="00D451A6">
              <w:rPr>
                <w:rFonts w:ascii="Times New Roman" w:hAnsi="Times New Roman" w:cs="Times New Roman"/>
                <w:lang w:val="ro-MD"/>
              </w:rPr>
              <w:t xml:space="preserve"> planificate în perioada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w:t>
            </w:r>
          </w:p>
          <w:p w14:paraId="5B2715C4" w14:textId="77777777" w:rsidR="00621E2E" w:rsidRPr="00D451A6" w:rsidRDefault="00621E2E" w:rsidP="00621E2E">
            <w:pPr>
              <w:rPr>
                <w:rFonts w:ascii="Times New Roman" w:hAnsi="Times New Roman" w:cs="Times New Roman"/>
                <w:lang w:val="ro-RO"/>
              </w:rPr>
            </w:pPr>
          </w:p>
        </w:tc>
        <w:tc>
          <w:tcPr>
            <w:tcW w:w="2268" w:type="dxa"/>
          </w:tcPr>
          <w:p w14:paraId="057AD746" w14:textId="14D932B7" w:rsidR="00621E2E" w:rsidRPr="00D451A6" w:rsidRDefault="00621E2E" w:rsidP="00621E2E">
            <w:pPr>
              <w:jc w:val="center"/>
              <w:rPr>
                <w:rFonts w:ascii="Times New Roman" w:hAnsi="Times New Roman" w:cs="Times New Roman"/>
                <w:lang w:val="ro-RO"/>
              </w:rPr>
            </w:pPr>
            <w:r w:rsidRPr="00761509">
              <w:rPr>
                <w:rFonts w:ascii="Times New Roman" w:hAnsi="Times New Roman" w:cs="Times New Roman"/>
                <w:lang w:val="ro-RO"/>
              </w:rPr>
              <w:t xml:space="preserve">Compatibil </w:t>
            </w:r>
          </w:p>
        </w:tc>
        <w:tc>
          <w:tcPr>
            <w:tcW w:w="2126" w:type="dxa"/>
            <w:vAlign w:val="center"/>
          </w:tcPr>
          <w:p w14:paraId="54A14E74" w14:textId="77777777" w:rsidR="00621E2E" w:rsidRPr="00D451A6" w:rsidRDefault="00621E2E" w:rsidP="00621E2E">
            <w:pPr>
              <w:rPr>
                <w:rFonts w:ascii="Times New Roman" w:hAnsi="Times New Roman" w:cs="Times New Roman"/>
                <w:lang w:val="ro-RO"/>
              </w:rPr>
            </w:pPr>
          </w:p>
        </w:tc>
      </w:tr>
      <w:tr w:rsidR="00621E2E" w:rsidRPr="00D451A6" w14:paraId="0A48B980" w14:textId="77777777" w:rsidTr="00BE6559">
        <w:trPr>
          <w:gridAfter w:val="1"/>
          <w:wAfter w:w="10" w:type="dxa"/>
        </w:trPr>
        <w:tc>
          <w:tcPr>
            <w:tcW w:w="704" w:type="dxa"/>
            <w:vAlign w:val="center"/>
          </w:tcPr>
          <w:p w14:paraId="7785C674" w14:textId="69CA5738"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(g)</w:t>
            </w:r>
          </w:p>
        </w:tc>
        <w:tc>
          <w:tcPr>
            <w:tcW w:w="3690" w:type="dxa"/>
          </w:tcPr>
          <w:p w14:paraId="621B4D1F" w14:textId="1988AF12"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pentru fiecare entitate, o descriere și o justificare a metodei adoptate pentru calcularea costurilor de amortizare (punctul 1.3 din tabelul 1): costurile istorice sau costurile curente menționate la articolul 22 alineatul (4) al patrulea paragraf și, în cazul în care se utilizează contabilitatea în costuri curente, furnizarea datelor comparabile privind costurile istorice;</w:t>
            </w:r>
          </w:p>
        </w:tc>
        <w:tc>
          <w:tcPr>
            <w:tcW w:w="1130" w:type="dxa"/>
            <w:vAlign w:val="center"/>
          </w:tcPr>
          <w:p w14:paraId="4C6A7733" w14:textId="1E691B9C"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2.1.7.</w:t>
            </w:r>
          </w:p>
        </w:tc>
        <w:tc>
          <w:tcPr>
            <w:tcW w:w="4536" w:type="dxa"/>
          </w:tcPr>
          <w:p w14:paraId="7C108CB0" w14:textId="1072C7D6"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pentru fiecare entitate, o descriere și o justificare a metodei adoptate pentru calcularea costurilor de amortizare (punctul 1.3 din tabelul 1): costurile istorice sau costurile curente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pct.19 și, în cazul în care se utilizează contabilitatea în costuri curente, furnizarea datelor comparabile privind costurile istorice;</w:t>
            </w:r>
          </w:p>
          <w:p w14:paraId="2B6BD0AC" w14:textId="77777777" w:rsidR="00621E2E" w:rsidRPr="00D451A6" w:rsidRDefault="00621E2E" w:rsidP="00621E2E">
            <w:pPr>
              <w:rPr>
                <w:rFonts w:ascii="Times New Roman" w:hAnsi="Times New Roman" w:cs="Times New Roman"/>
                <w:lang w:val="ro-RO"/>
              </w:rPr>
            </w:pPr>
          </w:p>
        </w:tc>
        <w:tc>
          <w:tcPr>
            <w:tcW w:w="2268" w:type="dxa"/>
          </w:tcPr>
          <w:p w14:paraId="62311499" w14:textId="6B7B4F89" w:rsidR="00621E2E" w:rsidRPr="00D451A6" w:rsidRDefault="00621E2E" w:rsidP="00621E2E">
            <w:pPr>
              <w:jc w:val="center"/>
              <w:rPr>
                <w:rFonts w:ascii="Times New Roman" w:hAnsi="Times New Roman" w:cs="Times New Roman"/>
                <w:lang w:val="ro-RO"/>
              </w:rPr>
            </w:pPr>
            <w:r w:rsidRPr="00761509">
              <w:rPr>
                <w:rFonts w:ascii="Times New Roman" w:hAnsi="Times New Roman" w:cs="Times New Roman"/>
                <w:lang w:val="ro-RO"/>
              </w:rPr>
              <w:t xml:space="preserve">Compatibil </w:t>
            </w:r>
          </w:p>
        </w:tc>
        <w:tc>
          <w:tcPr>
            <w:tcW w:w="2126" w:type="dxa"/>
            <w:vAlign w:val="center"/>
          </w:tcPr>
          <w:p w14:paraId="0FF021AE" w14:textId="77777777" w:rsidR="00621E2E" w:rsidRPr="00D451A6" w:rsidRDefault="00621E2E" w:rsidP="00621E2E">
            <w:pPr>
              <w:rPr>
                <w:rFonts w:ascii="Times New Roman" w:hAnsi="Times New Roman" w:cs="Times New Roman"/>
                <w:lang w:val="ro-RO"/>
              </w:rPr>
            </w:pPr>
          </w:p>
        </w:tc>
      </w:tr>
      <w:tr w:rsidR="00621E2E" w:rsidRPr="00D451A6" w14:paraId="57EDBB94" w14:textId="77777777" w:rsidTr="00BE6559">
        <w:trPr>
          <w:gridAfter w:val="1"/>
          <w:wAfter w:w="10" w:type="dxa"/>
        </w:trPr>
        <w:tc>
          <w:tcPr>
            <w:tcW w:w="704" w:type="dxa"/>
            <w:vAlign w:val="center"/>
          </w:tcPr>
          <w:p w14:paraId="4DF7AD4D" w14:textId="40E9AE78"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(h)</w:t>
            </w:r>
          </w:p>
        </w:tc>
        <w:tc>
          <w:tcPr>
            <w:tcW w:w="3690" w:type="dxa"/>
          </w:tcPr>
          <w:p w14:paraId="31C0419C" w14:textId="09C9CE0D"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 xml:space="preserve">pentru fiecare entitate, descrierea și ipotezele aflate la baza fiecărui element al informațiilor suplimentare (punctul 3 </w:t>
            </w:r>
            <w:r w:rsidRPr="00D451A6">
              <w:rPr>
                <w:rFonts w:ascii="Times New Roman" w:hAnsi="Times New Roman" w:cs="Times New Roman"/>
                <w:lang w:val="ro-RO"/>
              </w:rPr>
              <w:lastRenderedPageBreak/>
              <w:t>din tabelul 1), inclusiv o descriere a principalilor factori care explică variațiile din perioada de referință;</w:t>
            </w:r>
          </w:p>
        </w:tc>
        <w:tc>
          <w:tcPr>
            <w:tcW w:w="1130" w:type="dxa"/>
            <w:vAlign w:val="center"/>
          </w:tcPr>
          <w:p w14:paraId="37A1C0F5" w14:textId="671259E0"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lastRenderedPageBreak/>
              <w:t>2.1.8.</w:t>
            </w:r>
          </w:p>
        </w:tc>
        <w:tc>
          <w:tcPr>
            <w:tcW w:w="4536" w:type="dxa"/>
          </w:tcPr>
          <w:p w14:paraId="53745530" w14:textId="2B90A4E3"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MD"/>
              </w:rPr>
              <w:t xml:space="preserve">pentru fiecare entitate, descrierea și ipotezele aflate la baza fiecărui element al </w:t>
            </w:r>
            <w:proofErr w:type="spellStart"/>
            <w:r w:rsidRPr="00D451A6">
              <w:rPr>
                <w:rFonts w:ascii="Times New Roman" w:hAnsi="Times New Roman" w:cs="Times New Roman"/>
                <w:lang w:val="ro-MD"/>
              </w:rPr>
              <w:t>informaţiilor</w:t>
            </w:r>
            <w:proofErr w:type="spellEnd"/>
            <w:r w:rsidRPr="00D451A6">
              <w:rPr>
                <w:rFonts w:ascii="Times New Roman" w:hAnsi="Times New Roman" w:cs="Times New Roman"/>
                <w:lang w:val="ro-MD"/>
              </w:rPr>
              <w:t xml:space="preserve"> suplimentare (punctul 3 din tabelul 1), inclusiv o </w:t>
            </w:r>
            <w:r w:rsidRPr="00D451A6">
              <w:rPr>
                <w:rFonts w:ascii="Times New Roman" w:hAnsi="Times New Roman" w:cs="Times New Roman"/>
                <w:lang w:val="ro-MD"/>
              </w:rPr>
              <w:lastRenderedPageBreak/>
              <w:t xml:space="preserve">descriere a principalilor factori care explică </w:t>
            </w:r>
            <w:proofErr w:type="spellStart"/>
            <w:r w:rsidRPr="00D451A6">
              <w:rPr>
                <w:rFonts w:ascii="Times New Roman" w:hAnsi="Times New Roman" w:cs="Times New Roman"/>
                <w:lang w:val="ro-MD"/>
              </w:rPr>
              <w:t>variaţiile</w:t>
            </w:r>
            <w:proofErr w:type="spellEnd"/>
            <w:r w:rsidRPr="00D451A6">
              <w:rPr>
                <w:rFonts w:ascii="Times New Roman" w:hAnsi="Times New Roman" w:cs="Times New Roman"/>
                <w:lang w:val="ro-MD"/>
              </w:rPr>
              <w:t xml:space="preserve"> din perioada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w:t>
            </w:r>
          </w:p>
        </w:tc>
        <w:tc>
          <w:tcPr>
            <w:tcW w:w="2268" w:type="dxa"/>
          </w:tcPr>
          <w:p w14:paraId="30F4F8A4" w14:textId="4A1EF7DF" w:rsidR="00621E2E" w:rsidRPr="00D451A6" w:rsidRDefault="00621E2E" w:rsidP="00621E2E">
            <w:pPr>
              <w:jc w:val="center"/>
              <w:rPr>
                <w:rFonts w:ascii="Times New Roman" w:hAnsi="Times New Roman" w:cs="Times New Roman"/>
                <w:lang w:val="ro-RO"/>
              </w:rPr>
            </w:pPr>
            <w:r w:rsidRPr="00610755">
              <w:rPr>
                <w:rFonts w:ascii="Times New Roman" w:hAnsi="Times New Roman" w:cs="Times New Roman"/>
                <w:lang w:val="ro-RO"/>
              </w:rPr>
              <w:lastRenderedPageBreak/>
              <w:t xml:space="preserve">Compatibil </w:t>
            </w:r>
          </w:p>
        </w:tc>
        <w:tc>
          <w:tcPr>
            <w:tcW w:w="2126" w:type="dxa"/>
            <w:vAlign w:val="center"/>
          </w:tcPr>
          <w:p w14:paraId="40F37C20" w14:textId="77777777" w:rsidR="00621E2E" w:rsidRPr="00D451A6" w:rsidRDefault="00621E2E" w:rsidP="00621E2E">
            <w:pPr>
              <w:rPr>
                <w:rFonts w:ascii="Times New Roman" w:hAnsi="Times New Roman" w:cs="Times New Roman"/>
                <w:lang w:val="ro-RO"/>
              </w:rPr>
            </w:pPr>
          </w:p>
        </w:tc>
      </w:tr>
      <w:tr w:rsidR="00621E2E" w:rsidRPr="00D451A6" w14:paraId="3A94C24E" w14:textId="77777777" w:rsidTr="00BE6559">
        <w:trPr>
          <w:gridAfter w:val="1"/>
          <w:wAfter w:w="10" w:type="dxa"/>
        </w:trPr>
        <w:tc>
          <w:tcPr>
            <w:tcW w:w="704" w:type="dxa"/>
            <w:vAlign w:val="center"/>
          </w:tcPr>
          <w:p w14:paraId="49F7A5C9" w14:textId="283AEC7E"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3C9FF6F9" w14:textId="2F3C8F64"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pentru fiecare entitate, descrierea ipotezelor utilizate pentru calcularea costului capitalului (punctul 1.4 din tabelul 1), inclusiv structura bazei de active, rentabilitatea capitalurilor proprii, dobânda debitoare medie și partea finanțării bazei de active prin îndatorare și prin capitaluri proprii;</w:t>
            </w:r>
          </w:p>
        </w:tc>
        <w:tc>
          <w:tcPr>
            <w:tcW w:w="1130" w:type="dxa"/>
            <w:vAlign w:val="center"/>
          </w:tcPr>
          <w:p w14:paraId="5FD277F6" w14:textId="53372A39"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2.1.9.</w:t>
            </w:r>
          </w:p>
        </w:tc>
        <w:tc>
          <w:tcPr>
            <w:tcW w:w="4536" w:type="dxa"/>
          </w:tcPr>
          <w:p w14:paraId="75E1B752" w14:textId="4D550F42"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pentru fiecare entitate, descrierea ipotezelor utilizate pentru calcularea costului capitalului (punctul 1.4 din tabelul 1), inclusiv structura bazei de active, rentabilitatea capitalurilor proprii, dobânda debitoare medie și partea </w:t>
            </w:r>
            <w:proofErr w:type="spellStart"/>
            <w:r w:rsidRPr="00D451A6">
              <w:rPr>
                <w:rFonts w:ascii="Times New Roman" w:hAnsi="Times New Roman" w:cs="Times New Roman"/>
                <w:lang w:val="ro-MD"/>
              </w:rPr>
              <w:t>finanţării</w:t>
            </w:r>
            <w:proofErr w:type="spellEnd"/>
            <w:r w:rsidRPr="00D451A6">
              <w:rPr>
                <w:rFonts w:ascii="Times New Roman" w:hAnsi="Times New Roman" w:cs="Times New Roman"/>
                <w:lang w:val="ro-MD"/>
              </w:rPr>
              <w:t xml:space="preserve"> bazei de active prin îndatorare și prin capitaluri proprii;</w:t>
            </w:r>
          </w:p>
          <w:p w14:paraId="2850F97A" w14:textId="77777777" w:rsidR="00621E2E" w:rsidRPr="00D451A6" w:rsidRDefault="00621E2E" w:rsidP="00621E2E">
            <w:pPr>
              <w:rPr>
                <w:rFonts w:ascii="Times New Roman" w:hAnsi="Times New Roman" w:cs="Times New Roman"/>
                <w:lang w:val="ro-RO"/>
              </w:rPr>
            </w:pPr>
          </w:p>
        </w:tc>
        <w:tc>
          <w:tcPr>
            <w:tcW w:w="2268" w:type="dxa"/>
          </w:tcPr>
          <w:p w14:paraId="457F8062" w14:textId="21180DDD" w:rsidR="00621E2E" w:rsidRPr="00D451A6" w:rsidRDefault="00621E2E" w:rsidP="00621E2E">
            <w:pPr>
              <w:jc w:val="center"/>
              <w:rPr>
                <w:rFonts w:ascii="Times New Roman" w:hAnsi="Times New Roman" w:cs="Times New Roman"/>
                <w:lang w:val="ro-RO"/>
              </w:rPr>
            </w:pPr>
            <w:r w:rsidRPr="00610755">
              <w:rPr>
                <w:rFonts w:ascii="Times New Roman" w:hAnsi="Times New Roman" w:cs="Times New Roman"/>
                <w:lang w:val="ro-RO"/>
              </w:rPr>
              <w:t xml:space="preserve">Compatibil </w:t>
            </w:r>
          </w:p>
        </w:tc>
        <w:tc>
          <w:tcPr>
            <w:tcW w:w="2126" w:type="dxa"/>
            <w:vAlign w:val="center"/>
          </w:tcPr>
          <w:p w14:paraId="476CF8E2" w14:textId="77777777" w:rsidR="00621E2E" w:rsidRPr="00D451A6" w:rsidRDefault="00621E2E" w:rsidP="00621E2E">
            <w:pPr>
              <w:rPr>
                <w:rFonts w:ascii="Times New Roman" w:hAnsi="Times New Roman" w:cs="Times New Roman"/>
                <w:lang w:val="ro-RO"/>
              </w:rPr>
            </w:pPr>
          </w:p>
        </w:tc>
      </w:tr>
      <w:tr w:rsidR="00621E2E" w:rsidRPr="00D451A6" w14:paraId="7E7D06D4" w14:textId="77777777" w:rsidTr="00BE6559">
        <w:trPr>
          <w:gridAfter w:val="1"/>
          <w:wAfter w:w="10" w:type="dxa"/>
        </w:trPr>
        <w:tc>
          <w:tcPr>
            <w:tcW w:w="704" w:type="dxa"/>
            <w:vAlign w:val="center"/>
          </w:tcPr>
          <w:p w14:paraId="78E342F9" w14:textId="49CB28D3"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(j)</w:t>
            </w:r>
          </w:p>
        </w:tc>
        <w:tc>
          <w:tcPr>
            <w:tcW w:w="3690" w:type="dxa"/>
          </w:tcPr>
          <w:p w14:paraId="418D4AA9" w14:textId="6B0E6AD8" w:rsidR="00621E2E" w:rsidRPr="00D451A6" w:rsidRDefault="00621E2E" w:rsidP="00621E2E">
            <w:pPr>
              <w:rPr>
                <w:rFonts w:ascii="Times New Roman" w:hAnsi="Times New Roman" w:cs="Times New Roman"/>
                <w:lang w:val="ro-RO"/>
              </w:rPr>
            </w:pPr>
            <w:proofErr w:type="spellStart"/>
            <w:r w:rsidRPr="00D451A6">
              <w:rPr>
                <w:rFonts w:ascii="Times New Roman" w:hAnsi="Times New Roman" w:cs="Times New Roman"/>
              </w:rPr>
              <w:t>descrierea</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costurilor</w:t>
            </w:r>
            <w:proofErr w:type="spellEnd"/>
            <w:r w:rsidRPr="00D451A6">
              <w:rPr>
                <w:rFonts w:ascii="Times New Roman" w:hAnsi="Times New Roman" w:cs="Times New Roman"/>
              </w:rPr>
              <w:t xml:space="preserve"> determinate ale </w:t>
            </w:r>
            <w:proofErr w:type="spellStart"/>
            <w:r w:rsidRPr="00D451A6">
              <w:rPr>
                <w:rFonts w:ascii="Times New Roman" w:hAnsi="Times New Roman" w:cs="Times New Roman"/>
              </w:rPr>
              <w:t>proiectelor</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comune</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punctul</w:t>
            </w:r>
            <w:proofErr w:type="spellEnd"/>
            <w:r w:rsidRPr="00D451A6">
              <w:rPr>
                <w:rFonts w:ascii="Times New Roman" w:hAnsi="Times New Roman" w:cs="Times New Roman"/>
              </w:rPr>
              <w:t xml:space="preserve"> 3.9 din </w:t>
            </w:r>
            <w:proofErr w:type="spellStart"/>
            <w:r w:rsidRPr="00D451A6">
              <w:rPr>
                <w:rFonts w:ascii="Times New Roman" w:hAnsi="Times New Roman" w:cs="Times New Roman"/>
              </w:rPr>
              <w:t>tabelul</w:t>
            </w:r>
            <w:proofErr w:type="spellEnd"/>
            <w:r w:rsidRPr="00D451A6">
              <w:rPr>
                <w:rFonts w:ascii="Times New Roman" w:hAnsi="Times New Roman" w:cs="Times New Roman"/>
              </w:rPr>
              <w:t xml:space="preserve"> 1).</w:t>
            </w:r>
          </w:p>
        </w:tc>
        <w:tc>
          <w:tcPr>
            <w:tcW w:w="1130" w:type="dxa"/>
            <w:vAlign w:val="center"/>
          </w:tcPr>
          <w:p w14:paraId="64760724" w14:textId="1C0DEA6C" w:rsidR="00621E2E" w:rsidRPr="00D451A6" w:rsidRDefault="00621E2E" w:rsidP="00621E2E">
            <w:pPr>
              <w:jc w:val="center"/>
              <w:rPr>
                <w:rFonts w:ascii="Times New Roman" w:hAnsi="Times New Roman" w:cs="Times New Roman"/>
                <w:lang w:val="ro-MD"/>
              </w:rPr>
            </w:pPr>
            <w:r w:rsidRPr="00D451A6">
              <w:rPr>
                <w:rFonts w:ascii="Times New Roman" w:hAnsi="Times New Roman" w:cs="Times New Roman"/>
                <w:lang w:val="ro-MD"/>
              </w:rPr>
              <w:t>2.1.10.</w:t>
            </w:r>
          </w:p>
        </w:tc>
        <w:tc>
          <w:tcPr>
            <w:tcW w:w="4536" w:type="dxa"/>
          </w:tcPr>
          <w:p w14:paraId="1676B907" w14:textId="77777777"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descrierea costurilor determinate ale proiectelor comune (punctul 3.9 din tabelul 1).</w:t>
            </w:r>
          </w:p>
          <w:p w14:paraId="1EFCD070" w14:textId="77777777" w:rsidR="00621E2E" w:rsidRPr="00D451A6" w:rsidRDefault="00621E2E" w:rsidP="00621E2E">
            <w:pPr>
              <w:rPr>
                <w:rFonts w:ascii="Times New Roman" w:hAnsi="Times New Roman" w:cs="Times New Roman"/>
                <w:lang w:val="ro-MD"/>
              </w:rPr>
            </w:pPr>
          </w:p>
        </w:tc>
        <w:tc>
          <w:tcPr>
            <w:tcW w:w="2268" w:type="dxa"/>
          </w:tcPr>
          <w:p w14:paraId="63D522CA" w14:textId="32D8A7AF" w:rsidR="00621E2E" w:rsidRPr="00D451A6" w:rsidRDefault="00621E2E" w:rsidP="00621E2E">
            <w:pPr>
              <w:jc w:val="center"/>
              <w:rPr>
                <w:rFonts w:ascii="Times New Roman" w:hAnsi="Times New Roman" w:cs="Times New Roman"/>
                <w:lang w:val="ro-RO"/>
              </w:rPr>
            </w:pPr>
            <w:r w:rsidRPr="00610755">
              <w:rPr>
                <w:rFonts w:ascii="Times New Roman" w:hAnsi="Times New Roman" w:cs="Times New Roman"/>
                <w:lang w:val="ro-RO"/>
              </w:rPr>
              <w:t xml:space="preserve">Compatibil </w:t>
            </w:r>
          </w:p>
        </w:tc>
        <w:tc>
          <w:tcPr>
            <w:tcW w:w="2126" w:type="dxa"/>
            <w:vAlign w:val="center"/>
          </w:tcPr>
          <w:p w14:paraId="02A491E1" w14:textId="77777777" w:rsidR="00621E2E" w:rsidRPr="00D451A6" w:rsidRDefault="00621E2E" w:rsidP="00621E2E">
            <w:pPr>
              <w:rPr>
                <w:rFonts w:ascii="Times New Roman" w:hAnsi="Times New Roman" w:cs="Times New Roman"/>
                <w:lang w:val="ro-RO"/>
              </w:rPr>
            </w:pPr>
          </w:p>
        </w:tc>
      </w:tr>
      <w:tr w:rsidR="00621E2E" w:rsidRPr="00D451A6" w14:paraId="521806BC" w14:textId="77777777" w:rsidTr="00BE6559">
        <w:trPr>
          <w:gridAfter w:val="1"/>
          <w:wAfter w:w="10" w:type="dxa"/>
        </w:trPr>
        <w:tc>
          <w:tcPr>
            <w:tcW w:w="704" w:type="dxa"/>
            <w:vAlign w:val="center"/>
          </w:tcPr>
          <w:p w14:paraId="3424B9C8" w14:textId="77777777" w:rsidR="00621E2E" w:rsidRPr="00D451A6" w:rsidRDefault="00621E2E" w:rsidP="00621E2E">
            <w:pPr>
              <w:jc w:val="center"/>
              <w:rPr>
                <w:rFonts w:ascii="Times New Roman" w:hAnsi="Times New Roman" w:cs="Times New Roman"/>
                <w:lang w:val="ro-RO"/>
              </w:rPr>
            </w:pPr>
          </w:p>
        </w:tc>
        <w:tc>
          <w:tcPr>
            <w:tcW w:w="3690" w:type="dxa"/>
          </w:tcPr>
          <w:p w14:paraId="7FF7FE5A" w14:textId="47446F93"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Orice modificare adusă literelor (a) - (j) în cursul perioadei de referință se raportează împreună cu informațiile furnizate în conformitate cu punctul 2.2.</w:t>
            </w:r>
          </w:p>
        </w:tc>
        <w:tc>
          <w:tcPr>
            <w:tcW w:w="1130" w:type="dxa"/>
            <w:vAlign w:val="center"/>
          </w:tcPr>
          <w:p w14:paraId="67E5B496" w14:textId="1606C05A" w:rsidR="00621E2E" w:rsidRPr="00D451A6" w:rsidRDefault="00621E2E" w:rsidP="00621E2E">
            <w:pPr>
              <w:jc w:val="center"/>
              <w:rPr>
                <w:rFonts w:ascii="Times New Roman" w:hAnsi="Times New Roman" w:cs="Times New Roman"/>
                <w:lang w:val="ro-RO"/>
              </w:rPr>
            </w:pPr>
          </w:p>
        </w:tc>
        <w:tc>
          <w:tcPr>
            <w:tcW w:w="4536" w:type="dxa"/>
          </w:tcPr>
          <w:p w14:paraId="43B0B806" w14:textId="4C2DDCA6"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Orice modificare adusă </w:t>
            </w:r>
            <w:proofErr w:type="spellStart"/>
            <w:r w:rsidRPr="00D451A6">
              <w:rPr>
                <w:rFonts w:ascii="Times New Roman" w:hAnsi="Times New Roman" w:cs="Times New Roman"/>
                <w:lang w:val="ro-MD"/>
              </w:rPr>
              <w:t>subpct</w:t>
            </w:r>
            <w:proofErr w:type="spellEnd"/>
            <w:r w:rsidRPr="00D451A6">
              <w:rPr>
                <w:rFonts w:ascii="Times New Roman" w:hAnsi="Times New Roman" w:cs="Times New Roman"/>
                <w:lang w:val="ro-MD"/>
              </w:rPr>
              <w:t xml:space="preserve">. 2.1.1.-2.1.10. în cursul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se raportează împreună cu </w:t>
            </w:r>
            <w:proofErr w:type="spellStart"/>
            <w:r w:rsidRPr="00D451A6">
              <w:rPr>
                <w:rFonts w:ascii="Times New Roman" w:hAnsi="Times New Roman" w:cs="Times New Roman"/>
                <w:lang w:val="ro-MD"/>
              </w:rPr>
              <w:t>informaţiile</w:t>
            </w:r>
            <w:proofErr w:type="spellEnd"/>
            <w:r w:rsidRPr="00D451A6">
              <w:rPr>
                <w:rFonts w:ascii="Times New Roman" w:hAnsi="Times New Roman" w:cs="Times New Roman"/>
                <w:lang w:val="ro-MD"/>
              </w:rPr>
              <w:t xml:space="preserve"> furnizate în conformitate cu punctul 2.2.</w:t>
            </w:r>
          </w:p>
          <w:p w14:paraId="724DBBED" w14:textId="77777777" w:rsidR="00621E2E" w:rsidRPr="00D451A6" w:rsidRDefault="00621E2E" w:rsidP="00621E2E">
            <w:pPr>
              <w:rPr>
                <w:rFonts w:ascii="Times New Roman" w:hAnsi="Times New Roman" w:cs="Times New Roman"/>
                <w:lang w:val="ro-RO"/>
              </w:rPr>
            </w:pPr>
          </w:p>
        </w:tc>
        <w:tc>
          <w:tcPr>
            <w:tcW w:w="2268" w:type="dxa"/>
          </w:tcPr>
          <w:p w14:paraId="2B2F6058" w14:textId="3CF420C7" w:rsidR="00621E2E" w:rsidRPr="00D451A6" w:rsidRDefault="00621E2E" w:rsidP="00621E2E">
            <w:pPr>
              <w:jc w:val="center"/>
              <w:rPr>
                <w:rFonts w:ascii="Times New Roman" w:hAnsi="Times New Roman" w:cs="Times New Roman"/>
                <w:lang w:val="ro-RO"/>
              </w:rPr>
            </w:pPr>
            <w:r w:rsidRPr="00610755">
              <w:rPr>
                <w:rFonts w:ascii="Times New Roman" w:hAnsi="Times New Roman" w:cs="Times New Roman"/>
                <w:lang w:val="ro-RO"/>
              </w:rPr>
              <w:t xml:space="preserve">Compatibil </w:t>
            </w:r>
          </w:p>
        </w:tc>
        <w:tc>
          <w:tcPr>
            <w:tcW w:w="2126" w:type="dxa"/>
            <w:vAlign w:val="center"/>
          </w:tcPr>
          <w:p w14:paraId="538FE383" w14:textId="77777777" w:rsidR="00621E2E" w:rsidRPr="00D451A6" w:rsidRDefault="00621E2E" w:rsidP="00621E2E">
            <w:pPr>
              <w:rPr>
                <w:rFonts w:ascii="Times New Roman" w:hAnsi="Times New Roman" w:cs="Times New Roman"/>
                <w:lang w:val="ro-RO"/>
              </w:rPr>
            </w:pPr>
          </w:p>
        </w:tc>
      </w:tr>
      <w:tr w:rsidR="00621E2E" w:rsidRPr="00D451A6" w14:paraId="68FC33A5" w14:textId="77777777" w:rsidTr="00BE6559">
        <w:trPr>
          <w:gridAfter w:val="1"/>
          <w:wAfter w:w="10" w:type="dxa"/>
        </w:trPr>
        <w:tc>
          <w:tcPr>
            <w:tcW w:w="704" w:type="dxa"/>
            <w:vAlign w:val="center"/>
          </w:tcPr>
          <w:p w14:paraId="444F1097" w14:textId="199CC1CF"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2.2.</w:t>
            </w:r>
          </w:p>
        </w:tc>
        <w:tc>
          <w:tcPr>
            <w:tcW w:w="3690" w:type="dxa"/>
          </w:tcPr>
          <w:p w14:paraId="283C4ED1" w14:textId="1E35A603"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Se furnizează anual următoarele informații suplimentare, împreună cu informațiile care trebuie incluse în tabelele de raportare privind costurile totale și costurile unitare menționate la punctul 1.1:</w:t>
            </w:r>
          </w:p>
        </w:tc>
        <w:tc>
          <w:tcPr>
            <w:tcW w:w="1130" w:type="dxa"/>
            <w:vAlign w:val="center"/>
          </w:tcPr>
          <w:p w14:paraId="2CA87939" w14:textId="6D474C0F"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2.2.</w:t>
            </w:r>
          </w:p>
        </w:tc>
        <w:tc>
          <w:tcPr>
            <w:tcW w:w="4536" w:type="dxa"/>
          </w:tcPr>
          <w:p w14:paraId="72A08A1C" w14:textId="372DA608"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Se furnizează anual următoarele </w:t>
            </w:r>
            <w:proofErr w:type="spellStart"/>
            <w:r w:rsidRPr="00D451A6">
              <w:rPr>
                <w:rFonts w:ascii="Times New Roman" w:hAnsi="Times New Roman" w:cs="Times New Roman"/>
                <w:lang w:val="ro-MD"/>
              </w:rPr>
              <w:t>informaţii</w:t>
            </w:r>
            <w:proofErr w:type="spellEnd"/>
            <w:r w:rsidRPr="00D451A6">
              <w:rPr>
                <w:rFonts w:ascii="Times New Roman" w:hAnsi="Times New Roman" w:cs="Times New Roman"/>
                <w:lang w:val="ro-MD"/>
              </w:rPr>
              <w:t xml:space="preserve"> suplimentare, împreună cu </w:t>
            </w:r>
            <w:proofErr w:type="spellStart"/>
            <w:r w:rsidRPr="00D451A6">
              <w:rPr>
                <w:rFonts w:ascii="Times New Roman" w:hAnsi="Times New Roman" w:cs="Times New Roman"/>
                <w:lang w:val="ro-MD"/>
              </w:rPr>
              <w:t>informaţiile</w:t>
            </w:r>
            <w:proofErr w:type="spellEnd"/>
            <w:r w:rsidRPr="00D451A6">
              <w:rPr>
                <w:rFonts w:ascii="Times New Roman" w:hAnsi="Times New Roman" w:cs="Times New Roman"/>
                <w:lang w:val="ro-MD"/>
              </w:rPr>
              <w:t xml:space="preserve"> care trebuie incluse în tabelele de raportare privind costurile totale și costurile unitare </w:t>
            </w:r>
            <w:proofErr w:type="spellStart"/>
            <w:r w:rsidRPr="00D451A6">
              <w:rPr>
                <w:rFonts w:ascii="Times New Roman" w:hAnsi="Times New Roman" w:cs="Times New Roman"/>
                <w:lang w:val="ro-MD"/>
              </w:rPr>
              <w:t>menţionate</w:t>
            </w:r>
            <w:proofErr w:type="spellEnd"/>
            <w:r w:rsidRPr="00D451A6">
              <w:rPr>
                <w:rFonts w:ascii="Times New Roman" w:hAnsi="Times New Roman" w:cs="Times New Roman"/>
                <w:lang w:val="ro-MD"/>
              </w:rPr>
              <w:t xml:space="preserve"> la punctul 1.1: </w:t>
            </w:r>
          </w:p>
          <w:p w14:paraId="563F5C9E" w14:textId="77777777" w:rsidR="00621E2E" w:rsidRPr="00D451A6" w:rsidRDefault="00621E2E" w:rsidP="00621E2E">
            <w:pPr>
              <w:rPr>
                <w:rFonts w:ascii="Times New Roman" w:hAnsi="Times New Roman" w:cs="Times New Roman"/>
                <w:lang w:val="ro-MD"/>
              </w:rPr>
            </w:pPr>
          </w:p>
        </w:tc>
        <w:tc>
          <w:tcPr>
            <w:tcW w:w="2268" w:type="dxa"/>
          </w:tcPr>
          <w:p w14:paraId="57D0FC3A" w14:textId="7C9A37AC" w:rsidR="00621E2E" w:rsidRPr="00D451A6" w:rsidRDefault="00621E2E" w:rsidP="00621E2E">
            <w:pPr>
              <w:jc w:val="center"/>
              <w:rPr>
                <w:rFonts w:ascii="Times New Roman" w:hAnsi="Times New Roman" w:cs="Times New Roman"/>
                <w:lang w:val="ro-RO"/>
              </w:rPr>
            </w:pPr>
            <w:r w:rsidRPr="00610755">
              <w:rPr>
                <w:rFonts w:ascii="Times New Roman" w:hAnsi="Times New Roman" w:cs="Times New Roman"/>
                <w:lang w:val="ro-RO"/>
              </w:rPr>
              <w:t xml:space="preserve">Compatibil </w:t>
            </w:r>
          </w:p>
        </w:tc>
        <w:tc>
          <w:tcPr>
            <w:tcW w:w="2126" w:type="dxa"/>
            <w:vAlign w:val="center"/>
          </w:tcPr>
          <w:p w14:paraId="07692D51" w14:textId="77777777" w:rsidR="00621E2E" w:rsidRPr="00D451A6" w:rsidRDefault="00621E2E" w:rsidP="00621E2E">
            <w:pPr>
              <w:rPr>
                <w:rFonts w:ascii="Times New Roman" w:hAnsi="Times New Roman" w:cs="Times New Roman"/>
                <w:lang w:val="ro-RO"/>
              </w:rPr>
            </w:pPr>
          </w:p>
        </w:tc>
      </w:tr>
      <w:tr w:rsidR="00621E2E" w:rsidRPr="00D451A6" w14:paraId="791B5C5D" w14:textId="77777777" w:rsidTr="00BE6559">
        <w:trPr>
          <w:gridAfter w:val="1"/>
          <w:wAfter w:w="10" w:type="dxa"/>
        </w:trPr>
        <w:tc>
          <w:tcPr>
            <w:tcW w:w="704" w:type="dxa"/>
            <w:vAlign w:val="center"/>
          </w:tcPr>
          <w:p w14:paraId="64F82A82" w14:textId="1499E019"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1F83AE98" w14:textId="4DB60F50"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pentru fiecare entitate și pentru fiecare element de cost, o descriere a costurilor reale raportate și a diferenței dintre aceste costuri și costurile determinate, pentru fiecare an al perioadei de referință;</w:t>
            </w:r>
          </w:p>
        </w:tc>
        <w:tc>
          <w:tcPr>
            <w:tcW w:w="1130" w:type="dxa"/>
            <w:vAlign w:val="center"/>
          </w:tcPr>
          <w:p w14:paraId="19CDD03E" w14:textId="57C53832"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2.2.1.</w:t>
            </w:r>
          </w:p>
        </w:tc>
        <w:tc>
          <w:tcPr>
            <w:tcW w:w="4536" w:type="dxa"/>
          </w:tcPr>
          <w:p w14:paraId="7387DD85" w14:textId="173B44A5"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pentru fiecare entitate și pentru fiecare element de cost, o descriere a costurilor reale raportate și a </w:t>
            </w:r>
            <w:proofErr w:type="spellStart"/>
            <w:r w:rsidRPr="00D451A6">
              <w:rPr>
                <w:rFonts w:ascii="Times New Roman" w:hAnsi="Times New Roman" w:cs="Times New Roman"/>
                <w:lang w:val="ro-MD"/>
              </w:rPr>
              <w:t>diferenţei</w:t>
            </w:r>
            <w:proofErr w:type="spellEnd"/>
            <w:r w:rsidRPr="00D451A6">
              <w:rPr>
                <w:rFonts w:ascii="Times New Roman" w:hAnsi="Times New Roman" w:cs="Times New Roman"/>
                <w:lang w:val="ro-MD"/>
              </w:rPr>
              <w:t xml:space="preserve"> dintre aceste costuri și costurile determinate, pentru fiecare an al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w:t>
            </w:r>
          </w:p>
          <w:p w14:paraId="07BA97E5" w14:textId="77777777" w:rsidR="00621E2E" w:rsidRPr="00D451A6" w:rsidRDefault="00621E2E" w:rsidP="00621E2E">
            <w:pPr>
              <w:rPr>
                <w:rFonts w:ascii="Times New Roman" w:hAnsi="Times New Roman" w:cs="Times New Roman"/>
                <w:lang w:val="ro-RO"/>
              </w:rPr>
            </w:pPr>
          </w:p>
        </w:tc>
        <w:tc>
          <w:tcPr>
            <w:tcW w:w="2268" w:type="dxa"/>
          </w:tcPr>
          <w:p w14:paraId="1C61D69A" w14:textId="6583C31D" w:rsidR="00621E2E" w:rsidRPr="00D451A6" w:rsidRDefault="00621E2E" w:rsidP="00621E2E">
            <w:pPr>
              <w:jc w:val="center"/>
              <w:rPr>
                <w:rFonts w:ascii="Times New Roman" w:hAnsi="Times New Roman" w:cs="Times New Roman"/>
                <w:lang w:val="ro-RO"/>
              </w:rPr>
            </w:pPr>
            <w:r w:rsidRPr="00C41126">
              <w:rPr>
                <w:rFonts w:ascii="Times New Roman" w:hAnsi="Times New Roman" w:cs="Times New Roman"/>
                <w:lang w:val="ro-RO"/>
              </w:rPr>
              <w:t xml:space="preserve">Compatibil </w:t>
            </w:r>
          </w:p>
        </w:tc>
        <w:tc>
          <w:tcPr>
            <w:tcW w:w="2126" w:type="dxa"/>
            <w:vAlign w:val="center"/>
          </w:tcPr>
          <w:p w14:paraId="7072A470" w14:textId="77777777" w:rsidR="00621E2E" w:rsidRPr="00D451A6" w:rsidRDefault="00621E2E" w:rsidP="00621E2E">
            <w:pPr>
              <w:rPr>
                <w:rFonts w:ascii="Times New Roman" w:hAnsi="Times New Roman" w:cs="Times New Roman"/>
                <w:lang w:val="ro-RO"/>
              </w:rPr>
            </w:pPr>
          </w:p>
        </w:tc>
      </w:tr>
      <w:tr w:rsidR="00621E2E" w:rsidRPr="00D451A6" w14:paraId="692AF4D2" w14:textId="77777777" w:rsidTr="00BE6559">
        <w:trPr>
          <w:gridAfter w:val="1"/>
          <w:wAfter w:w="10" w:type="dxa"/>
        </w:trPr>
        <w:tc>
          <w:tcPr>
            <w:tcW w:w="704" w:type="dxa"/>
            <w:vAlign w:val="center"/>
          </w:tcPr>
          <w:p w14:paraId="6BD1B08D" w14:textId="6E36DF11"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666F0762" w14:textId="3ADCE0B9"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 xml:space="preserve">o descriere a numărului real de unități de servicii raportat și o descriere a eventualelor diferențe dintre unitățile respective și cifrele furnizate de entitatea care facturează și percepe tarifele, precum și a eventualelor diferențe dintre unitățile respective și previziunile incluse în planul de </w:t>
            </w:r>
            <w:r w:rsidRPr="00D451A6">
              <w:rPr>
                <w:rFonts w:ascii="Times New Roman" w:hAnsi="Times New Roman" w:cs="Times New Roman"/>
                <w:lang w:val="ro-RO"/>
              </w:rPr>
              <w:lastRenderedPageBreak/>
              <w:t>performanță, pentru fiecare an al perioadei de referință;</w:t>
            </w:r>
          </w:p>
        </w:tc>
        <w:tc>
          <w:tcPr>
            <w:tcW w:w="1130" w:type="dxa"/>
            <w:vAlign w:val="center"/>
          </w:tcPr>
          <w:p w14:paraId="4C7B25AC" w14:textId="08AB2CC2"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lastRenderedPageBreak/>
              <w:t>2.2.2.</w:t>
            </w:r>
          </w:p>
        </w:tc>
        <w:tc>
          <w:tcPr>
            <w:tcW w:w="4536" w:type="dxa"/>
          </w:tcPr>
          <w:p w14:paraId="596EE8FD" w14:textId="674978C6"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o descriere a numărului real de </w:t>
            </w:r>
            <w:proofErr w:type="spellStart"/>
            <w:r w:rsidRPr="00D451A6">
              <w:rPr>
                <w:rFonts w:ascii="Times New Roman" w:hAnsi="Times New Roman" w:cs="Times New Roman"/>
                <w:lang w:val="ro-MD"/>
              </w:rPr>
              <w:t>unităţi</w:t>
            </w:r>
            <w:proofErr w:type="spellEnd"/>
            <w:r w:rsidRPr="00D451A6">
              <w:rPr>
                <w:rFonts w:ascii="Times New Roman" w:hAnsi="Times New Roman" w:cs="Times New Roman"/>
                <w:lang w:val="ro-MD"/>
              </w:rPr>
              <w:t xml:space="preserve"> de servicii raportat și o descriere a eventualelor </w:t>
            </w:r>
            <w:proofErr w:type="spellStart"/>
            <w:r w:rsidRPr="00D451A6">
              <w:rPr>
                <w:rFonts w:ascii="Times New Roman" w:hAnsi="Times New Roman" w:cs="Times New Roman"/>
                <w:lang w:val="ro-MD"/>
              </w:rPr>
              <w:t>diferenţe</w:t>
            </w:r>
            <w:proofErr w:type="spellEnd"/>
            <w:r w:rsidRPr="00D451A6">
              <w:rPr>
                <w:rFonts w:ascii="Times New Roman" w:hAnsi="Times New Roman" w:cs="Times New Roman"/>
                <w:lang w:val="ro-MD"/>
              </w:rPr>
              <w:t xml:space="preserve"> dintre </w:t>
            </w:r>
            <w:proofErr w:type="spellStart"/>
            <w:r w:rsidRPr="00D451A6">
              <w:rPr>
                <w:rFonts w:ascii="Times New Roman" w:hAnsi="Times New Roman" w:cs="Times New Roman"/>
                <w:lang w:val="ro-MD"/>
              </w:rPr>
              <w:t>unităţile</w:t>
            </w:r>
            <w:proofErr w:type="spellEnd"/>
            <w:r w:rsidRPr="00D451A6">
              <w:rPr>
                <w:rFonts w:ascii="Times New Roman" w:hAnsi="Times New Roman" w:cs="Times New Roman"/>
                <w:lang w:val="ro-MD"/>
              </w:rPr>
              <w:t xml:space="preserve"> respective și cifrele furnizate de entitatea care facturează și percepe tarifele, precum și a eventualelor </w:t>
            </w:r>
            <w:proofErr w:type="spellStart"/>
            <w:r w:rsidRPr="00D451A6">
              <w:rPr>
                <w:rFonts w:ascii="Times New Roman" w:hAnsi="Times New Roman" w:cs="Times New Roman"/>
                <w:lang w:val="ro-MD"/>
              </w:rPr>
              <w:t>diferenţe</w:t>
            </w:r>
            <w:proofErr w:type="spellEnd"/>
            <w:r w:rsidRPr="00D451A6">
              <w:rPr>
                <w:rFonts w:ascii="Times New Roman" w:hAnsi="Times New Roman" w:cs="Times New Roman"/>
                <w:lang w:val="ro-MD"/>
              </w:rPr>
              <w:t xml:space="preserve"> dintre </w:t>
            </w:r>
            <w:proofErr w:type="spellStart"/>
            <w:r w:rsidRPr="00D451A6">
              <w:rPr>
                <w:rFonts w:ascii="Times New Roman" w:hAnsi="Times New Roman" w:cs="Times New Roman"/>
                <w:lang w:val="ro-MD"/>
              </w:rPr>
              <w:t>unităţile</w:t>
            </w:r>
            <w:proofErr w:type="spellEnd"/>
            <w:r w:rsidRPr="00D451A6">
              <w:rPr>
                <w:rFonts w:ascii="Times New Roman" w:hAnsi="Times New Roman" w:cs="Times New Roman"/>
                <w:lang w:val="ro-MD"/>
              </w:rPr>
              <w:t xml:space="preserve"> respective și previziunile incluse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pentru fiecare an al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w:t>
            </w:r>
          </w:p>
          <w:p w14:paraId="2B6126FB" w14:textId="77777777" w:rsidR="00621E2E" w:rsidRPr="00D451A6" w:rsidRDefault="00621E2E" w:rsidP="00621E2E">
            <w:pPr>
              <w:rPr>
                <w:rFonts w:ascii="Times New Roman" w:hAnsi="Times New Roman" w:cs="Times New Roman"/>
                <w:lang w:val="ro-RO"/>
              </w:rPr>
            </w:pPr>
          </w:p>
        </w:tc>
        <w:tc>
          <w:tcPr>
            <w:tcW w:w="2268" w:type="dxa"/>
          </w:tcPr>
          <w:p w14:paraId="49212973" w14:textId="0AE11165" w:rsidR="00621E2E" w:rsidRPr="00D451A6" w:rsidRDefault="00621E2E" w:rsidP="00621E2E">
            <w:pPr>
              <w:jc w:val="center"/>
              <w:rPr>
                <w:rFonts w:ascii="Times New Roman" w:hAnsi="Times New Roman" w:cs="Times New Roman"/>
                <w:lang w:val="ro-RO"/>
              </w:rPr>
            </w:pPr>
            <w:r w:rsidRPr="00C41126">
              <w:rPr>
                <w:rFonts w:ascii="Times New Roman" w:hAnsi="Times New Roman" w:cs="Times New Roman"/>
                <w:lang w:val="ro-RO"/>
              </w:rPr>
              <w:lastRenderedPageBreak/>
              <w:t xml:space="preserve">Compatibil </w:t>
            </w:r>
          </w:p>
        </w:tc>
        <w:tc>
          <w:tcPr>
            <w:tcW w:w="2126" w:type="dxa"/>
            <w:vAlign w:val="center"/>
          </w:tcPr>
          <w:p w14:paraId="183FF872" w14:textId="77777777" w:rsidR="00621E2E" w:rsidRPr="00D451A6" w:rsidRDefault="00621E2E" w:rsidP="00621E2E">
            <w:pPr>
              <w:rPr>
                <w:rFonts w:ascii="Times New Roman" w:hAnsi="Times New Roman" w:cs="Times New Roman"/>
                <w:lang w:val="ro-RO"/>
              </w:rPr>
            </w:pPr>
          </w:p>
        </w:tc>
      </w:tr>
      <w:tr w:rsidR="00621E2E" w:rsidRPr="00D451A6" w14:paraId="1C062277" w14:textId="77777777" w:rsidTr="00BE6559">
        <w:trPr>
          <w:gridAfter w:val="1"/>
          <w:wAfter w:w="10" w:type="dxa"/>
        </w:trPr>
        <w:tc>
          <w:tcPr>
            <w:tcW w:w="704" w:type="dxa"/>
            <w:vAlign w:val="center"/>
          </w:tcPr>
          <w:p w14:paraId="2A24A9A8" w14:textId="4A189406"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5B8D5A09" w14:textId="5C4E5240"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defalcarea costurilor reale ale proiectelor comune pe fiecare proiect în parte;</w:t>
            </w:r>
          </w:p>
        </w:tc>
        <w:tc>
          <w:tcPr>
            <w:tcW w:w="1130" w:type="dxa"/>
            <w:vAlign w:val="center"/>
          </w:tcPr>
          <w:p w14:paraId="58C3FA76" w14:textId="3791C915"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2.2.3.</w:t>
            </w:r>
          </w:p>
        </w:tc>
        <w:tc>
          <w:tcPr>
            <w:tcW w:w="4536" w:type="dxa"/>
          </w:tcPr>
          <w:p w14:paraId="7D66906F" w14:textId="48E941E5"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defalcarea costurilor reale ale proiectelor comune pe fiecare proiect în parte; </w:t>
            </w:r>
          </w:p>
          <w:p w14:paraId="716C6FFC" w14:textId="77777777" w:rsidR="00621E2E" w:rsidRPr="00D451A6" w:rsidRDefault="00621E2E" w:rsidP="00621E2E">
            <w:pPr>
              <w:rPr>
                <w:rFonts w:ascii="Times New Roman" w:hAnsi="Times New Roman" w:cs="Times New Roman"/>
                <w:lang w:val="ro-RO"/>
              </w:rPr>
            </w:pPr>
          </w:p>
        </w:tc>
        <w:tc>
          <w:tcPr>
            <w:tcW w:w="2268" w:type="dxa"/>
          </w:tcPr>
          <w:p w14:paraId="6810FEB2" w14:textId="1040EC76" w:rsidR="00621E2E" w:rsidRPr="00D451A6" w:rsidRDefault="00621E2E" w:rsidP="00621E2E">
            <w:pPr>
              <w:jc w:val="center"/>
              <w:rPr>
                <w:rFonts w:ascii="Times New Roman" w:hAnsi="Times New Roman" w:cs="Times New Roman"/>
                <w:lang w:val="ro-RO"/>
              </w:rPr>
            </w:pPr>
            <w:r w:rsidRPr="006A409B">
              <w:rPr>
                <w:rFonts w:ascii="Times New Roman" w:hAnsi="Times New Roman" w:cs="Times New Roman"/>
                <w:lang w:val="ro-RO"/>
              </w:rPr>
              <w:t xml:space="preserve">Compatibil </w:t>
            </w:r>
          </w:p>
        </w:tc>
        <w:tc>
          <w:tcPr>
            <w:tcW w:w="2126" w:type="dxa"/>
            <w:vAlign w:val="center"/>
          </w:tcPr>
          <w:p w14:paraId="6F07DF15" w14:textId="77777777" w:rsidR="00621E2E" w:rsidRPr="00D451A6" w:rsidRDefault="00621E2E" w:rsidP="00621E2E">
            <w:pPr>
              <w:rPr>
                <w:rFonts w:ascii="Times New Roman" w:hAnsi="Times New Roman" w:cs="Times New Roman"/>
                <w:lang w:val="ro-RO"/>
              </w:rPr>
            </w:pPr>
          </w:p>
        </w:tc>
      </w:tr>
      <w:tr w:rsidR="00621E2E" w:rsidRPr="00D451A6" w14:paraId="1A3AF14B" w14:textId="77777777" w:rsidTr="00BE6559">
        <w:trPr>
          <w:gridAfter w:val="1"/>
          <w:wAfter w:w="10" w:type="dxa"/>
        </w:trPr>
        <w:tc>
          <w:tcPr>
            <w:tcW w:w="704" w:type="dxa"/>
            <w:vAlign w:val="center"/>
          </w:tcPr>
          <w:p w14:paraId="1E8057BA" w14:textId="2BF385F8"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3CB2376A" w14:textId="6F2CF812"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justificarea diferenței dintre costurile determinate și costurile reale ale investițiilor noi și existente ale furnizorilor de servicii de navigație aeriană, precum și a diferenței dintre data planificată și data efectivă de intrare în funcțiune a activelor fixe finanțate prin investițiile respective, pentru fiecare an al perioadei de referință;</w:t>
            </w:r>
          </w:p>
        </w:tc>
        <w:tc>
          <w:tcPr>
            <w:tcW w:w="1130" w:type="dxa"/>
            <w:vAlign w:val="center"/>
          </w:tcPr>
          <w:p w14:paraId="1C04A3DE" w14:textId="7A95D294"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2.2.4.</w:t>
            </w:r>
          </w:p>
        </w:tc>
        <w:tc>
          <w:tcPr>
            <w:tcW w:w="4536" w:type="dxa"/>
          </w:tcPr>
          <w:p w14:paraId="38BC6CB9" w14:textId="27FB9BD4"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justificarea </w:t>
            </w:r>
            <w:proofErr w:type="spellStart"/>
            <w:r w:rsidRPr="00D451A6">
              <w:rPr>
                <w:rFonts w:ascii="Times New Roman" w:hAnsi="Times New Roman" w:cs="Times New Roman"/>
                <w:lang w:val="ro-MD"/>
              </w:rPr>
              <w:t>diferenţei</w:t>
            </w:r>
            <w:proofErr w:type="spellEnd"/>
            <w:r w:rsidRPr="00D451A6">
              <w:rPr>
                <w:rFonts w:ascii="Times New Roman" w:hAnsi="Times New Roman" w:cs="Times New Roman"/>
                <w:lang w:val="ro-MD"/>
              </w:rPr>
              <w:t xml:space="preserve"> dintre costurile determinate și costurile reale ale </w:t>
            </w:r>
            <w:proofErr w:type="spellStart"/>
            <w:r w:rsidRPr="00D451A6">
              <w:rPr>
                <w:rFonts w:ascii="Times New Roman" w:hAnsi="Times New Roman" w:cs="Times New Roman"/>
                <w:lang w:val="ro-MD"/>
              </w:rPr>
              <w:t>investiţiilor</w:t>
            </w:r>
            <w:proofErr w:type="spellEnd"/>
            <w:r w:rsidRPr="00D451A6">
              <w:rPr>
                <w:rFonts w:ascii="Times New Roman" w:hAnsi="Times New Roman" w:cs="Times New Roman"/>
                <w:lang w:val="ro-MD"/>
              </w:rPr>
              <w:t xml:space="preserve"> noi și existente ale furnizorilor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precum și a </w:t>
            </w:r>
            <w:proofErr w:type="spellStart"/>
            <w:r w:rsidRPr="00D451A6">
              <w:rPr>
                <w:rFonts w:ascii="Times New Roman" w:hAnsi="Times New Roman" w:cs="Times New Roman"/>
                <w:lang w:val="ro-MD"/>
              </w:rPr>
              <w:t>diferenţei</w:t>
            </w:r>
            <w:proofErr w:type="spellEnd"/>
            <w:r w:rsidRPr="00D451A6">
              <w:rPr>
                <w:rFonts w:ascii="Times New Roman" w:hAnsi="Times New Roman" w:cs="Times New Roman"/>
                <w:lang w:val="ro-MD"/>
              </w:rPr>
              <w:t xml:space="preserve"> dintre data planificată și data efectivă de intrare în </w:t>
            </w:r>
            <w:proofErr w:type="spellStart"/>
            <w:r w:rsidRPr="00D451A6">
              <w:rPr>
                <w:rFonts w:ascii="Times New Roman" w:hAnsi="Times New Roman" w:cs="Times New Roman"/>
                <w:lang w:val="ro-MD"/>
              </w:rPr>
              <w:t>funcţiune</w:t>
            </w:r>
            <w:proofErr w:type="spellEnd"/>
            <w:r w:rsidRPr="00D451A6">
              <w:rPr>
                <w:rFonts w:ascii="Times New Roman" w:hAnsi="Times New Roman" w:cs="Times New Roman"/>
                <w:lang w:val="ro-MD"/>
              </w:rPr>
              <w:t xml:space="preserve"> a activelor fixe </w:t>
            </w:r>
            <w:proofErr w:type="spellStart"/>
            <w:r w:rsidRPr="00D451A6">
              <w:rPr>
                <w:rFonts w:ascii="Times New Roman" w:hAnsi="Times New Roman" w:cs="Times New Roman"/>
                <w:lang w:val="ro-MD"/>
              </w:rPr>
              <w:t>finanţate</w:t>
            </w:r>
            <w:proofErr w:type="spellEnd"/>
            <w:r w:rsidRPr="00D451A6">
              <w:rPr>
                <w:rFonts w:ascii="Times New Roman" w:hAnsi="Times New Roman" w:cs="Times New Roman"/>
                <w:lang w:val="ro-MD"/>
              </w:rPr>
              <w:t xml:space="preserve"> prin </w:t>
            </w:r>
            <w:proofErr w:type="spellStart"/>
            <w:r w:rsidRPr="00D451A6">
              <w:rPr>
                <w:rFonts w:ascii="Times New Roman" w:hAnsi="Times New Roman" w:cs="Times New Roman"/>
                <w:lang w:val="ro-MD"/>
              </w:rPr>
              <w:t>investiţiile</w:t>
            </w:r>
            <w:proofErr w:type="spellEnd"/>
            <w:r w:rsidRPr="00D451A6">
              <w:rPr>
                <w:rFonts w:ascii="Times New Roman" w:hAnsi="Times New Roman" w:cs="Times New Roman"/>
                <w:lang w:val="ro-MD"/>
              </w:rPr>
              <w:t xml:space="preserve"> respective, pentru fiecare an al perioadei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w:t>
            </w:r>
          </w:p>
          <w:p w14:paraId="790F44A0" w14:textId="77777777" w:rsidR="00621E2E" w:rsidRPr="00D451A6" w:rsidRDefault="00621E2E" w:rsidP="00621E2E">
            <w:pPr>
              <w:rPr>
                <w:rFonts w:ascii="Times New Roman" w:hAnsi="Times New Roman" w:cs="Times New Roman"/>
                <w:lang w:val="ro-RO"/>
              </w:rPr>
            </w:pPr>
          </w:p>
        </w:tc>
        <w:tc>
          <w:tcPr>
            <w:tcW w:w="2268" w:type="dxa"/>
          </w:tcPr>
          <w:p w14:paraId="59C8AB2E" w14:textId="25BC2FCE" w:rsidR="00621E2E" w:rsidRPr="00D451A6" w:rsidRDefault="00621E2E" w:rsidP="00621E2E">
            <w:pPr>
              <w:jc w:val="center"/>
              <w:rPr>
                <w:rFonts w:ascii="Times New Roman" w:hAnsi="Times New Roman" w:cs="Times New Roman"/>
                <w:lang w:val="ro-RO"/>
              </w:rPr>
            </w:pPr>
            <w:r w:rsidRPr="006A409B">
              <w:rPr>
                <w:rFonts w:ascii="Times New Roman" w:hAnsi="Times New Roman" w:cs="Times New Roman"/>
                <w:lang w:val="ro-RO"/>
              </w:rPr>
              <w:t xml:space="preserve">Compatibil </w:t>
            </w:r>
          </w:p>
        </w:tc>
        <w:tc>
          <w:tcPr>
            <w:tcW w:w="2126" w:type="dxa"/>
            <w:vAlign w:val="center"/>
          </w:tcPr>
          <w:p w14:paraId="025BE3B3" w14:textId="77777777" w:rsidR="00621E2E" w:rsidRPr="00D451A6" w:rsidRDefault="00621E2E" w:rsidP="00621E2E">
            <w:pPr>
              <w:rPr>
                <w:rFonts w:ascii="Times New Roman" w:hAnsi="Times New Roman" w:cs="Times New Roman"/>
                <w:lang w:val="ro-RO"/>
              </w:rPr>
            </w:pPr>
          </w:p>
        </w:tc>
      </w:tr>
      <w:tr w:rsidR="00621E2E" w:rsidRPr="00D451A6" w14:paraId="6C6825EB" w14:textId="77777777" w:rsidTr="00BE6559">
        <w:trPr>
          <w:gridAfter w:val="1"/>
          <w:wAfter w:w="10" w:type="dxa"/>
        </w:trPr>
        <w:tc>
          <w:tcPr>
            <w:tcW w:w="704" w:type="dxa"/>
            <w:vAlign w:val="center"/>
          </w:tcPr>
          <w:p w14:paraId="2628E9CD" w14:textId="38674220"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0A9E28EE" w14:textId="4B6A5F51"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descrierea proiectelor de investiții adăugate, anulate sau înlocuite în perioada de referință în raport cu proiectele de investiții majore identificate în planul de performanță și aprobate de autoritatea națională de supervizare în conformitate cu articolul 28 alineatul (4).</w:t>
            </w:r>
          </w:p>
        </w:tc>
        <w:tc>
          <w:tcPr>
            <w:tcW w:w="1130" w:type="dxa"/>
            <w:vAlign w:val="center"/>
          </w:tcPr>
          <w:p w14:paraId="7094E290" w14:textId="7D0B9119"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2.2.5.</w:t>
            </w:r>
          </w:p>
        </w:tc>
        <w:tc>
          <w:tcPr>
            <w:tcW w:w="4536" w:type="dxa"/>
          </w:tcPr>
          <w:p w14:paraId="1AC49FAE" w14:textId="3FCA5DF9"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descrierea proiectelor de </w:t>
            </w:r>
            <w:proofErr w:type="spellStart"/>
            <w:r w:rsidRPr="00D451A6">
              <w:rPr>
                <w:rFonts w:ascii="Times New Roman" w:hAnsi="Times New Roman" w:cs="Times New Roman"/>
                <w:lang w:val="ro-MD"/>
              </w:rPr>
              <w:t>investiţii</w:t>
            </w:r>
            <w:proofErr w:type="spellEnd"/>
            <w:r w:rsidRPr="00D451A6">
              <w:rPr>
                <w:rFonts w:ascii="Times New Roman" w:hAnsi="Times New Roman" w:cs="Times New Roman"/>
                <w:lang w:val="ro-MD"/>
              </w:rPr>
              <w:t xml:space="preserve"> adăugate, anulate sau înlocuite în perioada de </w:t>
            </w:r>
            <w:proofErr w:type="spellStart"/>
            <w:r w:rsidRPr="00D451A6">
              <w:rPr>
                <w:rFonts w:ascii="Times New Roman" w:hAnsi="Times New Roman" w:cs="Times New Roman"/>
                <w:lang w:val="ro-MD"/>
              </w:rPr>
              <w:t>referinţă</w:t>
            </w:r>
            <w:proofErr w:type="spellEnd"/>
            <w:r w:rsidRPr="00D451A6">
              <w:rPr>
                <w:rFonts w:ascii="Times New Roman" w:hAnsi="Times New Roman" w:cs="Times New Roman"/>
                <w:lang w:val="ro-MD"/>
              </w:rPr>
              <w:t xml:space="preserve"> în raport cu proiectele de </w:t>
            </w:r>
            <w:proofErr w:type="spellStart"/>
            <w:r w:rsidRPr="00D451A6">
              <w:rPr>
                <w:rFonts w:ascii="Times New Roman" w:hAnsi="Times New Roman" w:cs="Times New Roman"/>
                <w:lang w:val="ro-MD"/>
              </w:rPr>
              <w:t>investiţii</w:t>
            </w:r>
            <w:proofErr w:type="spellEnd"/>
            <w:r w:rsidRPr="00D451A6">
              <w:rPr>
                <w:rFonts w:ascii="Times New Roman" w:hAnsi="Times New Roman" w:cs="Times New Roman"/>
                <w:lang w:val="ro-MD"/>
              </w:rPr>
              <w:t xml:space="preserve"> majore identificate în planul de </w:t>
            </w:r>
            <w:proofErr w:type="spellStart"/>
            <w:r w:rsidRPr="00D451A6">
              <w:rPr>
                <w:rFonts w:ascii="Times New Roman" w:hAnsi="Times New Roman" w:cs="Times New Roman"/>
                <w:lang w:val="ro-MD"/>
              </w:rPr>
              <w:t>performanţă</w:t>
            </w:r>
            <w:proofErr w:type="spellEnd"/>
            <w:r w:rsidRPr="00D451A6">
              <w:rPr>
                <w:rFonts w:ascii="Times New Roman" w:hAnsi="Times New Roman" w:cs="Times New Roman"/>
                <w:lang w:val="ro-MD"/>
              </w:rPr>
              <w:t xml:space="preserve"> și aprobate de autoritatea </w:t>
            </w:r>
            <w:proofErr w:type="spellStart"/>
            <w:r w:rsidRPr="00D451A6">
              <w:rPr>
                <w:rFonts w:ascii="Times New Roman" w:hAnsi="Times New Roman" w:cs="Times New Roman"/>
                <w:lang w:val="ro-MD"/>
              </w:rPr>
              <w:t>naţională</w:t>
            </w:r>
            <w:proofErr w:type="spellEnd"/>
            <w:r w:rsidRPr="00D451A6">
              <w:rPr>
                <w:rFonts w:ascii="Times New Roman" w:hAnsi="Times New Roman" w:cs="Times New Roman"/>
                <w:lang w:val="ro-MD"/>
              </w:rPr>
              <w:t xml:space="preserve"> de supervizare în conformitate cu pct.46.</w:t>
            </w:r>
          </w:p>
        </w:tc>
        <w:tc>
          <w:tcPr>
            <w:tcW w:w="2268" w:type="dxa"/>
          </w:tcPr>
          <w:p w14:paraId="042EA94F" w14:textId="3F82A982" w:rsidR="00621E2E" w:rsidRPr="00D451A6" w:rsidRDefault="00621E2E" w:rsidP="00621E2E">
            <w:pPr>
              <w:jc w:val="center"/>
              <w:rPr>
                <w:rFonts w:ascii="Times New Roman" w:hAnsi="Times New Roman" w:cs="Times New Roman"/>
                <w:lang w:val="ro-RO"/>
              </w:rPr>
            </w:pPr>
            <w:r w:rsidRPr="006A409B">
              <w:rPr>
                <w:rFonts w:ascii="Times New Roman" w:hAnsi="Times New Roman" w:cs="Times New Roman"/>
                <w:lang w:val="ro-RO"/>
              </w:rPr>
              <w:t xml:space="preserve">Compatibil </w:t>
            </w:r>
          </w:p>
        </w:tc>
        <w:tc>
          <w:tcPr>
            <w:tcW w:w="2126" w:type="dxa"/>
            <w:vAlign w:val="center"/>
          </w:tcPr>
          <w:p w14:paraId="0D22000A" w14:textId="77777777" w:rsidR="00621E2E" w:rsidRPr="00D451A6" w:rsidRDefault="00621E2E" w:rsidP="00621E2E">
            <w:pPr>
              <w:rPr>
                <w:rFonts w:ascii="Times New Roman" w:hAnsi="Times New Roman" w:cs="Times New Roman"/>
                <w:lang w:val="ro-RO"/>
              </w:rPr>
            </w:pPr>
          </w:p>
        </w:tc>
      </w:tr>
      <w:tr w:rsidR="005231C4" w:rsidRPr="00D451A6" w14:paraId="5693C3CB" w14:textId="77777777" w:rsidTr="00D35B5F">
        <w:tc>
          <w:tcPr>
            <w:tcW w:w="4394" w:type="dxa"/>
            <w:gridSpan w:val="2"/>
            <w:vAlign w:val="center"/>
          </w:tcPr>
          <w:p w14:paraId="359CB99E" w14:textId="05994D77" w:rsidR="005231C4" w:rsidRPr="00D451A6" w:rsidRDefault="005231C4" w:rsidP="00B235D0">
            <w:pPr>
              <w:jc w:val="left"/>
              <w:rPr>
                <w:rFonts w:ascii="Times New Roman" w:hAnsi="Times New Roman" w:cs="Times New Roman"/>
                <w:lang w:val="ro-RO"/>
              </w:rPr>
            </w:pPr>
            <w:r w:rsidRPr="00D451A6">
              <w:rPr>
                <w:rFonts w:ascii="Times New Roman" w:hAnsi="Times New Roman" w:cs="Times New Roman"/>
                <w:lang w:val="ro-RO"/>
              </w:rPr>
              <w:t>ANEXA VIII Cerințe pentru calcularea unităților de servicii de navigație aeriană de rută și terminală menționate la articolul 25</w:t>
            </w:r>
          </w:p>
        </w:tc>
        <w:tc>
          <w:tcPr>
            <w:tcW w:w="5666" w:type="dxa"/>
            <w:gridSpan w:val="2"/>
            <w:vAlign w:val="center"/>
          </w:tcPr>
          <w:p w14:paraId="2792B09D" w14:textId="0BE9B13D" w:rsidR="000B19EA" w:rsidRPr="00D451A6" w:rsidRDefault="000B19EA" w:rsidP="000B19EA">
            <w:pPr>
              <w:jc w:val="center"/>
              <w:rPr>
                <w:rFonts w:ascii="Times New Roman" w:hAnsi="Times New Roman" w:cs="Times New Roman"/>
                <w:lang w:val="ro-MD"/>
              </w:rPr>
            </w:pPr>
            <w:r w:rsidRPr="00D451A6">
              <w:rPr>
                <w:rFonts w:ascii="Times New Roman" w:hAnsi="Times New Roman" w:cs="Times New Roman"/>
                <w:lang w:val="ro-RO"/>
              </w:rPr>
              <w:t xml:space="preserve">Anexa nr.2  </w:t>
            </w:r>
            <w:r w:rsidRPr="00D451A6">
              <w:rPr>
                <w:rFonts w:ascii="Times New Roman" w:eastAsiaTheme="minorEastAsia" w:hAnsi="Times New Roman" w:cs="Times New Roman"/>
                <w:sz w:val="24"/>
                <w:szCs w:val="24"/>
                <w:lang w:val="ro-MD" w:eastAsia="ru-RU"/>
              </w:rPr>
              <w:t xml:space="preserve"> </w:t>
            </w:r>
            <w:r w:rsidRPr="00D451A6">
              <w:rPr>
                <w:rFonts w:ascii="Times New Roman" w:hAnsi="Times New Roman" w:cs="Times New Roman"/>
                <w:lang w:val="ro-MD"/>
              </w:rPr>
              <w:t>CERINŢE PENTRU CALCULAREA UNITĂŢILOR DE SERVICII DE NAVIGAŢIE AERIANĂ DE RUTĂ ȘI TERMINALĂ MENŢIONATE LA CAPITOLUL VII</w:t>
            </w:r>
          </w:p>
          <w:p w14:paraId="5889B186" w14:textId="418E51EC" w:rsidR="005231C4" w:rsidRPr="00D451A6" w:rsidRDefault="005231C4" w:rsidP="00B235D0">
            <w:pPr>
              <w:jc w:val="center"/>
              <w:rPr>
                <w:rFonts w:ascii="Times New Roman" w:hAnsi="Times New Roman" w:cs="Times New Roman"/>
                <w:lang w:val="ro-MD"/>
              </w:rPr>
            </w:pPr>
          </w:p>
        </w:tc>
        <w:tc>
          <w:tcPr>
            <w:tcW w:w="2268" w:type="dxa"/>
            <w:vAlign w:val="center"/>
          </w:tcPr>
          <w:p w14:paraId="356C3454" w14:textId="586AE630" w:rsidR="005231C4" w:rsidRPr="00D451A6" w:rsidRDefault="00621E2E" w:rsidP="00B235D0">
            <w:pPr>
              <w:jc w:val="center"/>
              <w:rPr>
                <w:rFonts w:ascii="Times New Roman" w:hAnsi="Times New Roman" w:cs="Times New Roman"/>
                <w:lang w:val="ro-RO"/>
              </w:rPr>
            </w:pPr>
            <w:r w:rsidRPr="00621E2E">
              <w:rPr>
                <w:rFonts w:ascii="Times New Roman" w:hAnsi="Times New Roman" w:cs="Times New Roman"/>
                <w:lang w:val="ro-RO"/>
              </w:rPr>
              <w:t>Compatibil</w:t>
            </w:r>
          </w:p>
        </w:tc>
        <w:tc>
          <w:tcPr>
            <w:tcW w:w="2136" w:type="dxa"/>
            <w:gridSpan w:val="2"/>
            <w:vAlign w:val="center"/>
          </w:tcPr>
          <w:p w14:paraId="13203B68" w14:textId="77777777" w:rsidR="005231C4" w:rsidRPr="00D451A6" w:rsidRDefault="005231C4" w:rsidP="00B235D0">
            <w:pPr>
              <w:jc w:val="center"/>
              <w:rPr>
                <w:rFonts w:ascii="Times New Roman" w:hAnsi="Times New Roman" w:cs="Times New Roman"/>
                <w:lang w:val="ro-RO"/>
              </w:rPr>
            </w:pPr>
          </w:p>
        </w:tc>
      </w:tr>
      <w:tr w:rsidR="005231C4" w:rsidRPr="00D451A6" w14:paraId="543898A4" w14:textId="77777777" w:rsidTr="00BE6559">
        <w:trPr>
          <w:gridAfter w:val="1"/>
          <w:wAfter w:w="10" w:type="dxa"/>
        </w:trPr>
        <w:tc>
          <w:tcPr>
            <w:tcW w:w="704" w:type="dxa"/>
            <w:vAlign w:val="center"/>
          </w:tcPr>
          <w:p w14:paraId="6CEB5D49" w14:textId="3735F20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1C66B9B9" w14:textId="4A714ADC"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Calculul unităților de servicii de navigație aeriană de rută</w:t>
            </w:r>
          </w:p>
        </w:tc>
        <w:tc>
          <w:tcPr>
            <w:tcW w:w="1130" w:type="dxa"/>
            <w:vAlign w:val="center"/>
          </w:tcPr>
          <w:p w14:paraId="2BEFBFF5" w14:textId="77777777" w:rsidR="005231C4" w:rsidRPr="00D451A6" w:rsidRDefault="005231C4" w:rsidP="00B235D0">
            <w:pPr>
              <w:jc w:val="center"/>
              <w:rPr>
                <w:rFonts w:ascii="Times New Roman" w:hAnsi="Times New Roman" w:cs="Times New Roman"/>
                <w:lang w:val="ro-RO"/>
              </w:rPr>
            </w:pPr>
          </w:p>
        </w:tc>
        <w:tc>
          <w:tcPr>
            <w:tcW w:w="4536" w:type="dxa"/>
          </w:tcPr>
          <w:p w14:paraId="4C96D2EA" w14:textId="77777777" w:rsidR="000B19EA" w:rsidRPr="00D451A6" w:rsidRDefault="000B19EA" w:rsidP="000B19EA">
            <w:pPr>
              <w:rPr>
                <w:rFonts w:ascii="Times New Roman" w:hAnsi="Times New Roman" w:cs="Times New Roman"/>
                <w:lang w:val="ro-MD"/>
              </w:rPr>
            </w:pPr>
            <w:r w:rsidRPr="00D451A6">
              <w:rPr>
                <w:rFonts w:ascii="Times New Roman" w:hAnsi="Times New Roman" w:cs="Times New Roman"/>
                <w:lang w:val="ro-MD"/>
              </w:rPr>
              <w:t xml:space="preserve">1. Calculul </w:t>
            </w:r>
            <w:proofErr w:type="spellStart"/>
            <w:r w:rsidRPr="00D451A6">
              <w:rPr>
                <w:rFonts w:ascii="Times New Roman" w:hAnsi="Times New Roman" w:cs="Times New Roman"/>
                <w:lang w:val="ro-MD"/>
              </w:rPr>
              <w:t>unităţilor</w:t>
            </w:r>
            <w:proofErr w:type="spellEnd"/>
            <w:r w:rsidRPr="00D451A6">
              <w:rPr>
                <w:rFonts w:ascii="Times New Roman" w:hAnsi="Times New Roman" w:cs="Times New Roman"/>
                <w:lang w:val="ro-MD"/>
              </w:rPr>
              <w:t xml:space="preserve">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w:t>
            </w:r>
          </w:p>
          <w:p w14:paraId="27A3D400" w14:textId="77777777" w:rsidR="005231C4" w:rsidRPr="00D451A6" w:rsidRDefault="005231C4" w:rsidP="00A601CF">
            <w:pPr>
              <w:rPr>
                <w:rFonts w:ascii="Times New Roman" w:hAnsi="Times New Roman" w:cs="Times New Roman"/>
                <w:lang w:val="ro-MD"/>
              </w:rPr>
            </w:pPr>
          </w:p>
        </w:tc>
        <w:tc>
          <w:tcPr>
            <w:tcW w:w="2268" w:type="dxa"/>
          </w:tcPr>
          <w:p w14:paraId="5308CE1A" w14:textId="600284D4" w:rsidR="005231C4" w:rsidRPr="00D451A6" w:rsidRDefault="00621E2E" w:rsidP="00B235D0">
            <w:pPr>
              <w:jc w:val="center"/>
              <w:rPr>
                <w:rFonts w:ascii="Times New Roman" w:hAnsi="Times New Roman" w:cs="Times New Roman"/>
                <w:lang w:val="ro-RO"/>
              </w:rPr>
            </w:pPr>
            <w:r w:rsidRPr="00621E2E">
              <w:rPr>
                <w:rFonts w:ascii="Times New Roman" w:hAnsi="Times New Roman" w:cs="Times New Roman"/>
                <w:lang w:val="ro-RO"/>
              </w:rPr>
              <w:t>Compatibil</w:t>
            </w:r>
          </w:p>
        </w:tc>
        <w:tc>
          <w:tcPr>
            <w:tcW w:w="2126" w:type="dxa"/>
            <w:vAlign w:val="center"/>
          </w:tcPr>
          <w:p w14:paraId="13D7ADF0" w14:textId="77777777" w:rsidR="005231C4" w:rsidRPr="00D451A6" w:rsidRDefault="005231C4" w:rsidP="00B235D0">
            <w:pPr>
              <w:rPr>
                <w:rFonts w:ascii="Times New Roman" w:hAnsi="Times New Roman" w:cs="Times New Roman"/>
                <w:lang w:val="ro-RO"/>
              </w:rPr>
            </w:pPr>
          </w:p>
        </w:tc>
      </w:tr>
      <w:tr w:rsidR="005231C4" w:rsidRPr="00D451A6" w14:paraId="43AB53C3" w14:textId="77777777" w:rsidTr="00BE6559">
        <w:trPr>
          <w:gridAfter w:val="1"/>
          <w:wAfter w:w="10" w:type="dxa"/>
        </w:trPr>
        <w:tc>
          <w:tcPr>
            <w:tcW w:w="704" w:type="dxa"/>
            <w:vAlign w:val="center"/>
          </w:tcPr>
          <w:p w14:paraId="0253132C" w14:textId="0B240B0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1.1.</w:t>
            </w:r>
          </w:p>
        </w:tc>
        <w:tc>
          <w:tcPr>
            <w:tcW w:w="3690" w:type="dxa"/>
          </w:tcPr>
          <w:p w14:paraId="481337DB" w14:textId="40334564"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 xml:space="preserve">Unitățile de servicii de navigație aeriană de rută se calculează ca produsul dintre factorul „distanță” și factorul „greutate” pentru zborul în cauză. Numărul total de unități de servicii de rută cuprinde numărul total de unități de servicii aferente zborurilor IFR, precum și unitățile de servicii </w:t>
            </w:r>
            <w:r w:rsidRPr="00D451A6">
              <w:rPr>
                <w:rFonts w:ascii="Times New Roman" w:hAnsi="Times New Roman" w:cs="Times New Roman"/>
                <w:lang w:val="ro-RO"/>
              </w:rPr>
              <w:lastRenderedPageBreak/>
              <w:t>aferente zborurilor VFR, în cazul în care acestea nu sunt scutite în conformitate cu articolul 31 alineatele (3), (4) și (5).</w:t>
            </w:r>
          </w:p>
        </w:tc>
        <w:tc>
          <w:tcPr>
            <w:tcW w:w="1130" w:type="dxa"/>
            <w:vAlign w:val="center"/>
          </w:tcPr>
          <w:p w14:paraId="2452A13B" w14:textId="29529F28" w:rsidR="005231C4" w:rsidRPr="00D451A6" w:rsidRDefault="000B19EA" w:rsidP="00B235D0">
            <w:pPr>
              <w:jc w:val="center"/>
              <w:rPr>
                <w:rFonts w:ascii="Times New Roman" w:hAnsi="Times New Roman" w:cs="Times New Roman"/>
                <w:lang w:val="ro-RO"/>
              </w:rPr>
            </w:pPr>
            <w:r w:rsidRPr="00D451A6">
              <w:rPr>
                <w:rFonts w:ascii="Times New Roman" w:hAnsi="Times New Roman" w:cs="Times New Roman"/>
                <w:lang w:val="ro-MD"/>
              </w:rPr>
              <w:lastRenderedPageBreak/>
              <w:t>1.1.</w:t>
            </w:r>
          </w:p>
        </w:tc>
        <w:tc>
          <w:tcPr>
            <w:tcW w:w="4536" w:type="dxa"/>
          </w:tcPr>
          <w:p w14:paraId="781FE754" w14:textId="1D3F880A" w:rsidR="000B19EA" w:rsidRPr="00D451A6" w:rsidRDefault="000B19EA" w:rsidP="000B19EA">
            <w:pPr>
              <w:rPr>
                <w:rFonts w:ascii="Times New Roman" w:hAnsi="Times New Roman" w:cs="Times New Roman"/>
                <w:lang w:val="ro-MD"/>
              </w:rPr>
            </w:pPr>
            <w:proofErr w:type="spellStart"/>
            <w:r w:rsidRPr="00D451A6">
              <w:rPr>
                <w:rFonts w:ascii="Times New Roman" w:hAnsi="Times New Roman" w:cs="Times New Roman"/>
                <w:lang w:val="ro-MD"/>
              </w:rPr>
              <w:t>Unităţile</w:t>
            </w:r>
            <w:proofErr w:type="spellEnd"/>
            <w:r w:rsidRPr="00D451A6">
              <w:rPr>
                <w:rFonts w:ascii="Times New Roman" w:hAnsi="Times New Roman" w:cs="Times New Roman"/>
                <w:lang w:val="ro-MD"/>
              </w:rPr>
              <w:t xml:space="preserve">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de rută se calculează ca produsul dintre factorul „</w:t>
            </w:r>
            <w:proofErr w:type="spellStart"/>
            <w:r w:rsidRPr="00D451A6">
              <w:rPr>
                <w:rFonts w:ascii="Times New Roman" w:hAnsi="Times New Roman" w:cs="Times New Roman"/>
                <w:lang w:val="ro-MD"/>
              </w:rPr>
              <w:t>distanţă</w:t>
            </w:r>
            <w:proofErr w:type="spellEnd"/>
            <w:r w:rsidRPr="00D451A6">
              <w:rPr>
                <w:rFonts w:ascii="Times New Roman" w:hAnsi="Times New Roman" w:cs="Times New Roman"/>
                <w:lang w:val="ro-MD"/>
              </w:rPr>
              <w:t xml:space="preserve">” și factorul „greutate” pentru zborul în cauză. Numărul total de </w:t>
            </w:r>
            <w:proofErr w:type="spellStart"/>
            <w:r w:rsidRPr="00D451A6">
              <w:rPr>
                <w:rFonts w:ascii="Times New Roman" w:hAnsi="Times New Roman" w:cs="Times New Roman"/>
                <w:lang w:val="ro-MD"/>
              </w:rPr>
              <w:t>unităţi</w:t>
            </w:r>
            <w:proofErr w:type="spellEnd"/>
            <w:r w:rsidRPr="00D451A6">
              <w:rPr>
                <w:rFonts w:ascii="Times New Roman" w:hAnsi="Times New Roman" w:cs="Times New Roman"/>
                <w:lang w:val="ro-MD"/>
              </w:rPr>
              <w:t xml:space="preserve"> de servicii de rută cuprinde numărul total de </w:t>
            </w:r>
            <w:proofErr w:type="spellStart"/>
            <w:r w:rsidRPr="00D451A6">
              <w:rPr>
                <w:rFonts w:ascii="Times New Roman" w:hAnsi="Times New Roman" w:cs="Times New Roman"/>
                <w:lang w:val="ro-MD"/>
              </w:rPr>
              <w:t>unităţi</w:t>
            </w:r>
            <w:proofErr w:type="spellEnd"/>
            <w:r w:rsidRPr="00D451A6">
              <w:rPr>
                <w:rFonts w:ascii="Times New Roman" w:hAnsi="Times New Roman" w:cs="Times New Roman"/>
                <w:lang w:val="ro-MD"/>
              </w:rPr>
              <w:t xml:space="preserve"> de servicii aferente zborurilor IFR, precum și </w:t>
            </w:r>
            <w:proofErr w:type="spellStart"/>
            <w:r w:rsidRPr="00D451A6">
              <w:rPr>
                <w:rFonts w:ascii="Times New Roman" w:hAnsi="Times New Roman" w:cs="Times New Roman"/>
                <w:lang w:val="ro-MD"/>
              </w:rPr>
              <w:t>unităţile</w:t>
            </w:r>
            <w:proofErr w:type="spellEnd"/>
            <w:r w:rsidRPr="00D451A6">
              <w:rPr>
                <w:rFonts w:ascii="Times New Roman" w:hAnsi="Times New Roman" w:cs="Times New Roman"/>
                <w:lang w:val="ro-MD"/>
              </w:rPr>
              <w:t xml:space="preserve"> de servicii aferente zborurilor VFR, în cazul în care </w:t>
            </w:r>
            <w:r w:rsidRPr="00D451A6">
              <w:rPr>
                <w:rFonts w:ascii="Times New Roman" w:hAnsi="Times New Roman" w:cs="Times New Roman"/>
                <w:lang w:val="ro-MD"/>
              </w:rPr>
              <w:lastRenderedPageBreak/>
              <w:t>acestea nu sunt scutite în conformitate cu pct.60-62.</w:t>
            </w:r>
          </w:p>
          <w:p w14:paraId="110028A8" w14:textId="77777777" w:rsidR="005231C4" w:rsidRPr="00D451A6" w:rsidRDefault="005231C4" w:rsidP="00B235D0">
            <w:pPr>
              <w:rPr>
                <w:rFonts w:ascii="Times New Roman" w:hAnsi="Times New Roman" w:cs="Times New Roman"/>
                <w:lang w:val="ro-RO"/>
              </w:rPr>
            </w:pPr>
          </w:p>
        </w:tc>
        <w:tc>
          <w:tcPr>
            <w:tcW w:w="2268" w:type="dxa"/>
          </w:tcPr>
          <w:p w14:paraId="4E246ECD" w14:textId="394ED30B" w:rsidR="005231C4" w:rsidRPr="00D451A6" w:rsidRDefault="00621E2E" w:rsidP="00B235D0">
            <w:pPr>
              <w:jc w:val="center"/>
              <w:rPr>
                <w:rFonts w:ascii="Times New Roman" w:hAnsi="Times New Roman" w:cs="Times New Roman"/>
                <w:lang w:val="ro-RO"/>
              </w:rPr>
            </w:pPr>
            <w:r w:rsidRPr="00621E2E">
              <w:rPr>
                <w:rFonts w:ascii="Times New Roman" w:hAnsi="Times New Roman" w:cs="Times New Roman"/>
                <w:lang w:val="ro-RO"/>
              </w:rPr>
              <w:lastRenderedPageBreak/>
              <w:t>Compatibil</w:t>
            </w:r>
          </w:p>
        </w:tc>
        <w:tc>
          <w:tcPr>
            <w:tcW w:w="2126" w:type="dxa"/>
            <w:vAlign w:val="center"/>
          </w:tcPr>
          <w:p w14:paraId="66BB8A08" w14:textId="77777777" w:rsidR="005231C4" w:rsidRPr="00D451A6" w:rsidRDefault="005231C4" w:rsidP="00B235D0">
            <w:pPr>
              <w:rPr>
                <w:rFonts w:ascii="Times New Roman" w:hAnsi="Times New Roman" w:cs="Times New Roman"/>
                <w:lang w:val="ro-RO"/>
              </w:rPr>
            </w:pPr>
          </w:p>
        </w:tc>
      </w:tr>
      <w:tr w:rsidR="00621E2E" w:rsidRPr="00621E2E" w14:paraId="401F4228" w14:textId="77777777" w:rsidTr="00BE6559">
        <w:trPr>
          <w:gridAfter w:val="1"/>
          <w:wAfter w:w="10" w:type="dxa"/>
        </w:trPr>
        <w:tc>
          <w:tcPr>
            <w:tcW w:w="704" w:type="dxa"/>
            <w:vAlign w:val="center"/>
          </w:tcPr>
          <w:p w14:paraId="0927A417" w14:textId="3782975C"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1.2.</w:t>
            </w:r>
          </w:p>
        </w:tc>
        <w:tc>
          <w:tcPr>
            <w:tcW w:w="3690" w:type="dxa"/>
          </w:tcPr>
          <w:p w14:paraId="50CEC2AC" w14:textId="73F34035"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Factorul „distanță” pentru o anumită zonă tarifară se obține prin împărțirea la o sută a numărului care reprezintă distanța ortodromică, exprimată în kilometri, parcursă între aerodromul de plecare din interiorul zonei tarifare sau punctul de intrare în aceasta și aerodromul de sosire din interiorul zonei tarifare sau punctul de ieșire din aceasta, în funcție de ruta reală parcursă, astfel cum este înregistrată de administratorul de rețea.</w:t>
            </w:r>
          </w:p>
        </w:tc>
        <w:tc>
          <w:tcPr>
            <w:tcW w:w="1130" w:type="dxa"/>
            <w:vAlign w:val="center"/>
          </w:tcPr>
          <w:p w14:paraId="270F22CB" w14:textId="786841D3"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1.2.</w:t>
            </w:r>
          </w:p>
        </w:tc>
        <w:tc>
          <w:tcPr>
            <w:tcW w:w="4536" w:type="dxa"/>
          </w:tcPr>
          <w:p w14:paraId="069B8DF2" w14:textId="77EBA288"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Factorul „</w:t>
            </w:r>
            <w:proofErr w:type="spellStart"/>
            <w:r w:rsidRPr="00D451A6">
              <w:rPr>
                <w:rFonts w:ascii="Times New Roman" w:hAnsi="Times New Roman" w:cs="Times New Roman"/>
                <w:lang w:val="ro-MD"/>
              </w:rPr>
              <w:t>distanţă</w:t>
            </w:r>
            <w:proofErr w:type="spellEnd"/>
            <w:r w:rsidRPr="00D451A6">
              <w:rPr>
                <w:rFonts w:ascii="Times New Roman" w:hAnsi="Times New Roman" w:cs="Times New Roman"/>
                <w:lang w:val="ro-MD"/>
              </w:rPr>
              <w:t xml:space="preserve">” pentru o anumită zonă tarifară se </w:t>
            </w:r>
            <w:proofErr w:type="spellStart"/>
            <w:r w:rsidRPr="00D451A6">
              <w:rPr>
                <w:rFonts w:ascii="Times New Roman" w:hAnsi="Times New Roman" w:cs="Times New Roman"/>
                <w:lang w:val="ro-MD"/>
              </w:rPr>
              <w:t>obţine</w:t>
            </w:r>
            <w:proofErr w:type="spellEnd"/>
            <w:r w:rsidRPr="00D451A6">
              <w:rPr>
                <w:rFonts w:ascii="Times New Roman" w:hAnsi="Times New Roman" w:cs="Times New Roman"/>
                <w:lang w:val="ro-MD"/>
              </w:rPr>
              <w:t xml:space="preserve"> prin </w:t>
            </w:r>
            <w:proofErr w:type="spellStart"/>
            <w:r w:rsidRPr="00D451A6">
              <w:rPr>
                <w:rFonts w:ascii="Times New Roman" w:hAnsi="Times New Roman" w:cs="Times New Roman"/>
                <w:lang w:val="ro-MD"/>
              </w:rPr>
              <w:t>împărţirea</w:t>
            </w:r>
            <w:proofErr w:type="spellEnd"/>
            <w:r w:rsidRPr="00D451A6">
              <w:rPr>
                <w:rFonts w:ascii="Times New Roman" w:hAnsi="Times New Roman" w:cs="Times New Roman"/>
                <w:lang w:val="ro-MD"/>
              </w:rPr>
              <w:t xml:space="preserve"> la o sută a numărului care reprezintă </w:t>
            </w:r>
            <w:proofErr w:type="spellStart"/>
            <w:r w:rsidRPr="00D451A6">
              <w:rPr>
                <w:rFonts w:ascii="Times New Roman" w:hAnsi="Times New Roman" w:cs="Times New Roman"/>
                <w:lang w:val="ro-MD"/>
              </w:rPr>
              <w:t>distanţa</w:t>
            </w:r>
            <w:proofErr w:type="spellEnd"/>
            <w:r w:rsidRPr="00D451A6">
              <w:rPr>
                <w:rFonts w:ascii="Times New Roman" w:hAnsi="Times New Roman" w:cs="Times New Roman"/>
                <w:lang w:val="ro-MD"/>
              </w:rPr>
              <w:t xml:space="preserve"> ortodromică, exprimată în kilometri, parcursă între aerodromul de plecare din interiorul zonei tarifare sau punctul de intrare în aceasta și aerodromul de sosire din interiorul zonei tarifare sau punctul de ieșire din aceasta, în </w:t>
            </w:r>
            <w:proofErr w:type="spellStart"/>
            <w:r w:rsidRPr="00D451A6">
              <w:rPr>
                <w:rFonts w:ascii="Times New Roman" w:hAnsi="Times New Roman" w:cs="Times New Roman"/>
                <w:lang w:val="ro-MD"/>
              </w:rPr>
              <w:t>funcţie</w:t>
            </w:r>
            <w:proofErr w:type="spellEnd"/>
            <w:r w:rsidRPr="00D451A6">
              <w:rPr>
                <w:rFonts w:ascii="Times New Roman" w:hAnsi="Times New Roman" w:cs="Times New Roman"/>
                <w:lang w:val="ro-MD"/>
              </w:rPr>
              <w:t xml:space="preserve"> de ruta reală parcursă, astfel cum este înregistrată de administratorul de </w:t>
            </w:r>
            <w:proofErr w:type="spellStart"/>
            <w:r w:rsidRPr="00D451A6">
              <w:rPr>
                <w:rFonts w:ascii="Times New Roman" w:hAnsi="Times New Roman" w:cs="Times New Roman"/>
                <w:lang w:val="ro-MD"/>
              </w:rPr>
              <w:t>reţea</w:t>
            </w:r>
            <w:proofErr w:type="spellEnd"/>
            <w:r w:rsidRPr="00D451A6">
              <w:rPr>
                <w:rFonts w:ascii="Times New Roman" w:hAnsi="Times New Roman" w:cs="Times New Roman"/>
                <w:lang w:val="ro-MD"/>
              </w:rPr>
              <w:t xml:space="preserve">. </w:t>
            </w:r>
          </w:p>
          <w:p w14:paraId="0AB68537" w14:textId="77777777" w:rsidR="00621E2E" w:rsidRPr="00D451A6" w:rsidRDefault="00621E2E" w:rsidP="00621E2E">
            <w:pPr>
              <w:rPr>
                <w:rFonts w:ascii="Times New Roman" w:hAnsi="Times New Roman" w:cs="Times New Roman"/>
                <w:lang w:val="ro-RO"/>
              </w:rPr>
            </w:pPr>
          </w:p>
        </w:tc>
        <w:tc>
          <w:tcPr>
            <w:tcW w:w="2268" w:type="dxa"/>
          </w:tcPr>
          <w:p w14:paraId="17213CB1" w14:textId="0A2BFB93" w:rsidR="00621E2E" w:rsidRPr="00D451A6" w:rsidRDefault="00621E2E" w:rsidP="00621E2E">
            <w:pPr>
              <w:jc w:val="center"/>
              <w:rPr>
                <w:rFonts w:ascii="Times New Roman" w:hAnsi="Times New Roman" w:cs="Times New Roman"/>
                <w:lang w:val="ro-RO"/>
              </w:rPr>
            </w:pPr>
            <w:r w:rsidRPr="008B367B">
              <w:rPr>
                <w:rFonts w:ascii="Times New Roman" w:hAnsi="Times New Roman" w:cs="Times New Roman"/>
                <w:lang w:val="ro-RO"/>
              </w:rPr>
              <w:t xml:space="preserve">Compatibil </w:t>
            </w:r>
          </w:p>
        </w:tc>
        <w:tc>
          <w:tcPr>
            <w:tcW w:w="2126" w:type="dxa"/>
            <w:vAlign w:val="center"/>
          </w:tcPr>
          <w:p w14:paraId="7121FE22" w14:textId="77777777" w:rsidR="00621E2E" w:rsidRPr="00D451A6" w:rsidRDefault="00621E2E" w:rsidP="00621E2E">
            <w:pPr>
              <w:rPr>
                <w:rFonts w:ascii="Times New Roman" w:hAnsi="Times New Roman" w:cs="Times New Roman"/>
                <w:lang w:val="ro-RO"/>
              </w:rPr>
            </w:pPr>
          </w:p>
        </w:tc>
      </w:tr>
      <w:tr w:rsidR="00621E2E" w:rsidRPr="00D451A6" w14:paraId="02A2A8FD" w14:textId="77777777" w:rsidTr="00BE6559">
        <w:trPr>
          <w:gridAfter w:val="1"/>
          <w:wAfter w:w="10" w:type="dxa"/>
        </w:trPr>
        <w:tc>
          <w:tcPr>
            <w:tcW w:w="704" w:type="dxa"/>
            <w:vAlign w:val="center"/>
          </w:tcPr>
          <w:p w14:paraId="0A3838FE" w14:textId="77777777" w:rsidR="00621E2E" w:rsidRPr="00D451A6" w:rsidRDefault="00621E2E" w:rsidP="00621E2E">
            <w:pPr>
              <w:jc w:val="center"/>
              <w:rPr>
                <w:rFonts w:ascii="Times New Roman" w:hAnsi="Times New Roman" w:cs="Times New Roman"/>
                <w:lang w:val="ro-RO"/>
              </w:rPr>
            </w:pPr>
          </w:p>
        </w:tc>
        <w:tc>
          <w:tcPr>
            <w:tcW w:w="3690" w:type="dxa"/>
          </w:tcPr>
          <w:p w14:paraId="29EF16E1" w14:textId="71B870BD"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Distanța care se ia în considerare se reduce cu 20 km pentru fiecare decolare și aterizare din zona tarifară.</w:t>
            </w:r>
          </w:p>
        </w:tc>
        <w:tc>
          <w:tcPr>
            <w:tcW w:w="1130" w:type="dxa"/>
            <w:vAlign w:val="center"/>
          </w:tcPr>
          <w:p w14:paraId="544D8ED4" w14:textId="77777777" w:rsidR="00621E2E" w:rsidRPr="00D451A6" w:rsidRDefault="00621E2E" w:rsidP="00621E2E">
            <w:pPr>
              <w:jc w:val="center"/>
              <w:rPr>
                <w:rFonts w:ascii="Times New Roman" w:hAnsi="Times New Roman" w:cs="Times New Roman"/>
                <w:lang w:val="ro-RO"/>
              </w:rPr>
            </w:pPr>
          </w:p>
        </w:tc>
        <w:tc>
          <w:tcPr>
            <w:tcW w:w="4536" w:type="dxa"/>
          </w:tcPr>
          <w:p w14:paraId="3E6D33BB" w14:textId="25C72642" w:rsidR="00621E2E" w:rsidRPr="00D451A6" w:rsidRDefault="00621E2E" w:rsidP="00621E2E">
            <w:pPr>
              <w:rPr>
                <w:rFonts w:ascii="Times New Roman" w:hAnsi="Times New Roman" w:cs="Times New Roman"/>
                <w:lang w:val="ro-RO"/>
              </w:rPr>
            </w:pPr>
            <w:proofErr w:type="spellStart"/>
            <w:r w:rsidRPr="00D451A6">
              <w:rPr>
                <w:rFonts w:ascii="Times New Roman" w:hAnsi="Times New Roman" w:cs="Times New Roman"/>
                <w:lang w:val="ro-MD"/>
              </w:rPr>
              <w:t>Distanţa</w:t>
            </w:r>
            <w:proofErr w:type="spellEnd"/>
            <w:r w:rsidRPr="00D451A6">
              <w:rPr>
                <w:rFonts w:ascii="Times New Roman" w:hAnsi="Times New Roman" w:cs="Times New Roman"/>
                <w:lang w:val="ro-MD"/>
              </w:rPr>
              <w:t xml:space="preserve"> care se ia în considerare se reduce cu 20 km pentru fiecare decolare și aterizare din zona tarifară.</w:t>
            </w:r>
          </w:p>
        </w:tc>
        <w:tc>
          <w:tcPr>
            <w:tcW w:w="2268" w:type="dxa"/>
          </w:tcPr>
          <w:p w14:paraId="7E66692B" w14:textId="545EDC04" w:rsidR="00621E2E" w:rsidRPr="00D451A6" w:rsidRDefault="00621E2E" w:rsidP="00621E2E">
            <w:pPr>
              <w:jc w:val="center"/>
              <w:rPr>
                <w:rFonts w:ascii="Times New Roman" w:hAnsi="Times New Roman" w:cs="Times New Roman"/>
                <w:lang w:val="ro-RO"/>
              </w:rPr>
            </w:pPr>
            <w:r w:rsidRPr="008B367B">
              <w:rPr>
                <w:rFonts w:ascii="Times New Roman" w:hAnsi="Times New Roman" w:cs="Times New Roman"/>
                <w:lang w:val="ro-RO"/>
              </w:rPr>
              <w:t xml:space="preserve">Compatibil </w:t>
            </w:r>
          </w:p>
        </w:tc>
        <w:tc>
          <w:tcPr>
            <w:tcW w:w="2126" w:type="dxa"/>
            <w:vAlign w:val="center"/>
          </w:tcPr>
          <w:p w14:paraId="39DD8777" w14:textId="77777777" w:rsidR="00621E2E" w:rsidRPr="00D451A6" w:rsidRDefault="00621E2E" w:rsidP="00621E2E">
            <w:pPr>
              <w:rPr>
                <w:rFonts w:ascii="Times New Roman" w:hAnsi="Times New Roman" w:cs="Times New Roman"/>
                <w:lang w:val="ro-RO"/>
              </w:rPr>
            </w:pPr>
          </w:p>
        </w:tc>
      </w:tr>
      <w:tr w:rsidR="00621E2E" w:rsidRPr="00621E2E" w14:paraId="5CFF3881" w14:textId="77777777" w:rsidTr="00BE6559">
        <w:trPr>
          <w:gridAfter w:val="1"/>
          <w:wAfter w:w="10" w:type="dxa"/>
        </w:trPr>
        <w:tc>
          <w:tcPr>
            <w:tcW w:w="704" w:type="dxa"/>
            <w:vAlign w:val="center"/>
          </w:tcPr>
          <w:p w14:paraId="2F7BBF33" w14:textId="69F0F9E3"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1.3.</w:t>
            </w:r>
          </w:p>
        </w:tc>
        <w:tc>
          <w:tcPr>
            <w:tcW w:w="3690" w:type="dxa"/>
          </w:tcPr>
          <w:p w14:paraId="3962D66D" w14:textId="23454D6C"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Factorul „greutate”, exprimat printr-un număr cu două zecimale, este rădăcina pătrată a numărului obținut prin împărțirea la cincizeci a numărului cu o zecimală care reprezintă greutatea maximă certificată la decolare a aeronavei, exprimată în tone metrice, astfel cum figurează în manualul de zbor al aeronavei.</w:t>
            </w:r>
          </w:p>
        </w:tc>
        <w:tc>
          <w:tcPr>
            <w:tcW w:w="1130" w:type="dxa"/>
            <w:vAlign w:val="center"/>
          </w:tcPr>
          <w:p w14:paraId="1FC8F7B4" w14:textId="157EA0A2"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1.3.</w:t>
            </w:r>
          </w:p>
        </w:tc>
        <w:tc>
          <w:tcPr>
            <w:tcW w:w="4536" w:type="dxa"/>
          </w:tcPr>
          <w:p w14:paraId="5A35CF1D" w14:textId="7E86D3F7"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Factorul „greutate”, exprimat printr-un număr cu două zecimale, este rădăcina pătrată a numărului </w:t>
            </w:r>
            <w:proofErr w:type="spellStart"/>
            <w:r w:rsidRPr="00D451A6">
              <w:rPr>
                <w:rFonts w:ascii="Times New Roman" w:hAnsi="Times New Roman" w:cs="Times New Roman"/>
                <w:lang w:val="ro-MD"/>
              </w:rPr>
              <w:t>obţinut</w:t>
            </w:r>
            <w:proofErr w:type="spellEnd"/>
            <w:r w:rsidRPr="00D451A6">
              <w:rPr>
                <w:rFonts w:ascii="Times New Roman" w:hAnsi="Times New Roman" w:cs="Times New Roman"/>
                <w:lang w:val="ro-MD"/>
              </w:rPr>
              <w:t xml:space="preserve"> prin </w:t>
            </w:r>
            <w:proofErr w:type="spellStart"/>
            <w:r w:rsidRPr="00D451A6">
              <w:rPr>
                <w:rFonts w:ascii="Times New Roman" w:hAnsi="Times New Roman" w:cs="Times New Roman"/>
                <w:lang w:val="ro-MD"/>
              </w:rPr>
              <w:t>împărţirea</w:t>
            </w:r>
            <w:proofErr w:type="spellEnd"/>
            <w:r w:rsidRPr="00D451A6">
              <w:rPr>
                <w:rFonts w:ascii="Times New Roman" w:hAnsi="Times New Roman" w:cs="Times New Roman"/>
                <w:lang w:val="ro-MD"/>
              </w:rPr>
              <w:t xml:space="preserve"> la cincizeci a numărului cu o zecimală care reprezintă greutatea maximă certificată la decolare a aeronavei, exprimată în tone metrice, astfel cum figurează în manualul de zbor al aeronavei. </w:t>
            </w:r>
          </w:p>
          <w:p w14:paraId="7BD381A3" w14:textId="77777777" w:rsidR="00621E2E" w:rsidRPr="00D451A6" w:rsidRDefault="00621E2E" w:rsidP="00621E2E">
            <w:pPr>
              <w:rPr>
                <w:rFonts w:ascii="Times New Roman" w:hAnsi="Times New Roman" w:cs="Times New Roman"/>
                <w:lang w:val="ro-RO"/>
              </w:rPr>
            </w:pPr>
          </w:p>
        </w:tc>
        <w:tc>
          <w:tcPr>
            <w:tcW w:w="2268" w:type="dxa"/>
          </w:tcPr>
          <w:p w14:paraId="7C2154D4" w14:textId="562B6656" w:rsidR="00621E2E" w:rsidRPr="00D451A6" w:rsidRDefault="00621E2E" w:rsidP="00621E2E">
            <w:pPr>
              <w:jc w:val="center"/>
              <w:rPr>
                <w:rFonts w:ascii="Times New Roman" w:hAnsi="Times New Roman" w:cs="Times New Roman"/>
                <w:lang w:val="ro-RO"/>
              </w:rPr>
            </w:pPr>
            <w:r w:rsidRPr="008B367B">
              <w:rPr>
                <w:rFonts w:ascii="Times New Roman" w:hAnsi="Times New Roman" w:cs="Times New Roman"/>
                <w:lang w:val="ro-RO"/>
              </w:rPr>
              <w:t xml:space="preserve">Compatibil </w:t>
            </w:r>
          </w:p>
        </w:tc>
        <w:tc>
          <w:tcPr>
            <w:tcW w:w="2126" w:type="dxa"/>
            <w:vAlign w:val="center"/>
          </w:tcPr>
          <w:p w14:paraId="25C04AB8" w14:textId="77777777" w:rsidR="00621E2E" w:rsidRPr="00D451A6" w:rsidRDefault="00621E2E" w:rsidP="00621E2E">
            <w:pPr>
              <w:rPr>
                <w:rFonts w:ascii="Times New Roman" w:hAnsi="Times New Roman" w:cs="Times New Roman"/>
                <w:lang w:val="ro-RO"/>
              </w:rPr>
            </w:pPr>
          </w:p>
        </w:tc>
      </w:tr>
      <w:tr w:rsidR="00621E2E" w:rsidRPr="00D451A6" w14:paraId="50D764C2" w14:textId="77777777" w:rsidTr="00BE6559">
        <w:trPr>
          <w:gridAfter w:val="1"/>
          <w:wAfter w:w="10" w:type="dxa"/>
        </w:trPr>
        <w:tc>
          <w:tcPr>
            <w:tcW w:w="704" w:type="dxa"/>
            <w:vAlign w:val="center"/>
          </w:tcPr>
          <w:p w14:paraId="43D415AD" w14:textId="3AB5BCB4"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1.4.</w:t>
            </w:r>
          </w:p>
        </w:tc>
        <w:tc>
          <w:tcPr>
            <w:tcW w:w="3690" w:type="dxa"/>
          </w:tcPr>
          <w:p w14:paraId="3A505D6C" w14:textId="42A763EC"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Atunci când pentru o aeronavă sunt certificate mai multe greutăți maxime la decolare, se utilizează cea mai mare dintre acestea.</w:t>
            </w:r>
          </w:p>
        </w:tc>
        <w:tc>
          <w:tcPr>
            <w:tcW w:w="1130" w:type="dxa"/>
            <w:vAlign w:val="center"/>
          </w:tcPr>
          <w:p w14:paraId="381CCE54" w14:textId="18D6EC7E"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1.4.</w:t>
            </w:r>
          </w:p>
        </w:tc>
        <w:tc>
          <w:tcPr>
            <w:tcW w:w="4536" w:type="dxa"/>
          </w:tcPr>
          <w:p w14:paraId="0EB31B99" w14:textId="3D4846F5"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Atunci când pentru o aeronavă sunt certificate mai multe </w:t>
            </w:r>
            <w:proofErr w:type="spellStart"/>
            <w:r w:rsidRPr="00D451A6">
              <w:rPr>
                <w:rFonts w:ascii="Times New Roman" w:hAnsi="Times New Roman" w:cs="Times New Roman"/>
                <w:lang w:val="ro-MD"/>
              </w:rPr>
              <w:t>greutăţi</w:t>
            </w:r>
            <w:proofErr w:type="spellEnd"/>
            <w:r w:rsidRPr="00D451A6">
              <w:rPr>
                <w:rFonts w:ascii="Times New Roman" w:hAnsi="Times New Roman" w:cs="Times New Roman"/>
                <w:lang w:val="ro-MD"/>
              </w:rPr>
              <w:t xml:space="preserve"> maxime la decolare, se utilizează cea mai mare dintre acestea. </w:t>
            </w:r>
          </w:p>
          <w:p w14:paraId="44243B0A" w14:textId="77777777" w:rsidR="00621E2E" w:rsidRPr="00D451A6" w:rsidRDefault="00621E2E" w:rsidP="00621E2E">
            <w:pPr>
              <w:rPr>
                <w:rFonts w:ascii="Times New Roman" w:hAnsi="Times New Roman" w:cs="Times New Roman"/>
                <w:lang w:val="ro-RO"/>
              </w:rPr>
            </w:pPr>
          </w:p>
        </w:tc>
        <w:tc>
          <w:tcPr>
            <w:tcW w:w="2268" w:type="dxa"/>
          </w:tcPr>
          <w:p w14:paraId="3CF9D642" w14:textId="23E98141" w:rsidR="00621E2E" w:rsidRPr="00D451A6" w:rsidRDefault="00621E2E" w:rsidP="00621E2E">
            <w:pPr>
              <w:jc w:val="center"/>
              <w:rPr>
                <w:rFonts w:ascii="Times New Roman" w:hAnsi="Times New Roman" w:cs="Times New Roman"/>
                <w:lang w:val="ro-RO"/>
              </w:rPr>
            </w:pPr>
            <w:r w:rsidRPr="00285FE7">
              <w:rPr>
                <w:rFonts w:ascii="Times New Roman" w:hAnsi="Times New Roman" w:cs="Times New Roman"/>
                <w:lang w:val="ro-RO"/>
              </w:rPr>
              <w:t xml:space="preserve">Compatibil </w:t>
            </w:r>
          </w:p>
        </w:tc>
        <w:tc>
          <w:tcPr>
            <w:tcW w:w="2126" w:type="dxa"/>
            <w:vAlign w:val="center"/>
          </w:tcPr>
          <w:p w14:paraId="579D83D5" w14:textId="77777777" w:rsidR="00621E2E" w:rsidRPr="00D451A6" w:rsidRDefault="00621E2E" w:rsidP="00621E2E">
            <w:pPr>
              <w:rPr>
                <w:rFonts w:ascii="Times New Roman" w:hAnsi="Times New Roman" w:cs="Times New Roman"/>
                <w:lang w:val="ro-RO"/>
              </w:rPr>
            </w:pPr>
          </w:p>
        </w:tc>
      </w:tr>
      <w:tr w:rsidR="00621E2E" w:rsidRPr="00D451A6" w14:paraId="7CBE0C34" w14:textId="77777777" w:rsidTr="00BE6559">
        <w:trPr>
          <w:gridAfter w:val="1"/>
          <w:wAfter w:w="10" w:type="dxa"/>
        </w:trPr>
        <w:tc>
          <w:tcPr>
            <w:tcW w:w="704" w:type="dxa"/>
            <w:vAlign w:val="center"/>
          </w:tcPr>
          <w:p w14:paraId="78ABDE99" w14:textId="57F7AFB2"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1.5.</w:t>
            </w:r>
          </w:p>
        </w:tc>
        <w:tc>
          <w:tcPr>
            <w:tcW w:w="3690" w:type="dxa"/>
          </w:tcPr>
          <w:p w14:paraId="74879B80" w14:textId="43402548"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Operatorii de aeronave trebuie să declare organismului responsabil de colectarea tarifelor componența flotei lor și greutatea maximă certificată la decolare a fiecărei aeronave, ori de câte ori are loc o modificare și cel puțin o dată pe an.</w:t>
            </w:r>
          </w:p>
        </w:tc>
        <w:tc>
          <w:tcPr>
            <w:tcW w:w="1130" w:type="dxa"/>
            <w:vAlign w:val="center"/>
          </w:tcPr>
          <w:p w14:paraId="11656A86" w14:textId="446A525F"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1.5.</w:t>
            </w:r>
          </w:p>
        </w:tc>
        <w:tc>
          <w:tcPr>
            <w:tcW w:w="4536" w:type="dxa"/>
          </w:tcPr>
          <w:p w14:paraId="19BB76D7" w14:textId="720C2F3C"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Operatorii de aeronave trebuie să declare organismului responsabil de colectarea tarifelor </w:t>
            </w:r>
            <w:proofErr w:type="spellStart"/>
            <w:r w:rsidRPr="00D451A6">
              <w:rPr>
                <w:rFonts w:ascii="Times New Roman" w:hAnsi="Times New Roman" w:cs="Times New Roman"/>
                <w:lang w:val="ro-MD"/>
              </w:rPr>
              <w:t>componenţa</w:t>
            </w:r>
            <w:proofErr w:type="spellEnd"/>
            <w:r w:rsidRPr="00D451A6">
              <w:rPr>
                <w:rFonts w:ascii="Times New Roman" w:hAnsi="Times New Roman" w:cs="Times New Roman"/>
                <w:lang w:val="ro-MD"/>
              </w:rPr>
              <w:t xml:space="preserve"> flotei lor și greutatea maximă certificată la decolare a fiecărei aeronave, ori de câte ori are loc o modificare și cel </w:t>
            </w:r>
            <w:proofErr w:type="spellStart"/>
            <w:r w:rsidRPr="00D451A6">
              <w:rPr>
                <w:rFonts w:ascii="Times New Roman" w:hAnsi="Times New Roman" w:cs="Times New Roman"/>
                <w:lang w:val="ro-MD"/>
              </w:rPr>
              <w:t>puţin</w:t>
            </w:r>
            <w:proofErr w:type="spellEnd"/>
            <w:r w:rsidRPr="00D451A6">
              <w:rPr>
                <w:rFonts w:ascii="Times New Roman" w:hAnsi="Times New Roman" w:cs="Times New Roman"/>
                <w:lang w:val="ro-MD"/>
              </w:rPr>
              <w:t xml:space="preserve"> o dată pe an. </w:t>
            </w:r>
          </w:p>
          <w:p w14:paraId="7AB4553E" w14:textId="77777777" w:rsidR="00621E2E" w:rsidRPr="00D451A6" w:rsidRDefault="00621E2E" w:rsidP="00621E2E">
            <w:pPr>
              <w:rPr>
                <w:rFonts w:ascii="Times New Roman" w:hAnsi="Times New Roman" w:cs="Times New Roman"/>
                <w:lang w:val="ro-RO"/>
              </w:rPr>
            </w:pPr>
          </w:p>
        </w:tc>
        <w:tc>
          <w:tcPr>
            <w:tcW w:w="2268" w:type="dxa"/>
          </w:tcPr>
          <w:p w14:paraId="73371F0F" w14:textId="501069F6" w:rsidR="00621E2E" w:rsidRPr="00D451A6" w:rsidRDefault="00621E2E" w:rsidP="00621E2E">
            <w:pPr>
              <w:jc w:val="center"/>
              <w:rPr>
                <w:rFonts w:ascii="Times New Roman" w:hAnsi="Times New Roman" w:cs="Times New Roman"/>
                <w:lang w:val="ro-RO"/>
              </w:rPr>
            </w:pPr>
            <w:r w:rsidRPr="00285FE7">
              <w:rPr>
                <w:rFonts w:ascii="Times New Roman" w:hAnsi="Times New Roman" w:cs="Times New Roman"/>
                <w:lang w:val="ro-RO"/>
              </w:rPr>
              <w:t xml:space="preserve">Compatibil </w:t>
            </w:r>
          </w:p>
        </w:tc>
        <w:tc>
          <w:tcPr>
            <w:tcW w:w="2126" w:type="dxa"/>
            <w:vAlign w:val="center"/>
          </w:tcPr>
          <w:p w14:paraId="24AF8640" w14:textId="77777777" w:rsidR="00621E2E" w:rsidRPr="00D451A6" w:rsidRDefault="00621E2E" w:rsidP="00621E2E">
            <w:pPr>
              <w:rPr>
                <w:rFonts w:ascii="Times New Roman" w:hAnsi="Times New Roman" w:cs="Times New Roman"/>
                <w:lang w:val="ro-RO"/>
              </w:rPr>
            </w:pPr>
          </w:p>
        </w:tc>
      </w:tr>
      <w:tr w:rsidR="005231C4" w:rsidRPr="00D451A6" w14:paraId="0C38D7EA" w14:textId="77777777" w:rsidTr="00BE6559">
        <w:trPr>
          <w:gridAfter w:val="1"/>
          <w:wAfter w:w="10" w:type="dxa"/>
        </w:trPr>
        <w:tc>
          <w:tcPr>
            <w:tcW w:w="704" w:type="dxa"/>
            <w:vAlign w:val="center"/>
          </w:tcPr>
          <w:p w14:paraId="7BC0528D" w14:textId="77777777" w:rsidR="005231C4" w:rsidRPr="00D451A6" w:rsidRDefault="005231C4" w:rsidP="00B235D0">
            <w:pPr>
              <w:jc w:val="center"/>
              <w:rPr>
                <w:rFonts w:ascii="Times New Roman" w:hAnsi="Times New Roman" w:cs="Times New Roman"/>
                <w:lang w:val="ro-RO"/>
              </w:rPr>
            </w:pPr>
          </w:p>
        </w:tc>
        <w:tc>
          <w:tcPr>
            <w:tcW w:w="3690" w:type="dxa"/>
          </w:tcPr>
          <w:p w14:paraId="1C2BEBBA" w14:textId="54245787"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În cazul în care factorul „greutate” nu este cunoscut, acesta se calculează luând în considerare greutatea celei mai grele aeronave cunoscute de același tip.</w:t>
            </w:r>
          </w:p>
        </w:tc>
        <w:tc>
          <w:tcPr>
            <w:tcW w:w="1130" w:type="dxa"/>
            <w:vAlign w:val="center"/>
          </w:tcPr>
          <w:p w14:paraId="5BFF05D3" w14:textId="77777777" w:rsidR="005231C4" w:rsidRPr="00D451A6" w:rsidRDefault="005231C4" w:rsidP="00B235D0">
            <w:pPr>
              <w:jc w:val="center"/>
              <w:rPr>
                <w:rFonts w:ascii="Times New Roman" w:hAnsi="Times New Roman" w:cs="Times New Roman"/>
                <w:lang w:val="ro-RO"/>
              </w:rPr>
            </w:pPr>
          </w:p>
        </w:tc>
        <w:tc>
          <w:tcPr>
            <w:tcW w:w="4536" w:type="dxa"/>
          </w:tcPr>
          <w:p w14:paraId="618F65E3" w14:textId="587CF49A" w:rsidR="005231C4" w:rsidRPr="00D451A6" w:rsidRDefault="00A601CF" w:rsidP="00B235D0">
            <w:pPr>
              <w:rPr>
                <w:rFonts w:ascii="Times New Roman" w:hAnsi="Times New Roman" w:cs="Times New Roman"/>
                <w:lang w:val="ro-RO"/>
              </w:rPr>
            </w:pPr>
            <w:r w:rsidRPr="00D451A6">
              <w:rPr>
                <w:rFonts w:ascii="Times New Roman" w:hAnsi="Times New Roman" w:cs="Times New Roman"/>
                <w:lang w:val="ro-MD"/>
              </w:rPr>
              <w:t>În cazul în care factorul „greutate” nu este cunoscut, acesta se calculează luând în considerare greutatea celei mai grele aeronave cunoscute de același tip.</w:t>
            </w:r>
          </w:p>
        </w:tc>
        <w:tc>
          <w:tcPr>
            <w:tcW w:w="2268" w:type="dxa"/>
          </w:tcPr>
          <w:p w14:paraId="5544A76E" w14:textId="30BD9016" w:rsidR="005231C4" w:rsidRPr="00D451A6" w:rsidRDefault="005231C4" w:rsidP="00B235D0">
            <w:pPr>
              <w:jc w:val="center"/>
              <w:rPr>
                <w:rFonts w:ascii="Times New Roman" w:hAnsi="Times New Roman" w:cs="Times New Roman"/>
                <w:lang w:val="ro-RO"/>
              </w:rPr>
            </w:pPr>
          </w:p>
        </w:tc>
        <w:tc>
          <w:tcPr>
            <w:tcW w:w="2126" w:type="dxa"/>
            <w:vAlign w:val="center"/>
          </w:tcPr>
          <w:p w14:paraId="45D80B5D" w14:textId="77777777" w:rsidR="005231C4" w:rsidRPr="00D451A6" w:rsidRDefault="005231C4" w:rsidP="00B235D0">
            <w:pPr>
              <w:rPr>
                <w:rFonts w:ascii="Times New Roman" w:hAnsi="Times New Roman" w:cs="Times New Roman"/>
                <w:lang w:val="ro-RO"/>
              </w:rPr>
            </w:pPr>
          </w:p>
        </w:tc>
      </w:tr>
      <w:tr w:rsidR="00621E2E" w:rsidRPr="00D451A6" w14:paraId="37303710" w14:textId="77777777" w:rsidTr="00BE6559">
        <w:trPr>
          <w:gridAfter w:val="1"/>
          <w:wAfter w:w="10" w:type="dxa"/>
        </w:trPr>
        <w:tc>
          <w:tcPr>
            <w:tcW w:w="704" w:type="dxa"/>
            <w:vAlign w:val="center"/>
          </w:tcPr>
          <w:p w14:paraId="28FF207C" w14:textId="104BDB79"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1.6.</w:t>
            </w:r>
          </w:p>
        </w:tc>
        <w:tc>
          <w:tcPr>
            <w:tcW w:w="3690" w:type="dxa"/>
          </w:tcPr>
          <w:p w14:paraId="5E8E0525" w14:textId="6E40F873"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În cazul în care tarifele sunt facturate la nivel regional, statele membre pot adopta modalități comune de aplicare.</w:t>
            </w:r>
          </w:p>
        </w:tc>
        <w:tc>
          <w:tcPr>
            <w:tcW w:w="1130" w:type="dxa"/>
            <w:vAlign w:val="center"/>
          </w:tcPr>
          <w:p w14:paraId="09683CF4" w14:textId="66E0E46F"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1.6.</w:t>
            </w:r>
          </w:p>
        </w:tc>
        <w:tc>
          <w:tcPr>
            <w:tcW w:w="4536" w:type="dxa"/>
          </w:tcPr>
          <w:p w14:paraId="28672B17" w14:textId="5AEA3ADC"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În cazul în care tarifele sunt facturate la nivel regional, statele membre pot adopta </w:t>
            </w:r>
            <w:proofErr w:type="spellStart"/>
            <w:r w:rsidRPr="00D451A6">
              <w:rPr>
                <w:rFonts w:ascii="Times New Roman" w:hAnsi="Times New Roman" w:cs="Times New Roman"/>
                <w:lang w:val="ro-MD"/>
              </w:rPr>
              <w:t>modalităţi</w:t>
            </w:r>
            <w:proofErr w:type="spellEnd"/>
            <w:r w:rsidRPr="00D451A6">
              <w:rPr>
                <w:rFonts w:ascii="Times New Roman" w:hAnsi="Times New Roman" w:cs="Times New Roman"/>
                <w:lang w:val="ro-MD"/>
              </w:rPr>
              <w:t xml:space="preserve"> comune de aplicare. </w:t>
            </w:r>
          </w:p>
          <w:p w14:paraId="7EF70E51" w14:textId="77777777" w:rsidR="00621E2E" w:rsidRPr="00D451A6" w:rsidRDefault="00621E2E" w:rsidP="00621E2E">
            <w:pPr>
              <w:rPr>
                <w:rFonts w:ascii="Times New Roman" w:hAnsi="Times New Roman" w:cs="Times New Roman"/>
                <w:lang w:val="ro-RO"/>
              </w:rPr>
            </w:pPr>
          </w:p>
        </w:tc>
        <w:tc>
          <w:tcPr>
            <w:tcW w:w="2268" w:type="dxa"/>
          </w:tcPr>
          <w:p w14:paraId="66ED23AC" w14:textId="4513A0A5" w:rsidR="00621E2E" w:rsidRPr="00D451A6" w:rsidRDefault="00621E2E" w:rsidP="00621E2E">
            <w:pPr>
              <w:jc w:val="center"/>
              <w:rPr>
                <w:rFonts w:ascii="Times New Roman" w:hAnsi="Times New Roman" w:cs="Times New Roman"/>
                <w:lang w:val="ro-RO"/>
              </w:rPr>
            </w:pPr>
            <w:r w:rsidRPr="00A6602B">
              <w:rPr>
                <w:rFonts w:ascii="Times New Roman" w:hAnsi="Times New Roman" w:cs="Times New Roman"/>
                <w:lang w:val="ro-RO"/>
              </w:rPr>
              <w:t xml:space="preserve">Compatibil </w:t>
            </w:r>
          </w:p>
        </w:tc>
        <w:tc>
          <w:tcPr>
            <w:tcW w:w="2126" w:type="dxa"/>
            <w:vAlign w:val="center"/>
          </w:tcPr>
          <w:p w14:paraId="327E6D34" w14:textId="77777777" w:rsidR="00621E2E" w:rsidRPr="00D451A6" w:rsidRDefault="00621E2E" w:rsidP="00621E2E">
            <w:pPr>
              <w:rPr>
                <w:rFonts w:ascii="Times New Roman" w:hAnsi="Times New Roman" w:cs="Times New Roman"/>
                <w:lang w:val="ro-RO"/>
              </w:rPr>
            </w:pPr>
          </w:p>
        </w:tc>
      </w:tr>
      <w:tr w:rsidR="00621E2E" w:rsidRPr="00D451A6" w14:paraId="236EE810" w14:textId="77777777" w:rsidTr="00BE6559">
        <w:trPr>
          <w:gridAfter w:val="1"/>
          <w:wAfter w:w="10" w:type="dxa"/>
        </w:trPr>
        <w:tc>
          <w:tcPr>
            <w:tcW w:w="704" w:type="dxa"/>
            <w:vAlign w:val="center"/>
          </w:tcPr>
          <w:p w14:paraId="7BFED496" w14:textId="7D440860"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7A2E7B05" w14:textId="69174C09"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Calculul unităților de servicii de navigație aeriană terminală</w:t>
            </w:r>
          </w:p>
        </w:tc>
        <w:tc>
          <w:tcPr>
            <w:tcW w:w="1130" w:type="dxa"/>
            <w:vAlign w:val="center"/>
          </w:tcPr>
          <w:p w14:paraId="64326AD2" w14:textId="42A8B679"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2.</w:t>
            </w:r>
          </w:p>
        </w:tc>
        <w:tc>
          <w:tcPr>
            <w:tcW w:w="4536" w:type="dxa"/>
          </w:tcPr>
          <w:p w14:paraId="77194837" w14:textId="0A5A3B7C"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Calculul </w:t>
            </w:r>
            <w:proofErr w:type="spellStart"/>
            <w:r w:rsidRPr="00D451A6">
              <w:rPr>
                <w:rFonts w:ascii="Times New Roman" w:hAnsi="Times New Roman" w:cs="Times New Roman"/>
                <w:lang w:val="ro-MD"/>
              </w:rPr>
              <w:t>unităţilor</w:t>
            </w:r>
            <w:proofErr w:type="spellEnd"/>
            <w:r w:rsidRPr="00D451A6">
              <w:rPr>
                <w:rFonts w:ascii="Times New Roman" w:hAnsi="Times New Roman" w:cs="Times New Roman"/>
                <w:lang w:val="ro-MD"/>
              </w:rPr>
              <w:t xml:space="preserve">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w:t>
            </w:r>
          </w:p>
          <w:p w14:paraId="7D38EBCD" w14:textId="77777777" w:rsidR="00621E2E" w:rsidRPr="00D451A6" w:rsidRDefault="00621E2E" w:rsidP="00621E2E">
            <w:pPr>
              <w:rPr>
                <w:rFonts w:ascii="Times New Roman" w:hAnsi="Times New Roman" w:cs="Times New Roman"/>
                <w:lang w:val="ro-MD"/>
              </w:rPr>
            </w:pPr>
          </w:p>
        </w:tc>
        <w:tc>
          <w:tcPr>
            <w:tcW w:w="2268" w:type="dxa"/>
          </w:tcPr>
          <w:p w14:paraId="0BBB1ECC" w14:textId="1D06B38F" w:rsidR="00621E2E" w:rsidRPr="00D451A6" w:rsidRDefault="00621E2E" w:rsidP="00621E2E">
            <w:pPr>
              <w:jc w:val="center"/>
              <w:rPr>
                <w:rFonts w:ascii="Times New Roman" w:hAnsi="Times New Roman" w:cs="Times New Roman"/>
                <w:lang w:val="ro-RO"/>
              </w:rPr>
            </w:pPr>
            <w:r w:rsidRPr="00A6602B">
              <w:rPr>
                <w:rFonts w:ascii="Times New Roman" w:hAnsi="Times New Roman" w:cs="Times New Roman"/>
                <w:lang w:val="ro-RO"/>
              </w:rPr>
              <w:t xml:space="preserve">Compatibil </w:t>
            </w:r>
          </w:p>
        </w:tc>
        <w:tc>
          <w:tcPr>
            <w:tcW w:w="2126" w:type="dxa"/>
            <w:vAlign w:val="center"/>
          </w:tcPr>
          <w:p w14:paraId="24992D63" w14:textId="77777777" w:rsidR="00621E2E" w:rsidRPr="00D451A6" w:rsidRDefault="00621E2E" w:rsidP="00621E2E">
            <w:pPr>
              <w:rPr>
                <w:rFonts w:ascii="Times New Roman" w:hAnsi="Times New Roman" w:cs="Times New Roman"/>
                <w:lang w:val="ro-RO"/>
              </w:rPr>
            </w:pPr>
          </w:p>
        </w:tc>
      </w:tr>
      <w:tr w:rsidR="00621E2E" w:rsidRPr="00D451A6" w14:paraId="575C5CE1" w14:textId="77777777" w:rsidTr="00BE6559">
        <w:trPr>
          <w:gridAfter w:val="1"/>
          <w:wAfter w:w="10" w:type="dxa"/>
        </w:trPr>
        <w:tc>
          <w:tcPr>
            <w:tcW w:w="704" w:type="dxa"/>
            <w:vAlign w:val="center"/>
          </w:tcPr>
          <w:p w14:paraId="4B27CE02" w14:textId="7D146D81"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2.1.</w:t>
            </w:r>
          </w:p>
        </w:tc>
        <w:tc>
          <w:tcPr>
            <w:tcW w:w="3690" w:type="dxa"/>
          </w:tcPr>
          <w:p w14:paraId="51170C13" w14:textId="17ECC42F"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Unitatea de servicii de navigație aeriană terminală este egală cu factorul „greutate” pentru aeronava în cauză.</w:t>
            </w:r>
          </w:p>
        </w:tc>
        <w:tc>
          <w:tcPr>
            <w:tcW w:w="1130" w:type="dxa"/>
            <w:vAlign w:val="center"/>
          </w:tcPr>
          <w:p w14:paraId="7C371D93" w14:textId="49C85B19"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2.1.</w:t>
            </w:r>
          </w:p>
        </w:tc>
        <w:tc>
          <w:tcPr>
            <w:tcW w:w="4536" w:type="dxa"/>
          </w:tcPr>
          <w:p w14:paraId="032A5E30" w14:textId="69219E72"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Unitatea de servicii de </w:t>
            </w:r>
            <w:proofErr w:type="spellStart"/>
            <w:r w:rsidRPr="00D451A6">
              <w:rPr>
                <w:rFonts w:ascii="Times New Roman" w:hAnsi="Times New Roman" w:cs="Times New Roman"/>
                <w:lang w:val="ro-MD"/>
              </w:rPr>
              <w:t>navigaţie</w:t>
            </w:r>
            <w:proofErr w:type="spellEnd"/>
            <w:r w:rsidRPr="00D451A6">
              <w:rPr>
                <w:rFonts w:ascii="Times New Roman" w:hAnsi="Times New Roman" w:cs="Times New Roman"/>
                <w:lang w:val="ro-MD"/>
              </w:rPr>
              <w:t xml:space="preserve"> aeriană terminală este egală cu factorul „greutate” pentru aeronava în cauză. </w:t>
            </w:r>
          </w:p>
          <w:p w14:paraId="69768716" w14:textId="77777777" w:rsidR="00621E2E" w:rsidRPr="00D451A6" w:rsidRDefault="00621E2E" w:rsidP="00621E2E">
            <w:pPr>
              <w:rPr>
                <w:rFonts w:ascii="Times New Roman" w:hAnsi="Times New Roman" w:cs="Times New Roman"/>
                <w:lang w:val="ro-RO"/>
              </w:rPr>
            </w:pPr>
          </w:p>
        </w:tc>
        <w:tc>
          <w:tcPr>
            <w:tcW w:w="2268" w:type="dxa"/>
          </w:tcPr>
          <w:p w14:paraId="03294C69" w14:textId="252331B8" w:rsidR="00621E2E" w:rsidRPr="00D451A6" w:rsidRDefault="00621E2E" w:rsidP="00621E2E">
            <w:pPr>
              <w:jc w:val="center"/>
              <w:rPr>
                <w:rFonts w:ascii="Times New Roman" w:hAnsi="Times New Roman" w:cs="Times New Roman"/>
                <w:lang w:val="ro-RO"/>
              </w:rPr>
            </w:pPr>
            <w:r w:rsidRPr="00A6602B">
              <w:rPr>
                <w:rFonts w:ascii="Times New Roman" w:hAnsi="Times New Roman" w:cs="Times New Roman"/>
                <w:lang w:val="ro-RO"/>
              </w:rPr>
              <w:t xml:space="preserve">Compatibil </w:t>
            </w:r>
          </w:p>
        </w:tc>
        <w:tc>
          <w:tcPr>
            <w:tcW w:w="2126" w:type="dxa"/>
            <w:vAlign w:val="center"/>
          </w:tcPr>
          <w:p w14:paraId="6264FD75" w14:textId="77777777" w:rsidR="00621E2E" w:rsidRPr="00D451A6" w:rsidRDefault="00621E2E" w:rsidP="00621E2E">
            <w:pPr>
              <w:rPr>
                <w:rFonts w:ascii="Times New Roman" w:hAnsi="Times New Roman" w:cs="Times New Roman"/>
                <w:lang w:val="ro-RO"/>
              </w:rPr>
            </w:pPr>
          </w:p>
        </w:tc>
      </w:tr>
      <w:tr w:rsidR="00621E2E" w:rsidRPr="00621E2E" w14:paraId="6D869D78" w14:textId="77777777" w:rsidTr="00BE6559">
        <w:trPr>
          <w:gridAfter w:val="1"/>
          <w:wAfter w:w="10" w:type="dxa"/>
        </w:trPr>
        <w:tc>
          <w:tcPr>
            <w:tcW w:w="704" w:type="dxa"/>
            <w:vAlign w:val="center"/>
          </w:tcPr>
          <w:p w14:paraId="79FBE2EB" w14:textId="1DF279AE"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2.2.</w:t>
            </w:r>
          </w:p>
        </w:tc>
        <w:tc>
          <w:tcPr>
            <w:tcW w:w="3690" w:type="dxa"/>
          </w:tcPr>
          <w:p w14:paraId="4F3D3CBE" w14:textId="46150E95"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Factorul „greutate”, exprimat ca număr cu două zecimale, este numărul obținut prin împărțirea la cincizeci a numărului care reprezintă cea mai mare greutate maximă certificată la decolare a aeronavei, menționată la punctele 1.3-1.5 din anexa VIII, exprimată în tone metrice și ridicată la puterea 0,7.</w:t>
            </w:r>
          </w:p>
        </w:tc>
        <w:tc>
          <w:tcPr>
            <w:tcW w:w="1130" w:type="dxa"/>
            <w:vAlign w:val="center"/>
          </w:tcPr>
          <w:p w14:paraId="7B502A19" w14:textId="01D9774E"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2.2.</w:t>
            </w:r>
          </w:p>
        </w:tc>
        <w:tc>
          <w:tcPr>
            <w:tcW w:w="4536" w:type="dxa"/>
          </w:tcPr>
          <w:p w14:paraId="6A8FB441" w14:textId="026F45E8"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Factorul „greutate”, exprimat ca număr cu două zecimale, este numărul </w:t>
            </w:r>
            <w:proofErr w:type="spellStart"/>
            <w:r w:rsidRPr="00D451A6">
              <w:rPr>
                <w:rFonts w:ascii="Times New Roman" w:hAnsi="Times New Roman" w:cs="Times New Roman"/>
                <w:lang w:val="ro-MD"/>
              </w:rPr>
              <w:t>obţinut</w:t>
            </w:r>
            <w:proofErr w:type="spellEnd"/>
            <w:r w:rsidRPr="00D451A6">
              <w:rPr>
                <w:rFonts w:ascii="Times New Roman" w:hAnsi="Times New Roman" w:cs="Times New Roman"/>
                <w:lang w:val="ro-MD"/>
              </w:rPr>
              <w:t xml:space="preserve"> prin </w:t>
            </w:r>
            <w:proofErr w:type="spellStart"/>
            <w:r w:rsidRPr="00D451A6">
              <w:rPr>
                <w:rFonts w:ascii="Times New Roman" w:hAnsi="Times New Roman" w:cs="Times New Roman"/>
                <w:lang w:val="ro-MD"/>
              </w:rPr>
              <w:t>împărţirea</w:t>
            </w:r>
            <w:proofErr w:type="spellEnd"/>
            <w:r w:rsidRPr="00D451A6">
              <w:rPr>
                <w:rFonts w:ascii="Times New Roman" w:hAnsi="Times New Roman" w:cs="Times New Roman"/>
                <w:lang w:val="ro-MD"/>
              </w:rPr>
              <w:t xml:space="preserve"> la cincizeci a numărului care reprezintă cea mai mare greutate maximă certificată la decolare a aeronavei, </w:t>
            </w:r>
            <w:proofErr w:type="spellStart"/>
            <w:r w:rsidRPr="00D451A6">
              <w:rPr>
                <w:rFonts w:ascii="Times New Roman" w:hAnsi="Times New Roman" w:cs="Times New Roman"/>
                <w:lang w:val="ro-MD"/>
              </w:rPr>
              <w:t>menţionată</w:t>
            </w:r>
            <w:proofErr w:type="spellEnd"/>
            <w:r w:rsidRPr="00D451A6">
              <w:rPr>
                <w:rFonts w:ascii="Times New Roman" w:hAnsi="Times New Roman" w:cs="Times New Roman"/>
                <w:lang w:val="ro-MD"/>
              </w:rPr>
              <w:t xml:space="preserve"> la punctele 1.3-1.5, exprimată în tone metrice și ridicată la puterea 0,7.</w:t>
            </w:r>
          </w:p>
          <w:p w14:paraId="4D6C028F" w14:textId="77777777" w:rsidR="00621E2E" w:rsidRPr="00D451A6" w:rsidRDefault="00621E2E" w:rsidP="00621E2E">
            <w:pPr>
              <w:rPr>
                <w:rFonts w:ascii="Times New Roman" w:hAnsi="Times New Roman" w:cs="Times New Roman"/>
                <w:lang w:val="ro-RO"/>
              </w:rPr>
            </w:pPr>
          </w:p>
        </w:tc>
        <w:tc>
          <w:tcPr>
            <w:tcW w:w="2268" w:type="dxa"/>
          </w:tcPr>
          <w:p w14:paraId="43AAFCFE" w14:textId="52371F3B" w:rsidR="00621E2E" w:rsidRPr="00D451A6" w:rsidRDefault="00621E2E" w:rsidP="00621E2E">
            <w:pPr>
              <w:jc w:val="center"/>
              <w:rPr>
                <w:rFonts w:ascii="Times New Roman" w:hAnsi="Times New Roman" w:cs="Times New Roman"/>
                <w:lang w:val="ro-RO"/>
              </w:rPr>
            </w:pPr>
            <w:r w:rsidRPr="00A6602B">
              <w:rPr>
                <w:rFonts w:ascii="Times New Roman" w:hAnsi="Times New Roman" w:cs="Times New Roman"/>
                <w:lang w:val="ro-RO"/>
              </w:rPr>
              <w:t xml:space="preserve">Compatibil </w:t>
            </w:r>
          </w:p>
        </w:tc>
        <w:tc>
          <w:tcPr>
            <w:tcW w:w="2126" w:type="dxa"/>
            <w:vAlign w:val="center"/>
          </w:tcPr>
          <w:p w14:paraId="11B87C56" w14:textId="77777777" w:rsidR="00621E2E" w:rsidRPr="00D451A6" w:rsidRDefault="00621E2E" w:rsidP="00621E2E">
            <w:pPr>
              <w:rPr>
                <w:rFonts w:ascii="Times New Roman" w:hAnsi="Times New Roman" w:cs="Times New Roman"/>
                <w:lang w:val="ro-RO"/>
              </w:rPr>
            </w:pPr>
          </w:p>
        </w:tc>
      </w:tr>
      <w:tr w:rsidR="005231C4" w:rsidRPr="00D451A6" w14:paraId="4124E4E2" w14:textId="77777777" w:rsidTr="00D35B5F">
        <w:tc>
          <w:tcPr>
            <w:tcW w:w="4394" w:type="dxa"/>
            <w:gridSpan w:val="2"/>
            <w:vAlign w:val="center"/>
          </w:tcPr>
          <w:p w14:paraId="007A9911" w14:textId="5C6C2493" w:rsidR="005231C4" w:rsidRPr="00D451A6" w:rsidRDefault="005231C4" w:rsidP="00B235D0">
            <w:pPr>
              <w:jc w:val="left"/>
              <w:rPr>
                <w:rFonts w:ascii="Times New Roman" w:hAnsi="Times New Roman" w:cs="Times New Roman"/>
                <w:lang w:val="ro-RO"/>
              </w:rPr>
            </w:pPr>
            <w:r w:rsidRPr="00D451A6">
              <w:rPr>
                <w:rFonts w:ascii="Times New Roman" w:hAnsi="Times New Roman" w:cs="Times New Roman"/>
                <w:lang w:val="ro-RO"/>
              </w:rPr>
              <w:t>ANEXA IX Rate unitare</w:t>
            </w:r>
          </w:p>
        </w:tc>
        <w:tc>
          <w:tcPr>
            <w:tcW w:w="5666" w:type="dxa"/>
            <w:gridSpan w:val="2"/>
            <w:vAlign w:val="center"/>
          </w:tcPr>
          <w:p w14:paraId="7A4EC80F" w14:textId="47F03568" w:rsidR="005231C4" w:rsidRPr="00D451A6" w:rsidRDefault="00A601CF" w:rsidP="00B235D0">
            <w:pPr>
              <w:jc w:val="center"/>
              <w:rPr>
                <w:rFonts w:ascii="Times New Roman" w:hAnsi="Times New Roman" w:cs="Times New Roman"/>
                <w:lang w:val="ro-RO"/>
              </w:rPr>
            </w:pPr>
            <w:r w:rsidRPr="00D451A6">
              <w:rPr>
                <w:rFonts w:ascii="Times New Roman" w:hAnsi="Times New Roman" w:cs="Times New Roman"/>
                <w:lang w:val="ro-RO"/>
              </w:rPr>
              <w:t>Anexa nr.3 Rate unitare</w:t>
            </w:r>
          </w:p>
        </w:tc>
        <w:tc>
          <w:tcPr>
            <w:tcW w:w="2268" w:type="dxa"/>
            <w:vAlign w:val="center"/>
          </w:tcPr>
          <w:p w14:paraId="3B5DF211" w14:textId="27B60DE6" w:rsidR="005231C4" w:rsidRPr="00D451A6" w:rsidRDefault="00621E2E" w:rsidP="00B235D0">
            <w:pPr>
              <w:jc w:val="center"/>
              <w:rPr>
                <w:rFonts w:ascii="Times New Roman" w:hAnsi="Times New Roman" w:cs="Times New Roman"/>
                <w:lang w:val="ro-RO"/>
              </w:rPr>
            </w:pPr>
            <w:r w:rsidRPr="00621E2E">
              <w:rPr>
                <w:rFonts w:ascii="Times New Roman" w:hAnsi="Times New Roman" w:cs="Times New Roman"/>
                <w:lang w:val="ro-RO"/>
              </w:rPr>
              <w:t>Compatibil</w:t>
            </w:r>
          </w:p>
        </w:tc>
        <w:tc>
          <w:tcPr>
            <w:tcW w:w="2136" w:type="dxa"/>
            <w:gridSpan w:val="2"/>
            <w:vAlign w:val="center"/>
          </w:tcPr>
          <w:p w14:paraId="1E1C5CE8" w14:textId="77777777" w:rsidR="005231C4" w:rsidRPr="00D451A6" w:rsidRDefault="005231C4" w:rsidP="00B235D0">
            <w:pPr>
              <w:jc w:val="center"/>
              <w:rPr>
                <w:rFonts w:ascii="Times New Roman" w:hAnsi="Times New Roman" w:cs="Times New Roman"/>
                <w:lang w:val="ro-RO"/>
              </w:rPr>
            </w:pPr>
          </w:p>
        </w:tc>
      </w:tr>
      <w:tr w:rsidR="005231C4" w:rsidRPr="00D451A6" w14:paraId="37E969DE" w14:textId="77777777" w:rsidTr="00BE6559">
        <w:trPr>
          <w:gridAfter w:val="1"/>
          <w:wAfter w:w="10" w:type="dxa"/>
        </w:trPr>
        <w:tc>
          <w:tcPr>
            <w:tcW w:w="704" w:type="dxa"/>
            <w:vAlign w:val="center"/>
          </w:tcPr>
          <w:p w14:paraId="1E2F6FC7" w14:textId="6D6D6F5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1CDFD480" w14:textId="79085B8C" w:rsidR="005231C4" w:rsidRPr="00D451A6" w:rsidRDefault="005231C4" w:rsidP="00B235D0">
            <w:pPr>
              <w:rPr>
                <w:rFonts w:ascii="Times New Roman" w:hAnsi="Times New Roman" w:cs="Times New Roman"/>
                <w:lang w:val="ro-RO"/>
              </w:rPr>
            </w:pPr>
            <w:r w:rsidRPr="00D451A6">
              <w:rPr>
                <w:rFonts w:ascii="Times New Roman" w:hAnsi="Times New Roman" w:cs="Times New Roman"/>
                <w:lang w:val="ro-RO"/>
              </w:rPr>
              <w:t>Tabele de raportare privind calculul ratelor unitare</w:t>
            </w:r>
          </w:p>
        </w:tc>
        <w:tc>
          <w:tcPr>
            <w:tcW w:w="1130" w:type="dxa"/>
            <w:vAlign w:val="center"/>
          </w:tcPr>
          <w:p w14:paraId="51E7F69C" w14:textId="4C3DA6D9" w:rsidR="005231C4" w:rsidRPr="00D451A6" w:rsidRDefault="00A601CF"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4536" w:type="dxa"/>
          </w:tcPr>
          <w:p w14:paraId="61F601F9" w14:textId="77777777" w:rsidR="00A601CF" w:rsidRPr="00D451A6" w:rsidRDefault="00A601CF" w:rsidP="00A601CF">
            <w:pPr>
              <w:rPr>
                <w:rFonts w:ascii="Times New Roman" w:hAnsi="Times New Roman" w:cs="Times New Roman"/>
                <w:lang w:val="ro-MD"/>
              </w:rPr>
            </w:pPr>
            <w:r w:rsidRPr="00D451A6">
              <w:rPr>
                <w:rFonts w:ascii="Times New Roman" w:hAnsi="Times New Roman" w:cs="Times New Roman"/>
                <w:lang w:val="ro-MD"/>
              </w:rPr>
              <w:t xml:space="preserve">TABELE DE RAPORTARE PRIVIND CALCULUL RATELOR UNITARE </w:t>
            </w:r>
          </w:p>
          <w:p w14:paraId="4AEC9CC8" w14:textId="77777777" w:rsidR="005231C4" w:rsidRPr="00D451A6" w:rsidRDefault="005231C4" w:rsidP="00A601CF">
            <w:pPr>
              <w:rPr>
                <w:rFonts w:ascii="Times New Roman" w:hAnsi="Times New Roman" w:cs="Times New Roman"/>
                <w:lang w:val="ro-RO"/>
              </w:rPr>
            </w:pPr>
          </w:p>
        </w:tc>
        <w:tc>
          <w:tcPr>
            <w:tcW w:w="2268" w:type="dxa"/>
          </w:tcPr>
          <w:p w14:paraId="724783E3" w14:textId="49547C71" w:rsidR="005231C4" w:rsidRPr="00D451A6" w:rsidRDefault="00621E2E" w:rsidP="00B235D0">
            <w:pPr>
              <w:jc w:val="center"/>
              <w:rPr>
                <w:rFonts w:ascii="Times New Roman" w:hAnsi="Times New Roman" w:cs="Times New Roman"/>
                <w:lang w:val="ro-RO"/>
              </w:rPr>
            </w:pPr>
            <w:r w:rsidRPr="00621E2E">
              <w:rPr>
                <w:rFonts w:ascii="Times New Roman" w:hAnsi="Times New Roman" w:cs="Times New Roman"/>
                <w:lang w:val="ro-RO"/>
              </w:rPr>
              <w:t>Compatibil</w:t>
            </w:r>
          </w:p>
        </w:tc>
        <w:tc>
          <w:tcPr>
            <w:tcW w:w="2126" w:type="dxa"/>
            <w:vAlign w:val="center"/>
          </w:tcPr>
          <w:p w14:paraId="3C9B967F" w14:textId="77777777" w:rsidR="005231C4" w:rsidRPr="00D451A6" w:rsidRDefault="005231C4" w:rsidP="00B235D0">
            <w:pPr>
              <w:rPr>
                <w:rFonts w:ascii="Times New Roman" w:hAnsi="Times New Roman" w:cs="Times New Roman"/>
                <w:lang w:val="ro-RO"/>
              </w:rPr>
            </w:pPr>
          </w:p>
        </w:tc>
      </w:tr>
      <w:tr w:rsidR="00621E2E" w:rsidRPr="00D451A6" w14:paraId="0D9EBB2B" w14:textId="77777777" w:rsidTr="00BE6559">
        <w:trPr>
          <w:gridAfter w:val="1"/>
          <w:wAfter w:w="10" w:type="dxa"/>
        </w:trPr>
        <w:tc>
          <w:tcPr>
            <w:tcW w:w="704" w:type="dxa"/>
            <w:vAlign w:val="center"/>
          </w:tcPr>
          <w:p w14:paraId="394E778A" w14:textId="77777777" w:rsidR="00621E2E" w:rsidRPr="00D451A6" w:rsidRDefault="00621E2E" w:rsidP="00621E2E">
            <w:pPr>
              <w:jc w:val="center"/>
              <w:rPr>
                <w:rFonts w:ascii="Times New Roman" w:hAnsi="Times New Roman" w:cs="Times New Roman"/>
                <w:lang w:val="ro-RO"/>
              </w:rPr>
            </w:pPr>
          </w:p>
        </w:tc>
        <w:tc>
          <w:tcPr>
            <w:tcW w:w="3690" w:type="dxa"/>
          </w:tcPr>
          <w:p w14:paraId="124CAB4C" w14:textId="6CCA05A8"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Pentru fiecare entitate relevantă care suportă costuri într-o zonă tarifară se completează anual și separat un tabel de raportare privind calculul ratelor unitare utilizând modelul din tabelul 2. În plus, se completează anual un tabel de raportare consolidat utilizând modelul din tabelul 2 care agregă datele de la entitățile relevante pentru zona tarifară.</w:t>
            </w:r>
          </w:p>
        </w:tc>
        <w:tc>
          <w:tcPr>
            <w:tcW w:w="1130" w:type="dxa"/>
            <w:vAlign w:val="center"/>
          </w:tcPr>
          <w:p w14:paraId="225444FF" w14:textId="77777777" w:rsidR="00621E2E" w:rsidRPr="00D451A6" w:rsidRDefault="00621E2E" w:rsidP="00621E2E">
            <w:pPr>
              <w:jc w:val="center"/>
              <w:rPr>
                <w:rFonts w:ascii="Times New Roman" w:hAnsi="Times New Roman" w:cs="Times New Roman"/>
                <w:lang w:val="ro-RO"/>
              </w:rPr>
            </w:pPr>
          </w:p>
        </w:tc>
        <w:tc>
          <w:tcPr>
            <w:tcW w:w="4536" w:type="dxa"/>
          </w:tcPr>
          <w:p w14:paraId="48C3D66A" w14:textId="77777777"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Pentru fiecare entitate relevantă care suportă costuri într-o zonă tarifară se completează anual și separat un tabel de raportare privind calculul ratelor unitare utilizând modelul din tabelul 2. În plus, se completează anual un tabel de raportare consolidat utilizând modelul din tabelul 2 care agregă datele de la </w:t>
            </w:r>
            <w:proofErr w:type="spellStart"/>
            <w:r w:rsidRPr="00D451A6">
              <w:rPr>
                <w:rFonts w:ascii="Times New Roman" w:hAnsi="Times New Roman" w:cs="Times New Roman"/>
                <w:lang w:val="ro-MD"/>
              </w:rPr>
              <w:t>entităţile</w:t>
            </w:r>
            <w:proofErr w:type="spellEnd"/>
            <w:r w:rsidRPr="00D451A6">
              <w:rPr>
                <w:rFonts w:ascii="Times New Roman" w:hAnsi="Times New Roman" w:cs="Times New Roman"/>
                <w:lang w:val="ro-MD"/>
              </w:rPr>
              <w:t xml:space="preserve"> relevante pentru zona tarifară. </w:t>
            </w:r>
          </w:p>
          <w:p w14:paraId="15E7C1EE" w14:textId="77777777" w:rsidR="00621E2E" w:rsidRPr="00D451A6" w:rsidRDefault="00621E2E" w:rsidP="00621E2E">
            <w:pPr>
              <w:rPr>
                <w:rFonts w:ascii="Times New Roman" w:hAnsi="Times New Roman" w:cs="Times New Roman"/>
                <w:lang w:val="ro-RO"/>
              </w:rPr>
            </w:pPr>
          </w:p>
        </w:tc>
        <w:tc>
          <w:tcPr>
            <w:tcW w:w="2268" w:type="dxa"/>
          </w:tcPr>
          <w:p w14:paraId="77079263" w14:textId="6C3723E7" w:rsidR="00621E2E" w:rsidRPr="00D451A6" w:rsidRDefault="00621E2E" w:rsidP="00621E2E">
            <w:pPr>
              <w:jc w:val="center"/>
              <w:rPr>
                <w:rFonts w:ascii="Times New Roman" w:hAnsi="Times New Roman" w:cs="Times New Roman"/>
                <w:lang w:val="ro-RO"/>
              </w:rPr>
            </w:pPr>
            <w:r w:rsidRPr="00653303">
              <w:rPr>
                <w:rFonts w:ascii="Times New Roman" w:hAnsi="Times New Roman" w:cs="Times New Roman"/>
                <w:lang w:val="ro-RO"/>
              </w:rPr>
              <w:t xml:space="preserve">Compatibil </w:t>
            </w:r>
          </w:p>
        </w:tc>
        <w:tc>
          <w:tcPr>
            <w:tcW w:w="2126" w:type="dxa"/>
            <w:vAlign w:val="center"/>
          </w:tcPr>
          <w:p w14:paraId="7887D261" w14:textId="77777777" w:rsidR="00621E2E" w:rsidRPr="00D451A6" w:rsidRDefault="00621E2E" w:rsidP="00621E2E">
            <w:pPr>
              <w:rPr>
                <w:rFonts w:ascii="Times New Roman" w:hAnsi="Times New Roman" w:cs="Times New Roman"/>
                <w:lang w:val="ro-RO"/>
              </w:rPr>
            </w:pPr>
          </w:p>
        </w:tc>
      </w:tr>
      <w:tr w:rsidR="00621E2E" w:rsidRPr="00D451A6" w14:paraId="55FBC492" w14:textId="77777777" w:rsidTr="00BE6559">
        <w:trPr>
          <w:gridAfter w:val="1"/>
          <w:wAfter w:w="10" w:type="dxa"/>
        </w:trPr>
        <w:tc>
          <w:tcPr>
            <w:tcW w:w="704" w:type="dxa"/>
            <w:vAlign w:val="center"/>
          </w:tcPr>
          <w:p w14:paraId="2FC873C5" w14:textId="28ABDE4F"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lastRenderedPageBreak/>
              <w:t>2.</w:t>
            </w:r>
          </w:p>
        </w:tc>
        <w:tc>
          <w:tcPr>
            <w:tcW w:w="3690" w:type="dxa"/>
          </w:tcPr>
          <w:p w14:paraId="380E0643" w14:textId="1A0032A2"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Tabele de raportare privind informațiile suplimentare referitoare la ajustări</w:t>
            </w:r>
          </w:p>
        </w:tc>
        <w:tc>
          <w:tcPr>
            <w:tcW w:w="1130" w:type="dxa"/>
            <w:vAlign w:val="center"/>
          </w:tcPr>
          <w:p w14:paraId="0D130CF0" w14:textId="51135018"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2.</w:t>
            </w:r>
          </w:p>
        </w:tc>
        <w:tc>
          <w:tcPr>
            <w:tcW w:w="4536" w:type="dxa"/>
          </w:tcPr>
          <w:p w14:paraId="0050953B" w14:textId="77777777"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TABELE DE RAPORTARE PRIVIND INFORMAŢIILE SUPLIMENTARE REFERITOARE LA AJUSTĂRI</w:t>
            </w:r>
          </w:p>
          <w:p w14:paraId="2EE40970" w14:textId="77777777" w:rsidR="00621E2E" w:rsidRPr="00D451A6" w:rsidRDefault="00621E2E" w:rsidP="00621E2E">
            <w:pPr>
              <w:rPr>
                <w:rFonts w:ascii="Times New Roman" w:hAnsi="Times New Roman" w:cs="Times New Roman"/>
                <w:lang w:val="ro-MD"/>
              </w:rPr>
            </w:pPr>
          </w:p>
        </w:tc>
        <w:tc>
          <w:tcPr>
            <w:tcW w:w="2268" w:type="dxa"/>
          </w:tcPr>
          <w:p w14:paraId="7D4AD4A4" w14:textId="1A693534" w:rsidR="00621E2E" w:rsidRPr="00D451A6" w:rsidRDefault="00621E2E" w:rsidP="00621E2E">
            <w:pPr>
              <w:jc w:val="center"/>
              <w:rPr>
                <w:rFonts w:ascii="Times New Roman" w:hAnsi="Times New Roman" w:cs="Times New Roman"/>
                <w:lang w:val="ro-RO"/>
              </w:rPr>
            </w:pPr>
            <w:r w:rsidRPr="00653303">
              <w:rPr>
                <w:rFonts w:ascii="Times New Roman" w:hAnsi="Times New Roman" w:cs="Times New Roman"/>
                <w:lang w:val="ro-RO"/>
              </w:rPr>
              <w:t xml:space="preserve">Compatibil </w:t>
            </w:r>
          </w:p>
        </w:tc>
        <w:tc>
          <w:tcPr>
            <w:tcW w:w="2126" w:type="dxa"/>
            <w:vAlign w:val="center"/>
          </w:tcPr>
          <w:p w14:paraId="3ACC984E" w14:textId="77777777" w:rsidR="00621E2E" w:rsidRPr="00D451A6" w:rsidRDefault="00621E2E" w:rsidP="00621E2E">
            <w:pPr>
              <w:rPr>
                <w:rFonts w:ascii="Times New Roman" w:hAnsi="Times New Roman" w:cs="Times New Roman"/>
                <w:lang w:val="ro-RO"/>
              </w:rPr>
            </w:pPr>
          </w:p>
        </w:tc>
      </w:tr>
      <w:tr w:rsidR="00621E2E" w:rsidRPr="00D451A6" w14:paraId="25F55AED" w14:textId="77777777" w:rsidTr="00BE6559">
        <w:trPr>
          <w:gridAfter w:val="1"/>
          <w:wAfter w:w="10" w:type="dxa"/>
        </w:trPr>
        <w:tc>
          <w:tcPr>
            <w:tcW w:w="704" w:type="dxa"/>
            <w:vAlign w:val="center"/>
          </w:tcPr>
          <w:p w14:paraId="20BE09A3" w14:textId="77777777" w:rsidR="00621E2E" w:rsidRPr="00D451A6" w:rsidRDefault="00621E2E" w:rsidP="00621E2E">
            <w:pPr>
              <w:jc w:val="center"/>
              <w:rPr>
                <w:rFonts w:ascii="Times New Roman" w:hAnsi="Times New Roman" w:cs="Times New Roman"/>
                <w:lang w:val="ro-RO"/>
              </w:rPr>
            </w:pPr>
          </w:p>
        </w:tc>
        <w:tc>
          <w:tcPr>
            <w:tcW w:w="3690" w:type="dxa"/>
          </w:tcPr>
          <w:p w14:paraId="35847B45" w14:textId="5843ECCC"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Pentru fiecare zonă tarifară se completează anual un tabel de raportare consolidat privind informațiile suplimentare referitoare la ajustări, utilizând modelul din tabelul 3.</w:t>
            </w:r>
          </w:p>
        </w:tc>
        <w:tc>
          <w:tcPr>
            <w:tcW w:w="1130" w:type="dxa"/>
            <w:vAlign w:val="center"/>
          </w:tcPr>
          <w:p w14:paraId="3679E3BA" w14:textId="77777777" w:rsidR="00621E2E" w:rsidRPr="00D451A6" w:rsidRDefault="00621E2E" w:rsidP="00621E2E">
            <w:pPr>
              <w:jc w:val="center"/>
              <w:rPr>
                <w:rFonts w:ascii="Times New Roman" w:hAnsi="Times New Roman" w:cs="Times New Roman"/>
                <w:lang w:val="ro-RO"/>
              </w:rPr>
            </w:pPr>
          </w:p>
        </w:tc>
        <w:tc>
          <w:tcPr>
            <w:tcW w:w="4536" w:type="dxa"/>
          </w:tcPr>
          <w:p w14:paraId="685171A3" w14:textId="77777777"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Pentru fiecare zonă tarifară se completează anual un tabel de raportare consolidat privind </w:t>
            </w:r>
            <w:proofErr w:type="spellStart"/>
            <w:r w:rsidRPr="00D451A6">
              <w:rPr>
                <w:rFonts w:ascii="Times New Roman" w:hAnsi="Times New Roman" w:cs="Times New Roman"/>
                <w:lang w:val="ro-MD"/>
              </w:rPr>
              <w:t>informaţiile</w:t>
            </w:r>
            <w:proofErr w:type="spellEnd"/>
            <w:r w:rsidRPr="00D451A6">
              <w:rPr>
                <w:rFonts w:ascii="Times New Roman" w:hAnsi="Times New Roman" w:cs="Times New Roman"/>
                <w:lang w:val="ro-MD"/>
              </w:rPr>
              <w:t xml:space="preserve"> suplimentare referitoare la ajustări, utilizând modelul din tabelul 3. </w:t>
            </w:r>
          </w:p>
          <w:p w14:paraId="7D22325B" w14:textId="77777777" w:rsidR="00621E2E" w:rsidRPr="00D451A6" w:rsidRDefault="00621E2E" w:rsidP="00621E2E">
            <w:pPr>
              <w:rPr>
                <w:rFonts w:ascii="Times New Roman" w:hAnsi="Times New Roman" w:cs="Times New Roman"/>
                <w:lang w:val="ro-RO"/>
              </w:rPr>
            </w:pPr>
          </w:p>
        </w:tc>
        <w:tc>
          <w:tcPr>
            <w:tcW w:w="2268" w:type="dxa"/>
          </w:tcPr>
          <w:p w14:paraId="23F2BA75" w14:textId="512ACF1A" w:rsidR="00621E2E" w:rsidRPr="00D451A6" w:rsidRDefault="00621E2E" w:rsidP="00621E2E">
            <w:pPr>
              <w:jc w:val="center"/>
              <w:rPr>
                <w:rFonts w:ascii="Times New Roman" w:hAnsi="Times New Roman" w:cs="Times New Roman"/>
                <w:lang w:val="ro-RO"/>
              </w:rPr>
            </w:pPr>
            <w:r w:rsidRPr="00653303">
              <w:rPr>
                <w:rFonts w:ascii="Times New Roman" w:hAnsi="Times New Roman" w:cs="Times New Roman"/>
                <w:lang w:val="ro-RO"/>
              </w:rPr>
              <w:t xml:space="preserve">Compatibil </w:t>
            </w:r>
          </w:p>
        </w:tc>
        <w:tc>
          <w:tcPr>
            <w:tcW w:w="2126" w:type="dxa"/>
            <w:vAlign w:val="center"/>
          </w:tcPr>
          <w:p w14:paraId="31E7D579" w14:textId="77777777" w:rsidR="00621E2E" w:rsidRPr="00D451A6" w:rsidRDefault="00621E2E" w:rsidP="00621E2E">
            <w:pPr>
              <w:rPr>
                <w:rFonts w:ascii="Times New Roman" w:hAnsi="Times New Roman" w:cs="Times New Roman"/>
                <w:lang w:val="ro-RO"/>
              </w:rPr>
            </w:pPr>
          </w:p>
        </w:tc>
      </w:tr>
      <w:tr w:rsidR="00621E2E" w:rsidRPr="00D451A6" w14:paraId="4FD0426F" w14:textId="77777777" w:rsidTr="00BE6559">
        <w:trPr>
          <w:gridAfter w:val="1"/>
          <w:wAfter w:w="10" w:type="dxa"/>
        </w:trPr>
        <w:tc>
          <w:tcPr>
            <w:tcW w:w="704" w:type="dxa"/>
            <w:vAlign w:val="center"/>
          </w:tcPr>
          <w:p w14:paraId="45F89BA3" w14:textId="113BDBDE"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6D779441" w14:textId="14A32FA5"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Tabele de raportare privind informațiile suplimentare referitoare la proiectele comune și la veniturile obținute din programele de asistență ale uniunii</w:t>
            </w:r>
          </w:p>
        </w:tc>
        <w:tc>
          <w:tcPr>
            <w:tcW w:w="1130" w:type="dxa"/>
            <w:vAlign w:val="center"/>
          </w:tcPr>
          <w:p w14:paraId="1F7F6BDD" w14:textId="5D6FCE76"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3.</w:t>
            </w:r>
          </w:p>
        </w:tc>
        <w:tc>
          <w:tcPr>
            <w:tcW w:w="4536" w:type="dxa"/>
          </w:tcPr>
          <w:p w14:paraId="0C2709F7" w14:textId="3F90EEB5"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TABELE DE RAPORTARE PRIVIND INFORMAŢIILE SUPLIMENTARE REFERITOARE LA PROIECTELE COMUNE ȘI LA VENITURILE OBŢINUTE DIN PROGRAMELE DE ASISTENŢĂ ALE UNIUNII </w:t>
            </w:r>
          </w:p>
          <w:p w14:paraId="7659C6A3" w14:textId="77777777" w:rsidR="00621E2E" w:rsidRPr="00D451A6" w:rsidRDefault="00621E2E" w:rsidP="00621E2E">
            <w:pPr>
              <w:rPr>
                <w:rFonts w:ascii="Times New Roman" w:hAnsi="Times New Roman" w:cs="Times New Roman"/>
                <w:lang w:val="ro-MD"/>
              </w:rPr>
            </w:pPr>
          </w:p>
        </w:tc>
        <w:tc>
          <w:tcPr>
            <w:tcW w:w="2268" w:type="dxa"/>
          </w:tcPr>
          <w:p w14:paraId="6D2654BF" w14:textId="7257EFA9" w:rsidR="00621E2E" w:rsidRPr="00D451A6" w:rsidRDefault="00621E2E" w:rsidP="00621E2E">
            <w:pPr>
              <w:jc w:val="center"/>
              <w:rPr>
                <w:rFonts w:ascii="Times New Roman" w:hAnsi="Times New Roman" w:cs="Times New Roman"/>
                <w:lang w:val="ro-RO"/>
              </w:rPr>
            </w:pPr>
            <w:r w:rsidRPr="00653303">
              <w:rPr>
                <w:rFonts w:ascii="Times New Roman" w:hAnsi="Times New Roman" w:cs="Times New Roman"/>
                <w:lang w:val="ro-RO"/>
              </w:rPr>
              <w:t xml:space="preserve">Compatibil </w:t>
            </w:r>
          </w:p>
        </w:tc>
        <w:tc>
          <w:tcPr>
            <w:tcW w:w="2126" w:type="dxa"/>
            <w:vAlign w:val="center"/>
          </w:tcPr>
          <w:p w14:paraId="728E1533" w14:textId="77777777" w:rsidR="00621E2E" w:rsidRPr="00D451A6" w:rsidRDefault="00621E2E" w:rsidP="00621E2E">
            <w:pPr>
              <w:rPr>
                <w:rFonts w:ascii="Times New Roman" w:hAnsi="Times New Roman" w:cs="Times New Roman"/>
                <w:lang w:val="ro-RO"/>
              </w:rPr>
            </w:pPr>
          </w:p>
        </w:tc>
      </w:tr>
      <w:tr w:rsidR="00621E2E" w:rsidRPr="00D451A6" w14:paraId="6904D0B7" w14:textId="77777777" w:rsidTr="00BE6559">
        <w:trPr>
          <w:gridAfter w:val="1"/>
          <w:wAfter w:w="10" w:type="dxa"/>
        </w:trPr>
        <w:tc>
          <w:tcPr>
            <w:tcW w:w="704" w:type="dxa"/>
            <w:vAlign w:val="center"/>
          </w:tcPr>
          <w:p w14:paraId="3D99EF47" w14:textId="77777777" w:rsidR="00621E2E" w:rsidRPr="00D451A6" w:rsidRDefault="00621E2E" w:rsidP="00621E2E">
            <w:pPr>
              <w:jc w:val="center"/>
              <w:rPr>
                <w:rFonts w:ascii="Times New Roman" w:hAnsi="Times New Roman" w:cs="Times New Roman"/>
                <w:lang w:val="ro-RO"/>
              </w:rPr>
            </w:pPr>
          </w:p>
        </w:tc>
        <w:tc>
          <w:tcPr>
            <w:tcW w:w="3690" w:type="dxa"/>
          </w:tcPr>
          <w:p w14:paraId="557D4B77" w14:textId="688515BD"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Pentru fiecare zonă tarifară se completează anual, utilizând modelul din tabelul 4, un tabel de raportare consolidat privind informațiile suplimentare referitoare la proiectele comune și la veniturile obținute din programele de asistență ale Uniunii.</w:t>
            </w:r>
          </w:p>
        </w:tc>
        <w:tc>
          <w:tcPr>
            <w:tcW w:w="1130" w:type="dxa"/>
            <w:vAlign w:val="center"/>
          </w:tcPr>
          <w:p w14:paraId="42C4E873" w14:textId="77777777" w:rsidR="00621E2E" w:rsidRPr="00D451A6" w:rsidRDefault="00621E2E" w:rsidP="00621E2E">
            <w:pPr>
              <w:jc w:val="center"/>
              <w:rPr>
                <w:rFonts w:ascii="Times New Roman" w:hAnsi="Times New Roman" w:cs="Times New Roman"/>
                <w:lang w:val="ro-RO"/>
              </w:rPr>
            </w:pPr>
          </w:p>
        </w:tc>
        <w:tc>
          <w:tcPr>
            <w:tcW w:w="4536" w:type="dxa"/>
          </w:tcPr>
          <w:p w14:paraId="5F351A93" w14:textId="77777777"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Pentru fiecare zonă tarifară se completează anual, utilizând modelul din tabelul 4, un tabel de raportare consolidat privind </w:t>
            </w:r>
            <w:proofErr w:type="spellStart"/>
            <w:r w:rsidRPr="00D451A6">
              <w:rPr>
                <w:rFonts w:ascii="Times New Roman" w:hAnsi="Times New Roman" w:cs="Times New Roman"/>
                <w:lang w:val="ro-MD"/>
              </w:rPr>
              <w:t>informaţiile</w:t>
            </w:r>
            <w:proofErr w:type="spellEnd"/>
            <w:r w:rsidRPr="00D451A6">
              <w:rPr>
                <w:rFonts w:ascii="Times New Roman" w:hAnsi="Times New Roman" w:cs="Times New Roman"/>
                <w:lang w:val="ro-MD"/>
              </w:rPr>
              <w:t xml:space="preserve"> suplimentare referitoare la proiectele comune și la veniturile </w:t>
            </w:r>
            <w:proofErr w:type="spellStart"/>
            <w:r w:rsidRPr="00D451A6">
              <w:rPr>
                <w:rFonts w:ascii="Times New Roman" w:hAnsi="Times New Roman" w:cs="Times New Roman"/>
                <w:lang w:val="ro-MD"/>
              </w:rPr>
              <w:t>obţinute</w:t>
            </w:r>
            <w:proofErr w:type="spellEnd"/>
            <w:r w:rsidRPr="00D451A6">
              <w:rPr>
                <w:rFonts w:ascii="Times New Roman" w:hAnsi="Times New Roman" w:cs="Times New Roman"/>
                <w:lang w:val="ro-MD"/>
              </w:rPr>
              <w:t xml:space="preserve"> din programele de </w:t>
            </w:r>
            <w:proofErr w:type="spellStart"/>
            <w:r w:rsidRPr="00D451A6">
              <w:rPr>
                <w:rFonts w:ascii="Times New Roman" w:hAnsi="Times New Roman" w:cs="Times New Roman"/>
                <w:lang w:val="ro-MD"/>
              </w:rPr>
              <w:t>asistenţă</w:t>
            </w:r>
            <w:proofErr w:type="spellEnd"/>
            <w:r w:rsidRPr="00D451A6">
              <w:rPr>
                <w:rFonts w:ascii="Times New Roman" w:hAnsi="Times New Roman" w:cs="Times New Roman"/>
                <w:lang w:val="ro-MD"/>
              </w:rPr>
              <w:t xml:space="preserve"> ale Uniunii.</w:t>
            </w:r>
          </w:p>
          <w:p w14:paraId="171663EA" w14:textId="77777777" w:rsidR="00621E2E" w:rsidRPr="00D451A6" w:rsidRDefault="00621E2E" w:rsidP="00621E2E">
            <w:pPr>
              <w:rPr>
                <w:rFonts w:ascii="Times New Roman" w:hAnsi="Times New Roman" w:cs="Times New Roman"/>
                <w:lang w:val="ro-RO"/>
              </w:rPr>
            </w:pPr>
          </w:p>
        </w:tc>
        <w:tc>
          <w:tcPr>
            <w:tcW w:w="2268" w:type="dxa"/>
          </w:tcPr>
          <w:p w14:paraId="5103BD35" w14:textId="086F0310" w:rsidR="00621E2E" w:rsidRPr="00D451A6" w:rsidRDefault="00621E2E" w:rsidP="00621E2E">
            <w:pPr>
              <w:jc w:val="center"/>
              <w:rPr>
                <w:rFonts w:ascii="Times New Roman" w:hAnsi="Times New Roman" w:cs="Times New Roman"/>
                <w:lang w:val="ro-RO"/>
              </w:rPr>
            </w:pPr>
            <w:r w:rsidRPr="00F347D5">
              <w:rPr>
                <w:rFonts w:ascii="Times New Roman" w:hAnsi="Times New Roman" w:cs="Times New Roman"/>
                <w:lang w:val="ro-RO"/>
              </w:rPr>
              <w:t xml:space="preserve">Compatibil </w:t>
            </w:r>
          </w:p>
        </w:tc>
        <w:tc>
          <w:tcPr>
            <w:tcW w:w="2126" w:type="dxa"/>
            <w:vAlign w:val="center"/>
          </w:tcPr>
          <w:p w14:paraId="177E72BF" w14:textId="77777777" w:rsidR="00621E2E" w:rsidRPr="00D451A6" w:rsidRDefault="00621E2E" w:rsidP="00621E2E">
            <w:pPr>
              <w:rPr>
                <w:rFonts w:ascii="Times New Roman" w:hAnsi="Times New Roman" w:cs="Times New Roman"/>
                <w:lang w:val="ro-RO"/>
              </w:rPr>
            </w:pPr>
          </w:p>
        </w:tc>
      </w:tr>
      <w:tr w:rsidR="00621E2E" w:rsidRPr="00D451A6" w14:paraId="6E2E9971" w14:textId="77777777" w:rsidTr="00BE6559">
        <w:trPr>
          <w:gridAfter w:val="1"/>
          <w:wAfter w:w="10" w:type="dxa"/>
        </w:trPr>
        <w:tc>
          <w:tcPr>
            <w:tcW w:w="704" w:type="dxa"/>
            <w:vAlign w:val="center"/>
          </w:tcPr>
          <w:p w14:paraId="01978DE6" w14:textId="77777777" w:rsidR="00621E2E" w:rsidRPr="00D451A6" w:rsidRDefault="00621E2E" w:rsidP="00621E2E">
            <w:pPr>
              <w:jc w:val="center"/>
              <w:rPr>
                <w:rFonts w:ascii="Times New Roman" w:hAnsi="Times New Roman" w:cs="Times New Roman"/>
                <w:lang w:val="ro-RO"/>
              </w:rPr>
            </w:pPr>
          </w:p>
        </w:tc>
        <w:tc>
          <w:tcPr>
            <w:tcW w:w="3690" w:type="dxa"/>
          </w:tcPr>
          <w:p w14:paraId="2E2B69BA" w14:textId="6D8AD7AF"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Tabelul 2 Calculul ratei unitare</w:t>
            </w:r>
          </w:p>
        </w:tc>
        <w:tc>
          <w:tcPr>
            <w:tcW w:w="1130" w:type="dxa"/>
            <w:vAlign w:val="center"/>
          </w:tcPr>
          <w:p w14:paraId="5283CEC0" w14:textId="77777777" w:rsidR="00621E2E" w:rsidRPr="00D451A6" w:rsidRDefault="00621E2E" w:rsidP="00621E2E">
            <w:pPr>
              <w:jc w:val="center"/>
              <w:rPr>
                <w:rFonts w:ascii="Times New Roman" w:hAnsi="Times New Roman" w:cs="Times New Roman"/>
                <w:lang w:val="ro-RO"/>
              </w:rPr>
            </w:pPr>
          </w:p>
        </w:tc>
        <w:tc>
          <w:tcPr>
            <w:tcW w:w="4536" w:type="dxa"/>
          </w:tcPr>
          <w:p w14:paraId="1190BD15" w14:textId="77777777"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Tabelul 2 - Calculul ratei unitare</w:t>
            </w:r>
          </w:p>
          <w:p w14:paraId="259F7A59" w14:textId="77777777" w:rsidR="00621E2E" w:rsidRPr="00D451A6" w:rsidRDefault="00621E2E" w:rsidP="00621E2E">
            <w:pPr>
              <w:rPr>
                <w:rFonts w:ascii="Times New Roman" w:hAnsi="Times New Roman" w:cs="Times New Roman"/>
                <w:lang w:val="ro-RO"/>
              </w:rPr>
            </w:pPr>
          </w:p>
        </w:tc>
        <w:tc>
          <w:tcPr>
            <w:tcW w:w="2268" w:type="dxa"/>
          </w:tcPr>
          <w:p w14:paraId="72257B5A" w14:textId="25D5359C" w:rsidR="00621E2E" w:rsidRPr="00D451A6" w:rsidRDefault="00621E2E" w:rsidP="00621E2E">
            <w:pPr>
              <w:jc w:val="center"/>
              <w:rPr>
                <w:rFonts w:ascii="Times New Roman" w:hAnsi="Times New Roman" w:cs="Times New Roman"/>
                <w:lang w:val="ro-RO"/>
              </w:rPr>
            </w:pPr>
            <w:r w:rsidRPr="00F347D5">
              <w:rPr>
                <w:rFonts w:ascii="Times New Roman" w:hAnsi="Times New Roman" w:cs="Times New Roman"/>
                <w:lang w:val="ro-RO"/>
              </w:rPr>
              <w:t xml:space="preserve">Compatibil </w:t>
            </w:r>
          </w:p>
        </w:tc>
        <w:tc>
          <w:tcPr>
            <w:tcW w:w="2126" w:type="dxa"/>
            <w:vAlign w:val="center"/>
          </w:tcPr>
          <w:p w14:paraId="22FA0F6D" w14:textId="77777777" w:rsidR="00621E2E" w:rsidRPr="00D451A6" w:rsidRDefault="00621E2E" w:rsidP="00621E2E">
            <w:pPr>
              <w:rPr>
                <w:rFonts w:ascii="Times New Roman" w:hAnsi="Times New Roman" w:cs="Times New Roman"/>
                <w:lang w:val="ro-RO"/>
              </w:rPr>
            </w:pPr>
          </w:p>
        </w:tc>
      </w:tr>
      <w:tr w:rsidR="00621E2E" w:rsidRPr="00D451A6" w14:paraId="3105A641" w14:textId="77777777" w:rsidTr="00BE6559">
        <w:trPr>
          <w:gridAfter w:val="1"/>
          <w:wAfter w:w="10" w:type="dxa"/>
        </w:trPr>
        <w:tc>
          <w:tcPr>
            <w:tcW w:w="704" w:type="dxa"/>
            <w:vAlign w:val="center"/>
          </w:tcPr>
          <w:p w14:paraId="5B62A056" w14:textId="77777777" w:rsidR="00621E2E" w:rsidRPr="00D451A6" w:rsidRDefault="00621E2E" w:rsidP="00621E2E">
            <w:pPr>
              <w:jc w:val="center"/>
              <w:rPr>
                <w:rFonts w:ascii="Times New Roman" w:hAnsi="Times New Roman" w:cs="Times New Roman"/>
                <w:lang w:val="ro-RO"/>
              </w:rPr>
            </w:pPr>
          </w:p>
        </w:tc>
        <w:tc>
          <w:tcPr>
            <w:tcW w:w="3690" w:type="dxa"/>
          </w:tcPr>
          <w:p w14:paraId="71ADE09A" w14:textId="37832888" w:rsidR="00621E2E" w:rsidRPr="00D451A6" w:rsidRDefault="00621E2E" w:rsidP="00621E2E">
            <w:pPr>
              <w:rPr>
                <w:rFonts w:ascii="Times New Roman" w:hAnsi="Times New Roman" w:cs="Times New Roman"/>
                <w:lang w:val="ro-RO"/>
              </w:rPr>
            </w:pPr>
            <w:r w:rsidRPr="00D451A6">
              <w:rPr>
                <w:rFonts w:ascii="Times New Roman" w:hAnsi="Times New Roman" w:cs="Times New Roman"/>
                <w:noProof/>
              </w:rPr>
              <w:drawing>
                <wp:inline distT="0" distB="0" distL="0" distR="0" wp14:anchorId="3DB6AA12" wp14:editId="23A74504">
                  <wp:extent cx="2205990" cy="3322955"/>
                  <wp:effectExtent l="0" t="0" r="3810" b="0"/>
                  <wp:docPr id="174876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6940" name=""/>
                          <pic:cNvPicPr/>
                        </pic:nvPicPr>
                        <pic:blipFill>
                          <a:blip r:embed="rId11"/>
                          <a:stretch>
                            <a:fillRect/>
                          </a:stretch>
                        </pic:blipFill>
                        <pic:spPr>
                          <a:xfrm>
                            <a:off x="0" y="0"/>
                            <a:ext cx="2205990" cy="3322955"/>
                          </a:xfrm>
                          <a:prstGeom prst="rect">
                            <a:avLst/>
                          </a:prstGeom>
                        </pic:spPr>
                      </pic:pic>
                    </a:graphicData>
                  </a:graphic>
                </wp:inline>
              </w:drawing>
            </w:r>
          </w:p>
        </w:tc>
        <w:tc>
          <w:tcPr>
            <w:tcW w:w="1130" w:type="dxa"/>
            <w:vAlign w:val="center"/>
          </w:tcPr>
          <w:p w14:paraId="368E5A39" w14:textId="77777777" w:rsidR="00621E2E" w:rsidRPr="00D451A6" w:rsidRDefault="00621E2E" w:rsidP="00621E2E">
            <w:pPr>
              <w:jc w:val="center"/>
              <w:rPr>
                <w:rFonts w:ascii="Times New Roman" w:hAnsi="Times New Roman" w:cs="Times New Roman"/>
                <w:lang w:val="ro-RO"/>
              </w:rPr>
            </w:pPr>
          </w:p>
        </w:tc>
        <w:tc>
          <w:tcPr>
            <w:tcW w:w="4536" w:type="dxa"/>
          </w:tcPr>
          <w:p w14:paraId="0E28144D" w14:textId="371DB93A" w:rsidR="00621E2E" w:rsidRPr="00D451A6" w:rsidRDefault="00621E2E" w:rsidP="00621E2E">
            <w:pPr>
              <w:rPr>
                <w:rFonts w:ascii="Times New Roman" w:hAnsi="Times New Roman" w:cs="Times New Roman"/>
                <w:lang w:val="ro-RO"/>
              </w:rPr>
            </w:pPr>
            <w:r w:rsidRPr="00D451A6">
              <w:rPr>
                <w:rFonts w:ascii="Times New Roman" w:hAnsi="Times New Roman" w:cs="Times New Roman"/>
                <w:noProof/>
                <w:lang w:val="ro-RO"/>
              </w:rPr>
              <w:drawing>
                <wp:inline distT="0" distB="0" distL="0" distR="0" wp14:anchorId="406E2A49" wp14:editId="064F9BEE">
                  <wp:extent cx="2207260" cy="3322320"/>
                  <wp:effectExtent l="0" t="0" r="2540" b="0"/>
                  <wp:docPr id="5089939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7260" cy="3322320"/>
                          </a:xfrm>
                          <a:prstGeom prst="rect">
                            <a:avLst/>
                          </a:prstGeom>
                          <a:noFill/>
                        </pic:spPr>
                      </pic:pic>
                    </a:graphicData>
                  </a:graphic>
                </wp:inline>
              </w:drawing>
            </w:r>
          </w:p>
        </w:tc>
        <w:tc>
          <w:tcPr>
            <w:tcW w:w="2268" w:type="dxa"/>
          </w:tcPr>
          <w:p w14:paraId="329F8E6A" w14:textId="7F766F5E" w:rsidR="00621E2E" w:rsidRPr="00D451A6" w:rsidRDefault="00621E2E" w:rsidP="00621E2E">
            <w:pPr>
              <w:jc w:val="center"/>
              <w:rPr>
                <w:rFonts w:ascii="Times New Roman" w:hAnsi="Times New Roman" w:cs="Times New Roman"/>
                <w:lang w:val="ro-RO"/>
              </w:rPr>
            </w:pPr>
            <w:r w:rsidRPr="00F347D5">
              <w:rPr>
                <w:rFonts w:ascii="Times New Roman" w:hAnsi="Times New Roman" w:cs="Times New Roman"/>
                <w:lang w:val="ro-RO"/>
              </w:rPr>
              <w:t xml:space="preserve">Compatibil </w:t>
            </w:r>
          </w:p>
        </w:tc>
        <w:tc>
          <w:tcPr>
            <w:tcW w:w="2126" w:type="dxa"/>
            <w:vAlign w:val="center"/>
          </w:tcPr>
          <w:p w14:paraId="2E273414" w14:textId="77777777" w:rsidR="00621E2E" w:rsidRPr="00D451A6" w:rsidRDefault="00621E2E" w:rsidP="00621E2E">
            <w:pPr>
              <w:rPr>
                <w:rFonts w:ascii="Times New Roman" w:hAnsi="Times New Roman" w:cs="Times New Roman"/>
                <w:lang w:val="ro-RO"/>
              </w:rPr>
            </w:pPr>
          </w:p>
        </w:tc>
      </w:tr>
      <w:tr w:rsidR="005231C4" w:rsidRPr="00D451A6" w14:paraId="1B4743AC" w14:textId="77777777" w:rsidTr="00BE6559">
        <w:trPr>
          <w:gridAfter w:val="1"/>
          <w:wAfter w:w="10" w:type="dxa"/>
        </w:trPr>
        <w:tc>
          <w:tcPr>
            <w:tcW w:w="704" w:type="dxa"/>
            <w:vAlign w:val="center"/>
          </w:tcPr>
          <w:p w14:paraId="688983C3" w14:textId="77777777" w:rsidR="005231C4" w:rsidRPr="00D451A6" w:rsidRDefault="005231C4" w:rsidP="00B235D0">
            <w:pPr>
              <w:jc w:val="center"/>
              <w:rPr>
                <w:rFonts w:ascii="Times New Roman" w:hAnsi="Times New Roman" w:cs="Times New Roman"/>
                <w:lang w:val="ro-RO"/>
              </w:rPr>
            </w:pPr>
          </w:p>
        </w:tc>
        <w:tc>
          <w:tcPr>
            <w:tcW w:w="3690" w:type="dxa"/>
          </w:tcPr>
          <w:p w14:paraId="7E90D00A" w14:textId="22FE5F1B"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 xml:space="preserve">Tabelul 3 - Informații suplimentare privind ajustările </w:t>
            </w:r>
          </w:p>
        </w:tc>
        <w:tc>
          <w:tcPr>
            <w:tcW w:w="1130" w:type="dxa"/>
            <w:vAlign w:val="center"/>
          </w:tcPr>
          <w:p w14:paraId="148A07AC" w14:textId="77777777" w:rsidR="005231C4" w:rsidRPr="00D451A6" w:rsidRDefault="005231C4" w:rsidP="00B235D0">
            <w:pPr>
              <w:jc w:val="center"/>
              <w:rPr>
                <w:rFonts w:ascii="Times New Roman" w:hAnsi="Times New Roman" w:cs="Times New Roman"/>
                <w:lang w:val="ro-RO"/>
              </w:rPr>
            </w:pPr>
          </w:p>
        </w:tc>
        <w:tc>
          <w:tcPr>
            <w:tcW w:w="4536" w:type="dxa"/>
          </w:tcPr>
          <w:p w14:paraId="0E5504AA" w14:textId="7F907D8A" w:rsidR="005231C4" w:rsidRPr="00D451A6" w:rsidRDefault="00A601CF" w:rsidP="00B235D0">
            <w:pPr>
              <w:rPr>
                <w:rFonts w:ascii="Times New Roman" w:hAnsi="Times New Roman" w:cs="Times New Roman"/>
                <w:lang w:val="ro-RO"/>
              </w:rPr>
            </w:pPr>
            <w:r w:rsidRPr="00D451A6">
              <w:rPr>
                <w:rFonts w:ascii="Times New Roman" w:hAnsi="Times New Roman" w:cs="Times New Roman"/>
                <w:lang w:val="ro-MD"/>
              </w:rPr>
              <w:t>Tabelul 3 - Informații suplimentare privind ajustările</w:t>
            </w:r>
          </w:p>
        </w:tc>
        <w:tc>
          <w:tcPr>
            <w:tcW w:w="2268" w:type="dxa"/>
            <w:vAlign w:val="center"/>
          </w:tcPr>
          <w:p w14:paraId="6EA0A38E" w14:textId="7D9B7736" w:rsidR="005231C4" w:rsidRPr="00D451A6" w:rsidRDefault="00621E2E" w:rsidP="00B235D0">
            <w:pPr>
              <w:jc w:val="center"/>
              <w:rPr>
                <w:rFonts w:ascii="Times New Roman" w:hAnsi="Times New Roman" w:cs="Times New Roman"/>
                <w:lang w:val="ro-RO"/>
              </w:rPr>
            </w:pPr>
            <w:r w:rsidRPr="00621E2E">
              <w:rPr>
                <w:rFonts w:ascii="Times New Roman" w:hAnsi="Times New Roman" w:cs="Times New Roman"/>
                <w:lang w:val="ro-RO"/>
              </w:rPr>
              <w:t>Compatibil</w:t>
            </w:r>
          </w:p>
        </w:tc>
        <w:tc>
          <w:tcPr>
            <w:tcW w:w="2126" w:type="dxa"/>
            <w:vAlign w:val="center"/>
          </w:tcPr>
          <w:p w14:paraId="23AF6876" w14:textId="77777777" w:rsidR="005231C4" w:rsidRPr="00D451A6" w:rsidRDefault="005231C4" w:rsidP="00B235D0">
            <w:pPr>
              <w:rPr>
                <w:rFonts w:ascii="Times New Roman" w:hAnsi="Times New Roman" w:cs="Times New Roman"/>
                <w:lang w:val="ro-RO"/>
              </w:rPr>
            </w:pPr>
          </w:p>
        </w:tc>
      </w:tr>
      <w:tr w:rsidR="00621E2E" w:rsidRPr="00D451A6" w14:paraId="357C7FD1" w14:textId="77777777" w:rsidTr="00BE6559">
        <w:trPr>
          <w:gridAfter w:val="1"/>
          <w:wAfter w:w="10" w:type="dxa"/>
        </w:trPr>
        <w:tc>
          <w:tcPr>
            <w:tcW w:w="704" w:type="dxa"/>
            <w:vAlign w:val="center"/>
          </w:tcPr>
          <w:p w14:paraId="6B8A1EA2" w14:textId="77777777" w:rsidR="00621E2E" w:rsidRPr="00D451A6" w:rsidRDefault="00621E2E" w:rsidP="00621E2E">
            <w:pPr>
              <w:jc w:val="center"/>
              <w:rPr>
                <w:rFonts w:ascii="Times New Roman" w:hAnsi="Times New Roman" w:cs="Times New Roman"/>
                <w:lang w:val="ro-RO"/>
              </w:rPr>
            </w:pPr>
          </w:p>
        </w:tc>
        <w:tc>
          <w:tcPr>
            <w:tcW w:w="3690" w:type="dxa"/>
          </w:tcPr>
          <w:p w14:paraId="2CC60D70" w14:textId="19F96435"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rPr>
              <w:drawing>
                <wp:inline distT="0" distB="0" distL="0" distR="0" wp14:anchorId="0F8602A0" wp14:editId="231F5E89">
                  <wp:extent cx="2205990" cy="3039745"/>
                  <wp:effectExtent l="0" t="0" r="3810" b="8255"/>
                  <wp:docPr id="411112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12799" name=""/>
                          <pic:cNvPicPr/>
                        </pic:nvPicPr>
                        <pic:blipFill>
                          <a:blip r:embed="rId13"/>
                          <a:stretch>
                            <a:fillRect/>
                          </a:stretch>
                        </pic:blipFill>
                        <pic:spPr>
                          <a:xfrm>
                            <a:off x="0" y="0"/>
                            <a:ext cx="2205990" cy="3039745"/>
                          </a:xfrm>
                          <a:prstGeom prst="rect">
                            <a:avLst/>
                          </a:prstGeom>
                        </pic:spPr>
                      </pic:pic>
                    </a:graphicData>
                  </a:graphic>
                </wp:inline>
              </w:drawing>
            </w:r>
          </w:p>
        </w:tc>
        <w:tc>
          <w:tcPr>
            <w:tcW w:w="1130" w:type="dxa"/>
            <w:vAlign w:val="center"/>
          </w:tcPr>
          <w:p w14:paraId="44FE3A69" w14:textId="77777777" w:rsidR="00621E2E" w:rsidRPr="00D451A6" w:rsidRDefault="00621E2E" w:rsidP="00621E2E">
            <w:pPr>
              <w:jc w:val="center"/>
              <w:rPr>
                <w:rFonts w:ascii="Times New Roman" w:hAnsi="Times New Roman" w:cs="Times New Roman"/>
                <w:lang w:val="ro-RO"/>
              </w:rPr>
            </w:pPr>
          </w:p>
        </w:tc>
        <w:tc>
          <w:tcPr>
            <w:tcW w:w="4536" w:type="dxa"/>
          </w:tcPr>
          <w:p w14:paraId="681394E0" w14:textId="7AF87BE4" w:rsidR="00621E2E" w:rsidRPr="00D451A6" w:rsidRDefault="00621E2E" w:rsidP="00621E2E">
            <w:pPr>
              <w:rPr>
                <w:rFonts w:ascii="Times New Roman" w:hAnsi="Times New Roman" w:cs="Times New Roman"/>
                <w:lang w:val="ro-RO"/>
              </w:rPr>
            </w:pPr>
            <w:r w:rsidRPr="00D451A6">
              <w:rPr>
                <w:rFonts w:ascii="Times New Roman" w:hAnsi="Times New Roman" w:cs="Times New Roman"/>
                <w:noProof/>
                <w:lang w:val="ro-RO"/>
              </w:rPr>
              <w:drawing>
                <wp:inline distT="0" distB="0" distL="0" distR="0" wp14:anchorId="00CF6152" wp14:editId="09A78726">
                  <wp:extent cx="2207260" cy="3042285"/>
                  <wp:effectExtent l="0" t="0" r="2540" b="5715"/>
                  <wp:docPr id="13718570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7260" cy="3042285"/>
                          </a:xfrm>
                          <a:prstGeom prst="rect">
                            <a:avLst/>
                          </a:prstGeom>
                          <a:noFill/>
                        </pic:spPr>
                      </pic:pic>
                    </a:graphicData>
                  </a:graphic>
                </wp:inline>
              </w:drawing>
            </w:r>
          </w:p>
        </w:tc>
        <w:tc>
          <w:tcPr>
            <w:tcW w:w="2268" w:type="dxa"/>
          </w:tcPr>
          <w:p w14:paraId="52434132" w14:textId="331D349E" w:rsidR="00621E2E" w:rsidRPr="00D451A6" w:rsidRDefault="00621E2E" w:rsidP="00621E2E">
            <w:pPr>
              <w:jc w:val="center"/>
              <w:rPr>
                <w:rFonts w:ascii="Times New Roman" w:hAnsi="Times New Roman" w:cs="Times New Roman"/>
                <w:lang w:val="ro-RO"/>
              </w:rPr>
            </w:pPr>
            <w:r w:rsidRPr="002C12D2">
              <w:rPr>
                <w:rFonts w:ascii="Times New Roman" w:hAnsi="Times New Roman" w:cs="Times New Roman"/>
                <w:lang w:val="ro-RO"/>
              </w:rPr>
              <w:t xml:space="preserve">Compatibil </w:t>
            </w:r>
          </w:p>
        </w:tc>
        <w:tc>
          <w:tcPr>
            <w:tcW w:w="2126" w:type="dxa"/>
            <w:vAlign w:val="center"/>
          </w:tcPr>
          <w:p w14:paraId="7929039C" w14:textId="77777777" w:rsidR="00621E2E" w:rsidRPr="00D451A6" w:rsidRDefault="00621E2E" w:rsidP="00621E2E">
            <w:pPr>
              <w:rPr>
                <w:rFonts w:ascii="Times New Roman" w:hAnsi="Times New Roman" w:cs="Times New Roman"/>
                <w:lang w:val="ro-RO"/>
              </w:rPr>
            </w:pPr>
          </w:p>
        </w:tc>
      </w:tr>
      <w:tr w:rsidR="00621E2E" w:rsidRPr="00D451A6" w14:paraId="1BAA6500" w14:textId="77777777" w:rsidTr="00BE6559">
        <w:trPr>
          <w:gridAfter w:val="1"/>
          <w:wAfter w:w="10" w:type="dxa"/>
        </w:trPr>
        <w:tc>
          <w:tcPr>
            <w:tcW w:w="704" w:type="dxa"/>
            <w:vAlign w:val="center"/>
          </w:tcPr>
          <w:p w14:paraId="05B67CCA" w14:textId="77777777" w:rsidR="00621E2E" w:rsidRPr="00D451A6" w:rsidRDefault="00621E2E" w:rsidP="00621E2E">
            <w:pPr>
              <w:jc w:val="center"/>
              <w:rPr>
                <w:rFonts w:ascii="Times New Roman" w:hAnsi="Times New Roman" w:cs="Times New Roman"/>
                <w:lang w:val="ro-RO"/>
              </w:rPr>
            </w:pPr>
          </w:p>
        </w:tc>
        <w:tc>
          <w:tcPr>
            <w:tcW w:w="3690" w:type="dxa"/>
          </w:tcPr>
          <w:p w14:paraId="44DDFBCB" w14:textId="2AFD1649"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rPr>
              <w:drawing>
                <wp:inline distT="0" distB="0" distL="0" distR="0" wp14:anchorId="4A4CC669" wp14:editId="7E648674">
                  <wp:extent cx="2205990" cy="1419860"/>
                  <wp:effectExtent l="0" t="0" r="3810" b="8890"/>
                  <wp:docPr id="61101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17418" name=""/>
                          <pic:cNvPicPr/>
                        </pic:nvPicPr>
                        <pic:blipFill>
                          <a:blip r:embed="rId15"/>
                          <a:stretch>
                            <a:fillRect/>
                          </a:stretch>
                        </pic:blipFill>
                        <pic:spPr>
                          <a:xfrm>
                            <a:off x="0" y="0"/>
                            <a:ext cx="2205990" cy="1419860"/>
                          </a:xfrm>
                          <a:prstGeom prst="rect">
                            <a:avLst/>
                          </a:prstGeom>
                        </pic:spPr>
                      </pic:pic>
                    </a:graphicData>
                  </a:graphic>
                </wp:inline>
              </w:drawing>
            </w:r>
          </w:p>
        </w:tc>
        <w:tc>
          <w:tcPr>
            <w:tcW w:w="1130" w:type="dxa"/>
            <w:vAlign w:val="center"/>
          </w:tcPr>
          <w:p w14:paraId="13116D3F" w14:textId="77777777" w:rsidR="00621E2E" w:rsidRPr="00D451A6" w:rsidRDefault="00621E2E" w:rsidP="00621E2E">
            <w:pPr>
              <w:jc w:val="center"/>
              <w:rPr>
                <w:rFonts w:ascii="Times New Roman" w:hAnsi="Times New Roman" w:cs="Times New Roman"/>
                <w:lang w:val="ro-RO"/>
              </w:rPr>
            </w:pPr>
          </w:p>
        </w:tc>
        <w:tc>
          <w:tcPr>
            <w:tcW w:w="4536" w:type="dxa"/>
          </w:tcPr>
          <w:p w14:paraId="1E98BCD7" w14:textId="7D327F0C" w:rsidR="00621E2E" w:rsidRPr="00D451A6" w:rsidRDefault="00621E2E" w:rsidP="00621E2E">
            <w:pPr>
              <w:rPr>
                <w:rFonts w:ascii="Times New Roman" w:hAnsi="Times New Roman" w:cs="Times New Roman"/>
                <w:lang w:val="ro-RO"/>
              </w:rPr>
            </w:pPr>
            <w:r w:rsidRPr="00D451A6">
              <w:rPr>
                <w:rFonts w:ascii="Times New Roman" w:hAnsi="Times New Roman" w:cs="Times New Roman"/>
                <w:noProof/>
                <w:lang w:val="ro-RO"/>
              </w:rPr>
              <w:drawing>
                <wp:inline distT="0" distB="0" distL="0" distR="0" wp14:anchorId="6B735571" wp14:editId="7462610F">
                  <wp:extent cx="2207260" cy="1420495"/>
                  <wp:effectExtent l="0" t="0" r="2540" b="8255"/>
                  <wp:docPr id="1019305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7260" cy="1420495"/>
                          </a:xfrm>
                          <a:prstGeom prst="rect">
                            <a:avLst/>
                          </a:prstGeom>
                          <a:noFill/>
                        </pic:spPr>
                      </pic:pic>
                    </a:graphicData>
                  </a:graphic>
                </wp:inline>
              </w:drawing>
            </w:r>
          </w:p>
        </w:tc>
        <w:tc>
          <w:tcPr>
            <w:tcW w:w="2268" w:type="dxa"/>
          </w:tcPr>
          <w:p w14:paraId="64914B5C" w14:textId="02785BCE" w:rsidR="00621E2E" w:rsidRPr="00D451A6" w:rsidRDefault="00621E2E" w:rsidP="00621E2E">
            <w:pPr>
              <w:jc w:val="center"/>
              <w:rPr>
                <w:rFonts w:ascii="Times New Roman" w:hAnsi="Times New Roman" w:cs="Times New Roman"/>
                <w:lang w:val="ro-RO"/>
              </w:rPr>
            </w:pPr>
            <w:r w:rsidRPr="002C12D2">
              <w:rPr>
                <w:rFonts w:ascii="Times New Roman" w:hAnsi="Times New Roman" w:cs="Times New Roman"/>
                <w:lang w:val="ro-RO"/>
              </w:rPr>
              <w:t xml:space="preserve">Compatibil </w:t>
            </w:r>
          </w:p>
        </w:tc>
        <w:tc>
          <w:tcPr>
            <w:tcW w:w="2126" w:type="dxa"/>
            <w:vAlign w:val="center"/>
          </w:tcPr>
          <w:p w14:paraId="3504FEA9" w14:textId="77777777" w:rsidR="00621E2E" w:rsidRPr="00D451A6" w:rsidRDefault="00621E2E" w:rsidP="00621E2E">
            <w:pPr>
              <w:rPr>
                <w:rFonts w:ascii="Times New Roman" w:hAnsi="Times New Roman" w:cs="Times New Roman"/>
                <w:lang w:val="ro-RO"/>
              </w:rPr>
            </w:pPr>
          </w:p>
        </w:tc>
      </w:tr>
      <w:tr w:rsidR="00621E2E" w:rsidRPr="00D451A6" w14:paraId="6A4F5191" w14:textId="77777777" w:rsidTr="00BE6559">
        <w:trPr>
          <w:gridAfter w:val="1"/>
          <w:wAfter w:w="10" w:type="dxa"/>
        </w:trPr>
        <w:tc>
          <w:tcPr>
            <w:tcW w:w="704" w:type="dxa"/>
            <w:vAlign w:val="center"/>
          </w:tcPr>
          <w:p w14:paraId="4379A54F" w14:textId="77777777" w:rsidR="00621E2E" w:rsidRPr="00D451A6" w:rsidRDefault="00621E2E" w:rsidP="00621E2E">
            <w:pPr>
              <w:jc w:val="center"/>
              <w:rPr>
                <w:rFonts w:ascii="Times New Roman" w:hAnsi="Times New Roman" w:cs="Times New Roman"/>
                <w:lang w:val="ro-RO"/>
              </w:rPr>
            </w:pPr>
          </w:p>
        </w:tc>
        <w:tc>
          <w:tcPr>
            <w:tcW w:w="3690" w:type="dxa"/>
          </w:tcPr>
          <w:p w14:paraId="2CC7927B" w14:textId="64242E64"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Tabelul 4 – Informații suplimentare privind proiectele comune și veniturile obținute din programele de asistență ale Uniunii alocate</w:t>
            </w:r>
          </w:p>
        </w:tc>
        <w:tc>
          <w:tcPr>
            <w:tcW w:w="1130" w:type="dxa"/>
            <w:vAlign w:val="center"/>
          </w:tcPr>
          <w:p w14:paraId="7F4B36CC" w14:textId="77777777" w:rsidR="00621E2E" w:rsidRPr="00D451A6" w:rsidRDefault="00621E2E" w:rsidP="00621E2E">
            <w:pPr>
              <w:jc w:val="center"/>
              <w:rPr>
                <w:rFonts w:ascii="Times New Roman" w:hAnsi="Times New Roman" w:cs="Times New Roman"/>
                <w:lang w:val="ro-RO"/>
              </w:rPr>
            </w:pPr>
          </w:p>
        </w:tc>
        <w:tc>
          <w:tcPr>
            <w:tcW w:w="4536" w:type="dxa"/>
          </w:tcPr>
          <w:p w14:paraId="03822035" w14:textId="2304731D"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Tabelul 4 – Informații suplimentare privind proiectele comune și veniturile obținute din programele de asistență ale Uniunii alocate</w:t>
            </w:r>
          </w:p>
        </w:tc>
        <w:tc>
          <w:tcPr>
            <w:tcW w:w="2268" w:type="dxa"/>
          </w:tcPr>
          <w:p w14:paraId="321A3A8A" w14:textId="5E66AF79" w:rsidR="00621E2E" w:rsidRPr="00D451A6" w:rsidRDefault="00621E2E" w:rsidP="00621E2E">
            <w:pPr>
              <w:jc w:val="center"/>
              <w:rPr>
                <w:rFonts w:ascii="Times New Roman" w:hAnsi="Times New Roman" w:cs="Times New Roman"/>
                <w:lang w:val="ro-RO"/>
              </w:rPr>
            </w:pPr>
            <w:r w:rsidRPr="002C12D2">
              <w:rPr>
                <w:rFonts w:ascii="Times New Roman" w:hAnsi="Times New Roman" w:cs="Times New Roman"/>
                <w:lang w:val="ro-RO"/>
              </w:rPr>
              <w:t xml:space="preserve">Compatibil </w:t>
            </w:r>
          </w:p>
        </w:tc>
        <w:tc>
          <w:tcPr>
            <w:tcW w:w="2126" w:type="dxa"/>
            <w:vAlign w:val="center"/>
          </w:tcPr>
          <w:p w14:paraId="33449D32" w14:textId="77777777" w:rsidR="00621E2E" w:rsidRPr="00D451A6" w:rsidRDefault="00621E2E" w:rsidP="00621E2E">
            <w:pPr>
              <w:rPr>
                <w:rFonts w:ascii="Times New Roman" w:hAnsi="Times New Roman" w:cs="Times New Roman"/>
                <w:lang w:val="ro-RO"/>
              </w:rPr>
            </w:pPr>
          </w:p>
        </w:tc>
      </w:tr>
      <w:tr w:rsidR="00621E2E" w:rsidRPr="00D451A6" w14:paraId="2858A1D6" w14:textId="77777777" w:rsidTr="00BE6559">
        <w:trPr>
          <w:gridAfter w:val="1"/>
          <w:wAfter w:w="10" w:type="dxa"/>
        </w:trPr>
        <w:tc>
          <w:tcPr>
            <w:tcW w:w="704" w:type="dxa"/>
            <w:vAlign w:val="center"/>
          </w:tcPr>
          <w:p w14:paraId="5AE622B2" w14:textId="77777777" w:rsidR="00621E2E" w:rsidRPr="00D451A6" w:rsidRDefault="00621E2E" w:rsidP="00621E2E">
            <w:pPr>
              <w:jc w:val="center"/>
              <w:rPr>
                <w:rFonts w:ascii="Times New Roman" w:hAnsi="Times New Roman" w:cs="Times New Roman"/>
                <w:lang w:val="ro-RO"/>
              </w:rPr>
            </w:pPr>
          </w:p>
        </w:tc>
        <w:tc>
          <w:tcPr>
            <w:tcW w:w="3690" w:type="dxa"/>
          </w:tcPr>
          <w:p w14:paraId="49CDF69B" w14:textId="2651ECF5"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rPr>
              <w:drawing>
                <wp:inline distT="0" distB="0" distL="0" distR="0" wp14:anchorId="2FFC2881" wp14:editId="77AAAADC">
                  <wp:extent cx="2205990" cy="1341120"/>
                  <wp:effectExtent l="0" t="0" r="3810" b="0"/>
                  <wp:docPr id="556832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32459" name=""/>
                          <pic:cNvPicPr/>
                        </pic:nvPicPr>
                        <pic:blipFill>
                          <a:blip r:embed="rId17"/>
                          <a:stretch>
                            <a:fillRect/>
                          </a:stretch>
                        </pic:blipFill>
                        <pic:spPr>
                          <a:xfrm>
                            <a:off x="0" y="0"/>
                            <a:ext cx="2205990" cy="1341120"/>
                          </a:xfrm>
                          <a:prstGeom prst="rect">
                            <a:avLst/>
                          </a:prstGeom>
                        </pic:spPr>
                      </pic:pic>
                    </a:graphicData>
                  </a:graphic>
                </wp:inline>
              </w:drawing>
            </w:r>
          </w:p>
        </w:tc>
        <w:tc>
          <w:tcPr>
            <w:tcW w:w="1130" w:type="dxa"/>
            <w:vAlign w:val="center"/>
          </w:tcPr>
          <w:p w14:paraId="7D7A8061" w14:textId="77777777" w:rsidR="00621E2E" w:rsidRPr="00D451A6" w:rsidRDefault="00621E2E" w:rsidP="00621E2E">
            <w:pPr>
              <w:jc w:val="center"/>
              <w:rPr>
                <w:rFonts w:ascii="Times New Roman" w:hAnsi="Times New Roman" w:cs="Times New Roman"/>
                <w:lang w:val="ro-RO"/>
              </w:rPr>
            </w:pPr>
          </w:p>
        </w:tc>
        <w:tc>
          <w:tcPr>
            <w:tcW w:w="4536" w:type="dxa"/>
          </w:tcPr>
          <w:p w14:paraId="5F9C14E7" w14:textId="6C5E31F5" w:rsidR="00621E2E" w:rsidRPr="00D451A6" w:rsidRDefault="00621E2E" w:rsidP="00621E2E">
            <w:pPr>
              <w:rPr>
                <w:rFonts w:ascii="Times New Roman" w:hAnsi="Times New Roman" w:cs="Times New Roman"/>
                <w:lang w:val="ro-RO"/>
              </w:rPr>
            </w:pPr>
            <w:r w:rsidRPr="00D451A6">
              <w:rPr>
                <w:rFonts w:ascii="Times New Roman" w:hAnsi="Times New Roman" w:cs="Times New Roman"/>
                <w:noProof/>
                <w:lang w:val="ro-RO"/>
              </w:rPr>
              <w:drawing>
                <wp:inline distT="0" distB="0" distL="0" distR="0" wp14:anchorId="708ECDC6" wp14:editId="67EC3946">
                  <wp:extent cx="2207260" cy="1341120"/>
                  <wp:effectExtent l="0" t="0" r="2540" b="0"/>
                  <wp:docPr id="15515524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7260" cy="1341120"/>
                          </a:xfrm>
                          <a:prstGeom prst="rect">
                            <a:avLst/>
                          </a:prstGeom>
                          <a:noFill/>
                        </pic:spPr>
                      </pic:pic>
                    </a:graphicData>
                  </a:graphic>
                </wp:inline>
              </w:drawing>
            </w:r>
          </w:p>
        </w:tc>
        <w:tc>
          <w:tcPr>
            <w:tcW w:w="2268" w:type="dxa"/>
          </w:tcPr>
          <w:p w14:paraId="01DAD1F1" w14:textId="3F115984" w:rsidR="00621E2E" w:rsidRPr="00D451A6" w:rsidRDefault="00621E2E" w:rsidP="00621E2E">
            <w:pPr>
              <w:jc w:val="center"/>
              <w:rPr>
                <w:rFonts w:ascii="Times New Roman" w:hAnsi="Times New Roman" w:cs="Times New Roman"/>
                <w:lang w:val="ro-RO"/>
              </w:rPr>
            </w:pPr>
            <w:r w:rsidRPr="005C1C89">
              <w:rPr>
                <w:rFonts w:ascii="Times New Roman" w:hAnsi="Times New Roman" w:cs="Times New Roman"/>
                <w:lang w:val="ro-RO"/>
              </w:rPr>
              <w:t xml:space="preserve">Compatibil </w:t>
            </w:r>
          </w:p>
        </w:tc>
        <w:tc>
          <w:tcPr>
            <w:tcW w:w="2126" w:type="dxa"/>
            <w:vAlign w:val="center"/>
          </w:tcPr>
          <w:p w14:paraId="42B4ACDE" w14:textId="77777777" w:rsidR="00621E2E" w:rsidRPr="00D451A6" w:rsidRDefault="00621E2E" w:rsidP="00621E2E">
            <w:pPr>
              <w:rPr>
                <w:rFonts w:ascii="Times New Roman" w:hAnsi="Times New Roman" w:cs="Times New Roman"/>
                <w:lang w:val="ro-RO"/>
              </w:rPr>
            </w:pPr>
          </w:p>
        </w:tc>
      </w:tr>
      <w:tr w:rsidR="00621E2E" w:rsidRPr="00D451A6" w14:paraId="697609CE" w14:textId="77777777" w:rsidTr="00BE6559">
        <w:trPr>
          <w:gridAfter w:val="1"/>
          <w:wAfter w:w="10" w:type="dxa"/>
        </w:trPr>
        <w:tc>
          <w:tcPr>
            <w:tcW w:w="704" w:type="dxa"/>
            <w:vAlign w:val="center"/>
          </w:tcPr>
          <w:p w14:paraId="7FB0E009" w14:textId="5C53E3F5"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3F8FA637" w14:textId="70DC4742"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Informații suplimentare pentru tabelele de raportare menționate la punctele 1, 2 și 3</w:t>
            </w:r>
          </w:p>
        </w:tc>
        <w:tc>
          <w:tcPr>
            <w:tcW w:w="1130" w:type="dxa"/>
            <w:vAlign w:val="center"/>
          </w:tcPr>
          <w:p w14:paraId="04E86A05" w14:textId="39B76E11"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4.</w:t>
            </w:r>
          </w:p>
        </w:tc>
        <w:tc>
          <w:tcPr>
            <w:tcW w:w="4536" w:type="dxa"/>
          </w:tcPr>
          <w:p w14:paraId="6337F3B8" w14:textId="15EF7521"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INFORMAȚII SUPLIMENTARE PENTRU TABELELE DE RAPORTARE MENȚIONATE LA PUNCTELE 1, 2 ȘI 3</w:t>
            </w:r>
          </w:p>
        </w:tc>
        <w:tc>
          <w:tcPr>
            <w:tcW w:w="2268" w:type="dxa"/>
          </w:tcPr>
          <w:p w14:paraId="748DB2A2" w14:textId="17A3E689" w:rsidR="00621E2E" w:rsidRPr="00D451A6" w:rsidRDefault="00621E2E" w:rsidP="00621E2E">
            <w:pPr>
              <w:jc w:val="center"/>
              <w:rPr>
                <w:rFonts w:ascii="Times New Roman" w:hAnsi="Times New Roman" w:cs="Times New Roman"/>
                <w:lang w:val="ro-RO"/>
              </w:rPr>
            </w:pPr>
            <w:r w:rsidRPr="005C1C89">
              <w:rPr>
                <w:rFonts w:ascii="Times New Roman" w:hAnsi="Times New Roman" w:cs="Times New Roman"/>
                <w:lang w:val="ro-RO"/>
              </w:rPr>
              <w:t xml:space="preserve">Compatibil </w:t>
            </w:r>
          </w:p>
        </w:tc>
        <w:tc>
          <w:tcPr>
            <w:tcW w:w="2126" w:type="dxa"/>
            <w:vAlign w:val="center"/>
          </w:tcPr>
          <w:p w14:paraId="7B0AD40E" w14:textId="77777777" w:rsidR="00621E2E" w:rsidRPr="00D451A6" w:rsidRDefault="00621E2E" w:rsidP="00621E2E">
            <w:pPr>
              <w:rPr>
                <w:rFonts w:ascii="Times New Roman" w:hAnsi="Times New Roman" w:cs="Times New Roman"/>
                <w:lang w:val="ro-RO"/>
              </w:rPr>
            </w:pPr>
          </w:p>
        </w:tc>
      </w:tr>
      <w:tr w:rsidR="00621E2E" w:rsidRPr="00D451A6" w14:paraId="75B39756" w14:textId="77777777" w:rsidTr="00BE6559">
        <w:trPr>
          <w:gridAfter w:val="1"/>
          <w:wAfter w:w="10" w:type="dxa"/>
        </w:trPr>
        <w:tc>
          <w:tcPr>
            <w:tcW w:w="704" w:type="dxa"/>
            <w:vAlign w:val="center"/>
          </w:tcPr>
          <w:p w14:paraId="3C7BA0D1" w14:textId="77777777" w:rsidR="00621E2E" w:rsidRPr="00D451A6" w:rsidRDefault="00621E2E" w:rsidP="00621E2E">
            <w:pPr>
              <w:jc w:val="center"/>
              <w:rPr>
                <w:rFonts w:ascii="Times New Roman" w:hAnsi="Times New Roman" w:cs="Times New Roman"/>
                <w:lang w:val="ro-RO"/>
              </w:rPr>
            </w:pPr>
          </w:p>
        </w:tc>
        <w:tc>
          <w:tcPr>
            <w:tcW w:w="3690" w:type="dxa"/>
          </w:tcPr>
          <w:p w14:paraId="6DD53B34" w14:textId="0FA5A5C5"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Se furnizează următoarele informații suplimentare, împreună cu informațiile care trebuie incluse în tabelele de raportare privind calculul ratei unitare și informațiile suplimentare privind ajustările menționate la punctele 1 și 2:</w:t>
            </w:r>
          </w:p>
        </w:tc>
        <w:tc>
          <w:tcPr>
            <w:tcW w:w="1130" w:type="dxa"/>
            <w:vAlign w:val="center"/>
          </w:tcPr>
          <w:p w14:paraId="284D2C75" w14:textId="77777777" w:rsidR="00621E2E" w:rsidRPr="00D451A6" w:rsidRDefault="00621E2E" w:rsidP="00621E2E">
            <w:pPr>
              <w:jc w:val="center"/>
              <w:rPr>
                <w:rFonts w:ascii="Times New Roman" w:hAnsi="Times New Roman" w:cs="Times New Roman"/>
                <w:lang w:val="ro-RO"/>
              </w:rPr>
            </w:pPr>
          </w:p>
        </w:tc>
        <w:tc>
          <w:tcPr>
            <w:tcW w:w="4536" w:type="dxa"/>
          </w:tcPr>
          <w:p w14:paraId="58323210" w14:textId="77777777"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Se furnizează următoarele informații suplimentare, împreună cu informațiile care trebuie incluse în tabelele de raportare privind calculul ratei unitare și informațiile suplimentare privind ajustările menționate la punctele 1 și 2:</w:t>
            </w:r>
          </w:p>
          <w:p w14:paraId="33AF5401" w14:textId="77777777" w:rsidR="00621E2E" w:rsidRPr="00D451A6" w:rsidRDefault="00621E2E" w:rsidP="00621E2E">
            <w:pPr>
              <w:rPr>
                <w:rFonts w:ascii="Times New Roman" w:hAnsi="Times New Roman" w:cs="Times New Roman"/>
                <w:lang w:val="ro-RO"/>
              </w:rPr>
            </w:pPr>
          </w:p>
        </w:tc>
        <w:tc>
          <w:tcPr>
            <w:tcW w:w="2268" w:type="dxa"/>
          </w:tcPr>
          <w:p w14:paraId="6836797C" w14:textId="05CFD77C" w:rsidR="00621E2E" w:rsidRPr="00D451A6" w:rsidRDefault="00621E2E" w:rsidP="00621E2E">
            <w:pPr>
              <w:jc w:val="center"/>
              <w:rPr>
                <w:rFonts w:ascii="Times New Roman" w:hAnsi="Times New Roman" w:cs="Times New Roman"/>
                <w:lang w:val="ro-RO"/>
              </w:rPr>
            </w:pPr>
            <w:r w:rsidRPr="005C1C89">
              <w:rPr>
                <w:rFonts w:ascii="Times New Roman" w:hAnsi="Times New Roman" w:cs="Times New Roman"/>
                <w:lang w:val="ro-RO"/>
              </w:rPr>
              <w:t xml:space="preserve">Compatibil </w:t>
            </w:r>
          </w:p>
        </w:tc>
        <w:tc>
          <w:tcPr>
            <w:tcW w:w="2126" w:type="dxa"/>
            <w:vAlign w:val="center"/>
          </w:tcPr>
          <w:p w14:paraId="0CDF830F" w14:textId="77777777" w:rsidR="00621E2E" w:rsidRPr="00D451A6" w:rsidRDefault="00621E2E" w:rsidP="00621E2E">
            <w:pPr>
              <w:rPr>
                <w:rFonts w:ascii="Times New Roman" w:hAnsi="Times New Roman" w:cs="Times New Roman"/>
                <w:lang w:val="ro-RO"/>
              </w:rPr>
            </w:pPr>
          </w:p>
        </w:tc>
      </w:tr>
      <w:tr w:rsidR="00621E2E" w:rsidRPr="00D451A6" w14:paraId="1EDF5E38" w14:textId="77777777" w:rsidTr="00BE6559">
        <w:trPr>
          <w:gridAfter w:val="1"/>
          <w:wAfter w:w="10" w:type="dxa"/>
        </w:trPr>
        <w:tc>
          <w:tcPr>
            <w:tcW w:w="704" w:type="dxa"/>
            <w:vAlign w:val="center"/>
          </w:tcPr>
          <w:p w14:paraId="3F15395D" w14:textId="04E861E3"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2C466F57" w14:textId="35B808BB"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descrierea diferitelor zone tarifare și justificarea stabilirii lor, în special în privința zonelor tarifare terminale și a eventualelor subvenții încrucișate între zone tarifare;</w:t>
            </w:r>
          </w:p>
        </w:tc>
        <w:tc>
          <w:tcPr>
            <w:tcW w:w="1130" w:type="dxa"/>
            <w:vAlign w:val="center"/>
          </w:tcPr>
          <w:p w14:paraId="252A2C2E" w14:textId="7CAA9C59"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4.1.</w:t>
            </w:r>
          </w:p>
        </w:tc>
        <w:tc>
          <w:tcPr>
            <w:tcW w:w="4536" w:type="dxa"/>
          </w:tcPr>
          <w:p w14:paraId="69435DBA" w14:textId="77777777"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descrierea diferitelor zone tarifare și justificarea stabilirii lor, în special în privința zonelor tarifare terminale și a eventualelor subvenții încrucișate între zone tarifare;</w:t>
            </w:r>
          </w:p>
          <w:p w14:paraId="5DEDB6CD" w14:textId="77777777" w:rsidR="00621E2E" w:rsidRPr="00D451A6" w:rsidRDefault="00621E2E" w:rsidP="00621E2E">
            <w:pPr>
              <w:rPr>
                <w:rFonts w:ascii="Times New Roman" w:hAnsi="Times New Roman" w:cs="Times New Roman"/>
                <w:lang w:val="ro-RO"/>
              </w:rPr>
            </w:pPr>
          </w:p>
        </w:tc>
        <w:tc>
          <w:tcPr>
            <w:tcW w:w="2268" w:type="dxa"/>
          </w:tcPr>
          <w:p w14:paraId="038ACB5D" w14:textId="118A6EFD" w:rsidR="00621E2E" w:rsidRPr="00D451A6" w:rsidRDefault="00621E2E" w:rsidP="00621E2E">
            <w:pPr>
              <w:jc w:val="center"/>
              <w:rPr>
                <w:rFonts w:ascii="Times New Roman" w:hAnsi="Times New Roman" w:cs="Times New Roman"/>
                <w:lang w:val="ro-RO"/>
              </w:rPr>
            </w:pPr>
            <w:r w:rsidRPr="005C1C89">
              <w:rPr>
                <w:rFonts w:ascii="Times New Roman" w:hAnsi="Times New Roman" w:cs="Times New Roman"/>
                <w:lang w:val="ro-RO"/>
              </w:rPr>
              <w:t xml:space="preserve">Compatibil </w:t>
            </w:r>
          </w:p>
        </w:tc>
        <w:tc>
          <w:tcPr>
            <w:tcW w:w="2126" w:type="dxa"/>
            <w:vAlign w:val="center"/>
          </w:tcPr>
          <w:p w14:paraId="7EA8700B" w14:textId="77777777" w:rsidR="00621E2E" w:rsidRPr="00D451A6" w:rsidRDefault="00621E2E" w:rsidP="00621E2E">
            <w:pPr>
              <w:rPr>
                <w:rFonts w:ascii="Times New Roman" w:hAnsi="Times New Roman" w:cs="Times New Roman"/>
                <w:lang w:val="ro-RO"/>
              </w:rPr>
            </w:pPr>
          </w:p>
        </w:tc>
      </w:tr>
      <w:tr w:rsidR="00621E2E" w:rsidRPr="00D451A6" w14:paraId="1279DA85" w14:textId="77777777" w:rsidTr="00BE6559">
        <w:trPr>
          <w:gridAfter w:val="1"/>
          <w:wAfter w:w="10" w:type="dxa"/>
        </w:trPr>
        <w:tc>
          <w:tcPr>
            <w:tcW w:w="704" w:type="dxa"/>
            <w:vAlign w:val="center"/>
          </w:tcPr>
          <w:p w14:paraId="358C7681" w14:textId="343290E2"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68AAF4F3" w14:textId="544C0E7C"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descrierea politicii de acordare a scutirilor și descrierea mijloacelor de finanțare pentru acoperirea costurilor asociate;</w:t>
            </w:r>
          </w:p>
        </w:tc>
        <w:tc>
          <w:tcPr>
            <w:tcW w:w="1130" w:type="dxa"/>
            <w:vAlign w:val="center"/>
          </w:tcPr>
          <w:p w14:paraId="0183F010" w14:textId="7CF9EE88"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4.2.</w:t>
            </w:r>
          </w:p>
        </w:tc>
        <w:tc>
          <w:tcPr>
            <w:tcW w:w="4536" w:type="dxa"/>
          </w:tcPr>
          <w:p w14:paraId="37BEF623" w14:textId="77777777"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descrierea politicii de acordare a scutirilor și descrierea mijloacelor de finanțare pentru acoperirea costurilor asociate;</w:t>
            </w:r>
          </w:p>
          <w:p w14:paraId="3D9D4ADD" w14:textId="77777777" w:rsidR="00621E2E" w:rsidRPr="00D451A6" w:rsidRDefault="00621E2E" w:rsidP="00621E2E">
            <w:pPr>
              <w:rPr>
                <w:rFonts w:ascii="Times New Roman" w:hAnsi="Times New Roman" w:cs="Times New Roman"/>
                <w:lang w:val="ro-RO"/>
              </w:rPr>
            </w:pPr>
          </w:p>
        </w:tc>
        <w:tc>
          <w:tcPr>
            <w:tcW w:w="2268" w:type="dxa"/>
          </w:tcPr>
          <w:p w14:paraId="564DCAD7" w14:textId="06D0A992" w:rsidR="00621E2E" w:rsidRPr="00D451A6" w:rsidRDefault="00621E2E" w:rsidP="00621E2E">
            <w:pPr>
              <w:jc w:val="center"/>
              <w:rPr>
                <w:rFonts w:ascii="Times New Roman" w:hAnsi="Times New Roman" w:cs="Times New Roman"/>
                <w:lang w:val="ro-RO"/>
              </w:rPr>
            </w:pPr>
            <w:r w:rsidRPr="005C1C89">
              <w:rPr>
                <w:rFonts w:ascii="Times New Roman" w:hAnsi="Times New Roman" w:cs="Times New Roman"/>
                <w:lang w:val="ro-RO"/>
              </w:rPr>
              <w:t xml:space="preserve">Compatibil </w:t>
            </w:r>
          </w:p>
        </w:tc>
        <w:tc>
          <w:tcPr>
            <w:tcW w:w="2126" w:type="dxa"/>
            <w:vAlign w:val="center"/>
          </w:tcPr>
          <w:p w14:paraId="016B7526" w14:textId="77777777" w:rsidR="00621E2E" w:rsidRPr="00D451A6" w:rsidRDefault="00621E2E" w:rsidP="00621E2E">
            <w:pPr>
              <w:rPr>
                <w:rFonts w:ascii="Times New Roman" w:hAnsi="Times New Roman" w:cs="Times New Roman"/>
                <w:lang w:val="ro-RO"/>
              </w:rPr>
            </w:pPr>
          </w:p>
        </w:tc>
      </w:tr>
      <w:tr w:rsidR="00621E2E" w:rsidRPr="00D451A6" w14:paraId="63C7BB21" w14:textId="77777777" w:rsidTr="00BE6559">
        <w:trPr>
          <w:gridAfter w:val="1"/>
          <w:wAfter w:w="10" w:type="dxa"/>
        </w:trPr>
        <w:tc>
          <w:tcPr>
            <w:tcW w:w="704" w:type="dxa"/>
            <w:vAlign w:val="center"/>
          </w:tcPr>
          <w:p w14:paraId="0C024EFD" w14:textId="2B155104" w:rsidR="00621E2E" w:rsidRPr="00D451A6" w:rsidRDefault="00621E2E" w:rsidP="00621E2E">
            <w:pPr>
              <w:ind w:right="-108"/>
              <w:rPr>
                <w:rFonts w:ascii="Times New Roman" w:hAnsi="Times New Roman" w:cs="Times New Roman"/>
                <w:lang w:val="ro-RO"/>
              </w:rPr>
            </w:pPr>
            <w:r w:rsidRPr="00D451A6">
              <w:rPr>
                <w:rFonts w:ascii="Times New Roman" w:hAnsi="Times New Roman" w:cs="Times New Roman"/>
                <w:lang w:val="ro-RO"/>
              </w:rPr>
              <w:t xml:space="preserve">  (c)</w:t>
            </w:r>
          </w:p>
        </w:tc>
        <w:tc>
          <w:tcPr>
            <w:tcW w:w="3690" w:type="dxa"/>
          </w:tcPr>
          <w:p w14:paraId="4F9D0239" w14:textId="23D5E862"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rPr>
              <w:t>descrierea ajustărilor rezultate din mecanismul de împărţire a riscurilor în materie de trafic în conformitate cu articolul 27;</w:t>
            </w:r>
          </w:p>
        </w:tc>
        <w:tc>
          <w:tcPr>
            <w:tcW w:w="1130" w:type="dxa"/>
            <w:vAlign w:val="center"/>
          </w:tcPr>
          <w:p w14:paraId="556B1507" w14:textId="61D1B48B"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4.3.</w:t>
            </w:r>
          </w:p>
        </w:tc>
        <w:tc>
          <w:tcPr>
            <w:tcW w:w="4536" w:type="dxa"/>
          </w:tcPr>
          <w:p w14:paraId="0812A2F6" w14:textId="78936B40"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descrierea ajustărilor rezultate din mecanismul de împărțire a riscurilor în materie de trafic în conformitate cu Capitolul IX;</w:t>
            </w:r>
          </w:p>
        </w:tc>
        <w:tc>
          <w:tcPr>
            <w:tcW w:w="2268" w:type="dxa"/>
          </w:tcPr>
          <w:p w14:paraId="4E025CAE" w14:textId="0E05E85C" w:rsidR="00621E2E" w:rsidRPr="00D451A6" w:rsidRDefault="00621E2E" w:rsidP="00621E2E">
            <w:pPr>
              <w:jc w:val="center"/>
              <w:rPr>
                <w:rFonts w:ascii="Times New Roman" w:hAnsi="Times New Roman" w:cs="Times New Roman"/>
                <w:lang w:val="ro-RO"/>
              </w:rPr>
            </w:pPr>
            <w:r w:rsidRPr="005C1C89">
              <w:rPr>
                <w:rFonts w:ascii="Times New Roman" w:hAnsi="Times New Roman" w:cs="Times New Roman"/>
                <w:lang w:val="ro-RO"/>
              </w:rPr>
              <w:t xml:space="preserve">Compatibil </w:t>
            </w:r>
          </w:p>
        </w:tc>
        <w:tc>
          <w:tcPr>
            <w:tcW w:w="2126" w:type="dxa"/>
            <w:vAlign w:val="center"/>
          </w:tcPr>
          <w:p w14:paraId="4BAA6A95" w14:textId="77777777" w:rsidR="00621E2E" w:rsidRPr="00D451A6" w:rsidRDefault="00621E2E" w:rsidP="00621E2E">
            <w:pPr>
              <w:rPr>
                <w:rFonts w:ascii="Times New Roman" w:hAnsi="Times New Roman" w:cs="Times New Roman"/>
                <w:lang w:val="ro-RO"/>
              </w:rPr>
            </w:pPr>
          </w:p>
        </w:tc>
      </w:tr>
      <w:tr w:rsidR="00621E2E" w:rsidRPr="00D451A6" w14:paraId="2C80A732" w14:textId="77777777" w:rsidTr="00BE6559">
        <w:trPr>
          <w:gridAfter w:val="1"/>
          <w:wAfter w:w="10" w:type="dxa"/>
        </w:trPr>
        <w:tc>
          <w:tcPr>
            <w:tcW w:w="704" w:type="dxa"/>
            <w:vAlign w:val="center"/>
          </w:tcPr>
          <w:p w14:paraId="0947416E" w14:textId="3CA7B995"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0DA5CDA4" w14:textId="37A4AB01"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rPr>
              <w:t>descrierea diferenţelor dintre costurile determinate și costurile reale pentru anul n ca urmare a modificărilor costurilor menţionate la articolul 28 alineatul (3), inclusiv descrierea modificărilor menţionate la articolul respectiv;</w:t>
            </w:r>
          </w:p>
        </w:tc>
        <w:tc>
          <w:tcPr>
            <w:tcW w:w="1130" w:type="dxa"/>
            <w:vAlign w:val="center"/>
          </w:tcPr>
          <w:p w14:paraId="2CCEB44B" w14:textId="273556D7"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4.4.</w:t>
            </w:r>
          </w:p>
        </w:tc>
        <w:tc>
          <w:tcPr>
            <w:tcW w:w="4536" w:type="dxa"/>
          </w:tcPr>
          <w:p w14:paraId="10E75F11" w14:textId="1626528D"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descrierea diferențelor dintre costurile determinate și costurile reale pentru anul n ca urmare a modificărilor costurilor menționate la pct.45, inclusiv descrierea modificărilor menționate la articolul respectiv;</w:t>
            </w:r>
          </w:p>
        </w:tc>
        <w:tc>
          <w:tcPr>
            <w:tcW w:w="2268" w:type="dxa"/>
          </w:tcPr>
          <w:p w14:paraId="1736BD09" w14:textId="13AFCC3E" w:rsidR="00621E2E" w:rsidRPr="00D451A6" w:rsidRDefault="00621E2E" w:rsidP="00621E2E">
            <w:pPr>
              <w:jc w:val="center"/>
              <w:rPr>
                <w:rFonts w:ascii="Times New Roman" w:hAnsi="Times New Roman" w:cs="Times New Roman"/>
                <w:lang w:val="ro-RO"/>
              </w:rPr>
            </w:pPr>
            <w:r w:rsidRPr="005C1C89">
              <w:rPr>
                <w:rFonts w:ascii="Times New Roman" w:hAnsi="Times New Roman" w:cs="Times New Roman"/>
                <w:lang w:val="ro-RO"/>
              </w:rPr>
              <w:t xml:space="preserve">Compatibil </w:t>
            </w:r>
          </w:p>
        </w:tc>
        <w:tc>
          <w:tcPr>
            <w:tcW w:w="2126" w:type="dxa"/>
            <w:vAlign w:val="center"/>
          </w:tcPr>
          <w:p w14:paraId="29FEBC0A" w14:textId="77777777" w:rsidR="00621E2E" w:rsidRPr="00D451A6" w:rsidRDefault="00621E2E" w:rsidP="00621E2E">
            <w:pPr>
              <w:rPr>
                <w:rFonts w:ascii="Times New Roman" w:hAnsi="Times New Roman" w:cs="Times New Roman"/>
                <w:lang w:val="ro-RO"/>
              </w:rPr>
            </w:pPr>
          </w:p>
        </w:tc>
      </w:tr>
      <w:tr w:rsidR="00621E2E" w:rsidRPr="00D451A6" w14:paraId="7287C073" w14:textId="77777777" w:rsidTr="00BE6559">
        <w:trPr>
          <w:gridAfter w:val="1"/>
          <w:wAfter w:w="10" w:type="dxa"/>
        </w:trPr>
        <w:tc>
          <w:tcPr>
            <w:tcW w:w="704" w:type="dxa"/>
            <w:vAlign w:val="center"/>
          </w:tcPr>
          <w:p w14:paraId="12C2F0C5" w14:textId="6C56A76C"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lastRenderedPageBreak/>
              <w:t>(e)</w:t>
            </w:r>
          </w:p>
        </w:tc>
        <w:tc>
          <w:tcPr>
            <w:tcW w:w="3690" w:type="dxa"/>
          </w:tcPr>
          <w:p w14:paraId="5B9B6A3D" w14:textId="1CE48DC4"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descrierea ajustărilor rezultate din modificările neprevăzute ale costurilor în conformitate cu articolul 28 alineatele (3)-(6);</w:t>
            </w:r>
          </w:p>
        </w:tc>
        <w:tc>
          <w:tcPr>
            <w:tcW w:w="1130" w:type="dxa"/>
            <w:vAlign w:val="center"/>
          </w:tcPr>
          <w:p w14:paraId="74479A99" w14:textId="66772BF4"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4.5.</w:t>
            </w:r>
          </w:p>
        </w:tc>
        <w:tc>
          <w:tcPr>
            <w:tcW w:w="4536" w:type="dxa"/>
          </w:tcPr>
          <w:p w14:paraId="7A02C3C2" w14:textId="73769801"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descrierea ajustărilor rezultate din modificările neprevăzute ale costurilor în conformitate cu pct.45-48.</w:t>
            </w:r>
          </w:p>
        </w:tc>
        <w:tc>
          <w:tcPr>
            <w:tcW w:w="2268" w:type="dxa"/>
          </w:tcPr>
          <w:p w14:paraId="571CE422" w14:textId="43514725" w:rsidR="00621E2E" w:rsidRPr="00D451A6" w:rsidRDefault="00621E2E" w:rsidP="00621E2E">
            <w:pPr>
              <w:jc w:val="center"/>
              <w:rPr>
                <w:rFonts w:ascii="Times New Roman" w:hAnsi="Times New Roman" w:cs="Times New Roman"/>
                <w:lang w:val="ro-RO"/>
              </w:rPr>
            </w:pPr>
            <w:r w:rsidRPr="001E3F3D">
              <w:rPr>
                <w:rFonts w:ascii="Times New Roman" w:hAnsi="Times New Roman" w:cs="Times New Roman"/>
                <w:lang w:val="ro-RO"/>
              </w:rPr>
              <w:t xml:space="preserve">Compatibil </w:t>
            </w:r>
          </w:p>
        </w:tc>
        <w:tc>
          <w:tcPr>
            <w:tcW w:w="2126" w:type="dxa"/>
            <w:vAlign w:val="center"/>
          </w:tcPr>
          <w:p w14:paraId="0A68D388" w14:textId="77777777" w:rsidR="00621E2E" w:rsidRPr="00D451A6" w:rsidRDefault="00621E2E" w:rsidP="00621E2E">
            <w:pPr>
              <w:rPr>
                <w:rFonts w:ascii="Times New Roman" w:hAnsi="Times New Roman" w:cs="Times New Roman"/>
                <w:lang w:val="ro-RO"/>
              </w:rPr>
            </w:pPr>
          </w:p>
        </w:tc>
      </w:tr>
      <w:tr w:rsidR="00621E2E" w:rsidRPr="00D451A6" w14:paraId="1B9DB86C" w14:textId="77777777" w:rsidTr="00BE6559">
        <w:trPr>
          <w:gridAfter w:val="1"/>
          <w:wAfter w:w="10" w:type="dxa"/>
        </w:trPr>
        <w:tc>
          <w:tcPr>
            <w:tcW w:w="704" w:type="dxa"/>
            <w:vAlign w:val="center"/>
          </w:tcPr>
          <w:p w14:paraId="702FCC3C" w14:textId="0164EEF0"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(f)</w:t>
            </w:r>
          </w:p>
        </w:tc>
        <w:tc>
          <w:tcPr>
            <w:tcW w:w="3690" w:type="dxa"/>
          </w:tcPr>
          <w:p w14:paraId="74BAFF3F" w14:textId="12227198"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descrierea celorlalte venituri, dacă este cazul, defalcate pe diferitele categorii menționate la articolul 25 alineatul (3);</w:t>
            </w:r>
          </w:p>
        </w:tc>
        <w:tc>
          <w:tcPr>
            <w:tcW w:w="1130" w:type="dxa"/>
            <w:vAlign w:val="center"/>
          </w:tcPr>
          <w:p w14:paraId="44DF11FE" w14:textId="07AF9203"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4.6.</w:t>
            </w:r>
          </w:p>
        </w:tc>
        <w:tc>
          <w:tcPr>
            <w:tcW w:w="4536" w:type="dxa"/>
          </w:tcPr>
          <w:p w14:paraId="3CC20BB9" w14:textId="3D60FED6"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descrierea celorlalte venituri, dacă este cazul, defalcate pe diferitele categorii menționate la pct.30;</w:t>
            </w:r>
          </w:p>
        </w:tc>
        <w:tc>
          <w:tcPr>
            <w:tcW w:w="2268" w:type="dxa"/>
          </w:tcPr>
          <w:p w14:paraId="7B4898DC" w14:textId="20231EAD" w:rsidR="00621E2E" w:rsidRPr="00D451A6" w:rsidRDefault="00621E2E" w:rsidP="00621E2E">
            <w:pPr>
              <w:jc w:val="center"/>
              <w:rPr>
                <w:rFonts w:ascii="Times New Roman" w:hAnsi="Times New Roman" w:cs="Times New Roman"/>
                <w:lang w:val="ro-RO"/>
              </w:rPr>
            </w:pPr>
            <w:r w:rsidRPr="001E3F3D">
              <w:rPr>
                <w:rFonts w:ascii="Times New Roman" w:hAnsi="Times New Roman" w:cs="Times New Roman"/>
                <w:lang w:val="ro-RO"/>
              </w:rPr>
              <w:t xml:space="preserve">Compatibil </w:t>
            </w:r>
          </w:p>
        </w:tc>
        <w:tc>
          <w:tcPr>
            <w:tcW w:w="2126" w:type="dxa"/>
            <w:vAlign w:val="center"/>
          </w:tcPr>
          <w:p w14:paraId="2B1D3C44" w14:textId="77777777" w:rsidR="00621E2E" w:rsidRPr="00D451A6" w:rsidRDefault="00621E2E" w:rsidP="00621E2E">
            <w:pPr>
              <w:rPr>
                <w:rFonts w:ascii="Times New Roman" w:hAnsi="Times New Roman" w:cs="Times New Roman"/>
                <w:lang w:val="ro-RO"/>
              </w:rPr>
            </w:pPr>
          </w:p>
        </w:tc>
      </w:tr>
      <w:tr w:rsidR="00621E2E" w:rsidRPr="00D451A6" w14:paraId="26DD5986" w14:textId="77777777" w:rsidTr="00BE6559">
        <w:trPr>
          <w:gridAfter w:val="1"/>
          <w:wAfter w:w="10" w:type="dxa"/>
        </w:trPr>
        <w:tc>
          <w:tcPr>
            <w:tcW w:w="704" w:type="dxa"/>
            <w:vAlign w:val="center"/>
          </w:tcPr>
          <w:p w14:paraId="7CFA20B8" w14:textId="0B71F555"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(g)</w:t>
            </w:r>
          </w:p>
        </w:tc>
        <w:tc>
          <w:tcPr>
            <w:tcW w:w="3690" w:type="dxa"/>
          </w:tcPr>
          <w:p w14:paraId="22C61F1E" w14:textId="7030F1CF"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descrierea aplicării sistemelor de stimulente financiare menționate la articolul 11 alineatele (3) și (4) în anul n și a avantajelor și dezavantajelor financiare rezultate; descrierea și explicarea modulării tarifelor de navigație aeriană aplicate în anul n în conformitate cu articolul 32, dacă este cazul, și a ajustărilor rezultate.</w:t>
            </w:r>
          </w:p>
        </w:tc>
        <w:tc>
          <w:tcPr>
            <w:tcW w:w="1130" w:type="dxa"/>
            <w:vAlign w:val="center"/>
          </w:tcPr>
          <w:p w14:paraId="25A48782" w14:textId="291AA402"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4.7.</w:t>
            </w:r>
          </w:p>
        </w:tc>
        <w:tc>
          <w:tcPr>
            <w:tcW w:w="4536" w:type="dxa"/>
          </w:tcPr>
          <w:p w14:paraId="33EF5640" w14:textId="22F64D04"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descrierea aplicării sistemelor de stimulente financiare menționate la pct.24 din Regulamentul aprobat prin HG nr.564/2025 în anul n și a avantajelor și dezavantajelor financiare rezultate; descrierea și explicarea modulării tarifelor de navigație aeriană aplicate în anul n în conformitate cu Capitolul XIV, dacă este cazul, și a ajustărilor rezultate.</w:t>
            </w:r>
          </w:p>
        </w:tc>
        <w:tc>
          <w:tcPr>
            <w:tcW w:w="2268" w:type="dxa"/>
          </w:tcPr>
          <w:p w14:paraId="7FCCAEC9" w14:textId="7E5C8A37" w:rsidR="00621E2E" w:rsidRPr="00D451A6" w:rsidRDefault="00621E2E" w:rsidP="00621E2E">
            <w:pPr>
              <w:jc w:val="center"/>
              <w:rPr>
                <w:rFonts w:ascii="Times New Roman" w:hAnsi="Times New Roman" w:cs="Times New Roman"/>
                <w:lang w:val="ro-RO"/>
              </w:rPr>
            </w:pPr>
            <w:r w:rsidRPr="001E3F3D">
              <w:rPr>
                <w:rFonts w:ascii="Times New Roman" w:hAnsi="Times New Roman" w:cs="Times New Roman"/>
                <w:lang w:val="ro-RO"/>
              </w:rPr>
              <w:t xml:space="preserve">Compatibil </w:t>
            </w:r>
          </w:p>
        </w:tc>
        <w:tc>
          <w:tcPr>
            <w:tcW w:w="2126" w:type="dxa"/>
            <w:vAlign w:val="center"/>
          </w:tcPr>
          <w:p w14:paraId="6A5A578B" w14:textId="77777777" w:rsidR="00621E2E" w:rsidRPr="00D451A6" w:rsidRDefault="00621E2E" w:rsidP="00621E2E">
            <w:pPr>
              <w:rPr>
                <w:rFonts w:ascii="Times New Roman" w:hAnsi="Times New Roman" w:cs="Times New Roman"/>
                <w:lang w:val="ro-RO"/>
              </w:rPr>
            </w:pPr>
          </w:p>
        </w:tc>
      </w:tr>
      <w:tr w:rsidR="00621E2E" w:rsidRPr="00D451A6" w14:paraId="587CF415" w14:textId="77777777" w:rsidTr="00BE6559">
        <w:trPr>
          <w:gridAfter w:val="1"/>
          <w:wAfter w:w="10" w:type="dxa"/>
        </w:trPr>
        <w:tc>
          <w:tcPr>
            <w:tcW w:w="704" w:type="dxa"/>
            <w:vAlign w:val="center"/>
          </w:tcPr>
          <w:p w14:paraId="782C113B" w14:textId="6E352D2F"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(h)</w:t>
            </w:r>
          </w:p>
        </w:tc>
        <w:tc>
          <w:tcPr>
            <w:tcW w:w="3690" w:type="dxa"/>
          </w:tcPr>
          <w:p w14:paraId="4D9E0263" w14:textId="54E4A564"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descrierea ajustărilor referitoare la aplicarea temporară a unei rate unitare în temeiul articolului 29 alineatul (5);</w:t>
            </w:r>
          </w:p>
        </w:tc>
        <w:tc>
          <w:tcPr>
            <w:tcW w:w="1130" w:type="dxa"/>
            <w:vAlign w:val="center"/>
          </w:tcPr>
          <w:p w14:paraId="41CE76D7" w14:textId="7073F81F"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4.8.</w:t>
            </w:r>
          </w:p>
        </w:tc>
        <w:tc>
          <w:tcPr>
            <w:tcW w:w="4536" w:type="dxa"/>
          </w:tcPr>
          <w:p w14:paraId="28B1FF02" w14:textId="6D43F78D"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descrierea ajustărilor referitoare la aplicarea temporară a unei rate unitare în temeiul pct.54;</w:t>
            </w:r>
          </w:p>
        </w:tc>
        <w:tc>
          <w:tcPr>
            <w:tcW w:w="2268" w:type="dxa"/>
          </w:tcPr>
          <w:p w14:paraId="4F90AE97" w14:textId="3F2F691A" w:rsidR="00621E2E" w:rsidRPr="00D451A6" w:rsidRDefault="00621E2E" w:rsidP="00621E2E">
            <w:pPr>
              <w:jc w:val="center"/>
              <w:rPr>
                <w:rFonts w:ascii="Times New Roman" w:hAnsi="Times New Roman" w:cs="Times New Roman"/>
                <w:lang w:val="ro-RO"/>
              </w:rPr>
            </w:pPr>
            <w:r w:rsidRPr="001E3F3D">
              <w:rPr>
                <w:rFonts w:ascii="Times New Roman" w:hAnsi="Times New Roman" w:cs="Times New Roman"/>
                <w:lang w:val="ro-RO"/>
              </w:rPr>
              <w:t xml:space="preserve">Compatibil </w:t>
            </w:r>
          </w:p>
        </w:tc>
        <w:tc>
          <w:tcPr>
            <w:tcW w:w="2126" w:type="dxa"/>
            <w:vAlign w:val="center"/>
          </w:tcPr>
          <w:p w14:paraId="7C86BFE7" w14:textId="77777777" w:rsidR="00621E2E" w:rsidRPr="00D451A6" w:rsidRDefault="00621E2E" w:rsidP="00621E2E">
            <w:pPr>
              <w:rPr>
                <w:rFonts w:ascii="Times New Roman" w:hAnsi="Times New Roman" w:cs="Times New Roman"/>
                <w:lang w:val="ro-RO"/>
              </w:rPr>
            </w:pPr>
          </w:p>
        </w:tc>
      </w:tr>
      <w:tr w:rsidR="00621E2E" w:rsidRPr="00D451A6" w14:paraId="64BF00ED" w14:textId="77777777" w:rsidTr="00BE6559">
        <w:trPr>
          <w:gridAfter w:val="1"/>
          <w:wAfter w:w="10" w:type="dxa"/>
        </w:trPr>
        <w:tc>
          <w:tcPr>
            <w:tcW w:w="704" w:type="dxa"/>
            <w:vAlign w:val="center"/>
          </w:tcPr>
          <w:p w14:paraId="2C770D7C" w14:textId="643FE2B9"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(i)</w:t>
            </w:r>
          </w:p>
        </w:tc>
        <w:tc>
          <w:tcPr>
            <w:tcW w:w="3690" w:type="dxa"/>
          </w:tcPr>
          <w:p w14:paraId="6E4D1D05" w14:textId="7FD28D7A"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descrierea finanțărilor încrucișate între zonele tarifare de rută sau între zonele tarifare terminale, în conformitate cu articolul 15 alineatul (2) litera (e) din Regulamentul (CE) nr. 550/2004;</w:t>
            </w:r>
          </w:p>
        </w:tc>
        <w:tc>
          <w:tcPr>
            <w:tcW w:w="1130" w:type="dxa"/>
            <w:vAlign w:val="center"/>
          </w:tcPr>
          <w:p w14:paraId="1F5F33E4" w14:textId="2FAB357F"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4.9.</w:t>
            </w:r>
          </w:p>
        </w:tc>
        <w:tc>
          <w:tcPr>
            <w:tcW w:w="4536" w:type="dxa"/>
          </w:tcPr>
          <w:p w14:paraId="22567B09" w14:textId="110194AC"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descrierea finanțărilor încrucișate între zonele tarifare de rută sau între zonele tarifare terminale, în conformitate cu articolul 15 alineatul (2) litera (e) din Regulamentul (CE) nr. 550/2004;</w:t>
            </w:r>
          </w:p>
        </w:tc>
        <w:tc>
          <w:tcPr>
            <w:tcW w:w="2268" w:type="dxa"/>
          </w:tcPr>
          <w:p w14:paraId="6ABACD80" w14:textId="18DFCD82" w:rsidR="00621E2E" w:rsidRPr="00D451A6" w:rsidRDefault="00621E2E" w:rsidP="00621E2E">
            <w:pPr>
              <w:jc w:val="center"/>
              <w:rPr>
                <w:rFonts w:ascii="Times New Roman" w:hAnsi="Times New Roman" w:cs="Times New Roman"/>
                <w:lang w:val="ro-RO"/>
              </w:rPr>
            </w:pPr>
            <w:r w:rsidRPr="001E3F3D">
              <w:rPr>
                <w:rFonts w:ascii="Times New Roman" w:hAnsi="Times New Roman" w:cs="Times New Roman"/>
                <w:lang w:val="ro-RO"/>
              </w:rPr>
              <w:t xml:space="preserve">Compatibil </w:t>
            </w:r>
          </w:p>
        </w:tc>
        <w:tc>
          <w:tcPr>
            <w:tcW w:w="2126" w:type="dxa"/>
            <w:vAlign w:val="center"/>
          </w:tcPr>
          <w:p w14:paraId="1B6AA169" w14:textId="77777777" w:rsidR="00621E2E" w:rsidRPr="00D451A6" w:rsidRDefault="00621E2E" w:rsidP="00621E2E">
            <w:pPr>
              <w:rPr>
                <w:rFonts w:ascii="Times New Roman" w:hAnsi="Times New Roman" w:cs="Times New Roman"/>
                <w:lang w:val="ro-RO"/>
              </w:rPr>
            </w:pPr>
          </w:p>
        </w:tc>
      </w:tr>
      <w:tr w:rsidR="00621E2E" w:rsidRPr="00D451A6" w14:paraId="20198C8B" w14:textId="77777777" w:rsidTr="00BE6559">
        <w:trPr>
          <w:gridAfter w:val="1"/>
          <w:wAfter w:w="10" w:type="dxa"/>
        </w:trPr>
        <w:tc>
          <w:tcPr>
            <w:tcW w:w="704" w:type="dxa"/>
            <w:vAlign w:val="center"/>
          </w:tcPr>
          <w:p w14:paraId="214394E5" w14:textId="0B45DE87"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(j)</w:t>
            </w:r>
          </w:p>
        </w:tc>
        <w:tc>
          <w:tcPr>
            <w:tcW w:w="3690" w:type="dxa"/>
          </w:tcPr>
          <w:p w14:paraId="38B3DC30" w14:textId="3F4B20E1"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informații privind aplicarea unei rate unitare mai scăzute în temeiul articolului 29 alineatul (6) decât rata unitară calculată în conformitate cu articolul 25 alineatul (2) și mijloacele de finanțare a diferenței de venituri;</w:t>
            </w:r>
          </w:p>
        </w:tc>
        <w:tc>
          <w:tcPr>
            <w:tcW w:w="1130" w:type="dxa"/>
            <w:vAlign w:val="center"/>
          </w:tcPr>
          <w:p w14:paraId="6712E81A" w14:textId="7C1F9BC4"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4.10.</w:t>
            </w:r>
          </w:p>
        </w:tc>
        <w:tc>
          <w:tcPr>
            <w:tcW w:w="4536" w:type="dxa"/>
          </w:tcPr>
          <w:p w14:paraId="5B5F1AB0" w14:textId="6D341C07"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informații privind aplicarea unei rate unitare mai scăzute în temeiul pct.55 decât rata unitară calculată în conformitate cu pct.29 și mijloacele de finanțare a diferenței de venituri;</w:t>
            </w:r>
          </w:p>
        </w:tc>
        <w:tc>
          <w:tcPr>
            <w:tcW w:w="2268" w:type="dxa"/>
          </w:tcPr>
          <w:p w14:paraId="6A8FCBB2" w14:textId="5CDBBD81" w:rsidR="00621E2E" w:rsidRPr="00D451A6" w:rsidRDefault="00621E2E" w:rsidP="00621E2E">
            <w:pPr>
              <w:jc w:val="center"/>
              <w:rPr>
                <w:rFonts w:ascii="Times New Roman" w:hAnsi="Times New Roman" w:cs="Times New Roman"/>
                <w:lang w:val="ro-RO"/>
              </w:rPr>
            </w:pPr>
            <w:r w:rsidRPr="001E3F3D">
              <w:rPr>
                <w:rFonts w:ascii="Times New Roman" w:hAnsi="Times New Roman" w:cs="Times New Roman"/>
                <w:lang w:val="ro-RO"/>
              </w:rPr>
              <w:t xml:space="preserve">Compatibil </w:t>
            </w:r>
          </w:p>
        </w:tc>
        <w:tc>
          <w:tcPr>
            <w:tcW w:w="2126" w:type="dxa"/>
            <w:vAlign w:val="center"/>
          </w:tcPr>
          <w:p w14:paraId="29864BE0" w14:textId="77777777" w:rsidR="00621E2E" w:rsidRPr="00D451A6" w:rsidRDefault="00621E2E" w:rsidP="00621E2E">
            <w:pPr>
              <w:rPr>
                <w:rFonts w:ascii="Times New Roman" w:hAnsi="Times New Roman" w:cs="Times New Roman"/>
                <w:lang w:val="ro-RO"/>
              </w:rPr>
            </w:pPr>
          </w:p>
        </w:tc>
      </w:tr>
      <w:tr w:rsidR="00621E2E" w:rsidRPr="00D451A6" w14:paraId="5779F17C" w14:textId="77777777" w:rsidTr="00BE6559">
        <w:trPr>
          <w:gridAfter w:val="1"/>
          <w:wAfter w:w="10" w:type="dxa"/>
        </w:trPr>
        <w:tc>
          <w:tcPr>
            <w:tcW w:w="704" w:type="dxa"/>
            <w:vAlign w:val="center"/>
          </w:tcPr>
          <w:p w14:paraId="35D85F1C" w14:textId="62449DC5"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(k)</w:t>
            </w:r>
          </w:p>
        </w:tc>
        <w:tc>
          <w:tcPr>
            <w:tcW w:w="3690" w:type="dxa"/>
          </w:tcPr>
          <w:p w14:paraId="48C594DB" w14:textId="0A095B64"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informații și defalcarea ajustărilor referitoare la perioadele de referință anterioare care au un impact asupra calculului ratei unitare.</w:t>
            </w:r>
          </w:p>
        </w:tc>
        <w:tc>
          <w:tcPr>
            <w:tcW w:w="1130" w:type="dxa"/>
            <w:vAlign w:val="center"/>
          </w:tcPr>
          <w:p w14:paraId="5EEC6DAC" w14:textId="61DB5533"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4.11.</w:t>
            </w:r>
          </w:p>
        </w:tc>
        <w:tc>
          <w:tcPr>
            <w:tcW w:w="4536" w:type="dxa"/>
          </w:tcPr>
          <w:p w14:paraId="6E172D4A" w14:textId="77777777"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informații și defalcarea ajustărilor referitoare la perioadele de referință anterioare care au un impact asupra calculului ratei unitare.</w:t>
            </w:r>
          </w:p>
          <w:p w14:paraId="2F3850B4" w14:textId="77777777" w:rsidR="00621E2E" w:rsidRPr="00D451A6" w:rsidRDefault="00621E2E" w:rsidP="00621E2E">
            <w:pPr>
              <w:rPr>
                <w:rFonts w:ascii="Times New Roman" w:hAnsi="Times New Roman" w:cs="Times New Roman"/>
                <w:lang w:val="ro-RO"/>
              </w:rPr>
            </w:pPr>
          </w:p>
        </w:tc>
        <w:tc>
          <w:tcPr>
            <w:tcW w:w="2268" w:type="dxa"/>
          </w:tcPr>
          <w:p w14:paraId="1E7CCE7A" w14:textId="724234C7" w:rsidR="00621E2E" w:rsidRPr="00D451A6" w:rsidRDefault="00621E2E" w:rsidP="00621E2E">
            <w:pPr>
              <w:jc w:val="center"/>
              <w:rPr>
                <w:rFonts w:ascii="Times New Roman" w:hAnsi="Times New Roman" w:cs="Times New Roman"/>
                <w:lang w:val="ro-RO"/>
              </w:rPr>
            </w:pPr>
            <w:r w:rsidRPr="008674DB">
              <w:rPr>
                <w:rFonts w:ascii="Times New Roman" w:hAnsi="Times New Roman" w:cs="Times New Roman"/>
                <w:lang w:val="ro-RO"/>
              </w:rPr>
              <w:t xml:space="preserve">Compatibil </w:t>
            </w:r>
          </w:p>
        </w:tc>
        <w:tc>
          <w:tcPr>
            <w:tcW w:w="2126" w:type="dxa"/>
            <w:vAlign w:val="center"/>
          </w:tcPr>
          <w:p w14:paraId="3509E3EE" w14:textId="77777777" w:rsidR="00621E2E" w:rsidRPr="00D451A6" w:rsidRDefault="00621E2E" w:rsidP="00621E2E">
            <w:pPr>
              <w:rPr>
                <w:rFonts w:ascii="Times New Roman" w:hAnsi="Times New Roman" w:cs="Times New Roman"/>
                <w:lang w:val="ro-RO"/>
              </w:rPr>
            </w:pPr>
          </w:p>
        </w:tc>
      </w:tr>
      <w:tr w:rsidR="00621E2E" w:rsidRPr="00D451A6" w14:paraId="46B087E7" w14:textId="77777777" w:rsidTr="00BE6559">
        <w:trPr>
          <w:gridAfter w:val="1"/>
          <w:wAfter w:w="10" w:type="dxa"/>
        </w:trPr>
        <w:tc>
          <w:tcPr>
            <w:tcW w:w="704" w:type="dxa"/>
            <w:vAlign w:val="center"/>
          </w:tcPr>
          <w:p w14:paraId="4B3AD689" w14:textId="77777777" w:rsidR="00621E2E" w:rsidRPr="00D451A6" w:rsidRDefault="00621E2E" w:rsidP="00621E2E">
            <w:pPr>
              <w:jc w:val="center"/>
              <w:rPr>
                <w:rFonts w:ascii="Times New Roman" w:hAnsi="Times New Roman" w:cs="Times New Roman"/>
                <w:lang w:val="ro-RO"/>
              </w:rPr>
            </w:pPr>
          </w:p>
        </w:tc>
        <w:tc>
          <w:tcPr>
            <w:tcW w:w="3690" w:type="dxa"/>
          </w:tcPr>
          <w:p w14:paraId="2B452E72" w14:textId="1447C1EA"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 xml:space="preserve">Se furnizează următoarele informații suplimentare, împreună cu informațiile care trebuie incluse în tabelele de raportare privind informațiile suplimentare referitoare la proiectele </w:t>
            </w:r>
            <w:r w:rsidRPr="00D451A6">
              <w:rPr>
                <w:rFonts w:ascii="Times New Roman" w:hAnsi="Times New Roman" w:cs="Times New Roman"/>
                <w:noProof/>
                <w:lang w:val="ro-RO"/>
              </w:rPr>
              <w:lastRenderedPageBreak/>
              <w:t>comune și la veniturile obținute din programele de asistență ale Uniunii menționate la punctul 3:</w:t>
            </w:r>
          </w:p>
        </w:tc>
        <w:tc>
          <w:tcPr>
            <w:tcW w:w="1130" w:type="dxa"/>
            <w:vAlign w:val="center"/>
          </w:tcPr>
          <w:p w14:paraId="18139BBD" w14:textId="36607698" w:rsidR="00621E2E" w:rsidRPr="00D451A6" w:rsidRDefault="00621E2E" w:rsidP="00621E2E">
            <w:pPr>
              <w:jc w:val="center"/>
              <w:rPr>
                <w:rFonts w:ascii="Times New Roman" w:hAnsi="Times New Roman" w:cs="Times New Roman"/>
                <w:lang w:val="ro-RO"/>
              </w:rPr>
            </w:pPr>
          </w:p>
        </w:tc>
        <w:tc>
          <w:tcPr>
            <w:tcW w:w="4536" w:type="dxa"/>
          </w:tcPr>
          <w:p w14:paraId="27A4E6F0" w14:textId="77777777"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 xml:space="preserve">Se furnizează următoarele informații suplimentare, împreună cu informațiile care trebuie incluse în tabelele de raportare privind informațiile suplimentare referitoare la proiectele </w:t>
            </w:r>
            <w:r w:rsidRPr="00D451A6">
              <w:rPr>
                <w:rFonts w:ascii="Times New Roman" w:hAnsi="Times New Roman" w:cs="Times New Roman"/>
                <w:lang w:val="ro-MD"/>
              </w:rPr>
              <w:lastRenderedPageBreak/>
              <w:t>comune și la veniturile obținute din programele de asistență ale Uniunii menționate la punctul 3:</w:t>
            </w:r>
          </w:p>
          <w:p w14:paraId="434A70B6" w14:textId="77777777" w:rsidR="00621E2E" w:rsidRPr="00D451A6" w:rsidRDefault="00621E2E" w:rsidP="00621E2E">
            <w:pPr>
              <w:rPr>
                <w:rFonts w:ascii="Times New Roman" w:hAnsi="Times New Roman" w:cs="Times New Roman"/>
                <w:lang w:val="ro-MD"/>
              </w:rPr>
            </w:pPr>
          </w:p>
        </w:tc>
        <w:tc>
          <w:tcPr>
            <w:tcW w:w="2268" w:type="dxa"/>
          </w:tcPr>
          <w:p w14:paraId="19D2C1CC" w14:textId="70EFB3CC" w:rsidR="00621E2E" w:rsidRPr="00D451A6" w:rsidRDefault="00621E2E" w:rsidP="00621E2E">
            <w:pPr>
              <w:jc w:val="center"/>
              <w:rPr>
                <w:rFonts w:ascii="Times New Roman" w:hAnsi="Times New Roman" w:cs="Times New Roman"/>
                <w:lang w:val="ro-RO"/>
              </w:rPr>
            </w:pPr>
            <w:r w:rsidRPr="008674DB">
              <w:rPr>
                <w:rFonts w:ascii="Times New Roman" w:hAnsi="Times New Roman" w:cs="Times New Roman"/>
                <w:lang w:val="ro-RO"/>
              </w:rPr>
              <w:lastRenderedPageBreak/>
              <w:t xml:space="preserve">Compatibil </w:t>
            </w:r>
          </w:p>
        </w:tc>
        <w:tc>
          <w:tcPr>
            <w:tcW w:w="2126" w:type="dxa"/>
            <w:vAlign w:val="center"/>
          </w:tcPr>
          <w:p w14:paraId="4561741E" w14:textId="77777777" w:rsidR="00621E2E" w:rsidRPr="00D451A6" w:rsidRDefault="00621E2E" w:rsidP="00621E2E">
            <w:pPr>
              <w:rPr>
                <w:rFonts w:ascii="Times New Roman" w:hAnsi="Times New Roman" w:cs="Times New Roman"/>
                <w:lang w:val="ro-RO"/>
              </w:rPr>
            </w:pPr>
          </w:p>
        </w:tc>
      </w:tr>
      <w:tr w:rsidR="00621E2E" w:rsidRPr="00D451A6" w14:paraId="2C784D54" w14:textId="77777777" w:rsidTr="00BE6559">
        <w:trPr>
          <w:gridAfter w:val="1"/>
          <w:wAfter w:w="10" w:type="dxa"/>
        </w:trPr>
        <w:tc>
          <w:tcPr>
            <w:tcW w:w="704" w:type="dxa"/>
            <w:vAlign w:val="center"/>
          </w:tcPr>
          <w:p w14:paraId="7DCA1030" w14:textId="3F09ECE0"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(l)</w:t>
            </w:r>
          </w:p>
        </w:tc>
        <w:tc>
          <w:tcPr>
            <w:tcW w:w="3690" w:type="dxa"/>
          </w:tcPr>
          <w:p w14:paraId="4BDBF4FA" w14:textId="413771F7"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informații privind costurile proiectelor comune și ale altor proiecte finanțate, defalcate pe proiecte, și fondurile publice obținute de la autoritățile publice pentru aceste proiecte.</w:t>
            </w:r>
          </w:p>
        </w:tc>
        <w:tc>
          <w:tcPr>
            <w:tcW w:w="1130" w:type="dxa"/>
            <w:vAlign w:val="center"/>
          </w:tcPr>
          <w:p w14:paraId="5051F841" w14:textId="12BE00E7"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4.12.</w:t>
            </w:r>
          </w:p>
        </w:tc>
        <w:tc>
          <w:tcPr>
            <w:tcW w:w="4536" w:type="dxa"/>
          </w:tcPr>
          <w:p w14:paraId="63D31534" w14:textId="77777777"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informații privind costurile proiectelor comune și ale altor proiecte finanțate, defalcate pe proiecte, și fondurile publice obținute de la autoritățile publice pentru aceste proiecte.</w:t>
            </w:r>
          </w:p>
          <w:p w14:paraId="73ADC2DB" w14:textId="77777777" w:rsidR="00621E2E" w:rsidRPr="00D451A6" w:rsidRDefault="00621E2E" w:rsidP="00621E2E">
            <w:pPr>
              <w:rPr>
                <w:rFonts w:ascii="Times New Roman" w:hAnsi="Times New Roman" w:cs="Times New Roman"/>
                <w:lang w:val="ro-MD"/>
              </w:rPr>
            </w:pPr>
          </w:p>
        </w:tc>
        <w:tc>
          <w:tcPr>
            <w:tcW w:w="2268" w:type="dxa"/>
          </w:tcPr>
          <w:p w14:paraId="6C194551" w14:textId="36D17C8A" w:rsidR="00621E2E" w:rsidRPr="00D451A6" w:rsidRDefault="00621E2E" w:rsidP="00621E2E">
            <w:pPr>
              <w:jc w:val="center"/>
              <w:rPr>
                <w:rFonts w:ascii="Times New Roman" w:hAnsi="Times New Roman" w:cs="Times New Roman"/>
                <w:lang w:val="ro-RO"/>
              </w:rPr>
            </w:pPr>
            <w:r w:rsidRPr="008674DB">
              <w:rPr>
                <w:rFonts w:ascii="Times New Roman" w:hAnsi="Times New Roman" w:cs="Times New Roman"/>
                <w:lang w:val="ro-RO"/>
              </w:rPr>
              <w:t xml:space="preserve">Compatibil </w:t>
            </w:r>
          </w:p>
        </w:tc>
        <w:tc>
          <w:tcPr>
            <w:tcW w:w="2126" w:type="dxa"/>
            <w:vAlign w:val="center"/>
          </w:tcPr>
          <w:p w14:paraId="208514B6" w14:textId="77777777" w:rsidR="00621E2E" w:rsidRPr="00D451A6" w:rsidRDefault="00621E2E" w:rsidP="00621E2E">
            <w:pPr>
              <w:rPr>
                <w:rFonts w:ascii="Times New Roman" w:hAnsi="Times New Roman" w:cs="Times New Roman"/>
                <w:lang w:val="ro-RO"/>
              </w:rPr>
            </w:pPr>
          </w:p>
        </w:tc>
      </w:tr>
      <w:tr w:rsidR="005231C4" w:rsidRPr="00D451A6" w14:paraId="1313E590" w14:textId="77777777" w:rsidTr="00D35B5F">
        <w:tc>
          <w:tcPr>
            <w:tcW w:w="4394" w:type="dxa"/>
            <w:gridSpan w:val="2"/>
            <w:vAlign w:val="center"/>
          </w:tcPr>
          <w:p w14:paraId="0701B3A3" w14:textId="04C25244" w:rsidR="005231C4" w:rsidRPr="00D451A6" w:rsidRDefault="005231C4" w:rsidP="00B235D0">
            <w:pPr>
              <w:jc w:val="left"/>
              <w:rPr>
                <w:rFonts w:ascii="Times New Roman" w:hAnsi="Times New Roman" w:cs="Times New Roman"/>
                <w:lang w:val="ro-RO"/>
              </w:rPr>
            </w:pPr>
            <w:r w:rsidRPr="00D451A6">
              <w:rPr>
                <w:rFonts w:ascii="Times New Roman" w:hAnsi="Times New Roman" w:cs="Times New Roman"/>
                <w:lang w:val="ro-RO"/>
              </w:rPr>
              <w:t>ANEXA X Criterii pentru a evalua dacă furnizarea serviciilor menționate la articolul 35 alineatul (1) este supusă condițiilor de piață</w:t>
            </w:r>
          </w:p>
        </w:tc>
        <w:tc>
          <w:tcPr>
            <w:tcW w:w="5666" w:type="dxa"/>
            <w:gridSpan w:val="2"/>
            <w:vAlign w:val="center"/>
          </w:tcPr>
          <w:p w14:paraId="67551A34" w14:textId="5E609A5E" w:rsidR="005231C4" w:rsidRPr="00D451A6" w:rsidRDefault="00554052" w:rsidP="00B235D0">
            <w:pPr>
              <w:jc w:val="center"/>
              <w:rPr>
                <w:rFonts w:ascii="Times New Roman" w:hAnsi="Times New Roman" w:cs="Times New Roman"/>
                <w:lang w:val="ro-RO"/>
              </w:rPr>
            </w:pPr>
            <w:r w:rsidRPr="00D451A6">
              <w:rPr>
                <w:rFonts w:ascii="Times New Roman" w:hAnsi="Times New Roman" w:cs="Times New Roman"/>
                <w:lang w:val="ro-RO"/>
              </w:rPr>
              <w:t xml:space="preserve">Anexa nr.4 </w:t>
            </w:r>
            <w:r w:rsidRPr="00D451A6">
              <w:rPr>
                <w:rFonts w:ascii="Times New Roman" w:hAnsi="Times New Roman" w:cs="Times New Roman"/>
              </w:rPr>
              <w:t xml:space="preserve"> </w:t>
            </w:r>
            <w:r w:rsidRPr="00D451A6">
              <w:rPr>
                <w:rFonts w:ascii="Times New Roman" w:hAnsi="Times New Roman" w:cs="Times New Roman"/>
                <w:lang w:val="ro-RO"/>
              </w:rPr>
              <w:t>CRITERII PENTRU A EVALUA DACĂ FURNIZAREA SERVICIILOR MENȚIONATE LA PCT.75 ESTE SUPUSĂ CONDIȚIILOR DE PIAȚĂ</w:t>
            </w:r>
          </w:p>
        </w:tc>
        <w:tc>
          <w:tcPr>
            <w:tcW w:w="2268" w:type="dxa"/>
            <w:vAlign w:val="center"/>
          </w:tcPr>
          <w:p w14:paraId="46DB1A40" w14:textId="1DA39579" w:rsidR="005231C4" w:rsidRPr="00D451A6" w:rsidRDefault="00621E2E" w:rsidP="00B235D0">
            <w:pPr>
              <w:jc w:val="center"/>
              <w:rPr>
                <w:rFonts w:ascii="Times New Roman" w:hAnsi="Times New Roman" w:cs="Times New Roman"/>
                <w:lang w:val="ro-RO"/>
              </w:rPr>
            </w:pPr>
            <w:r w:rsidRPr="00621E2E">
              <w:rPr>
                <w:rFonts w:ascii="Times New Roman" w:hAnsi="Times New Roman" w:cs="Times New Roman"/>
                <w:lang w:val="ro-RO"/>
              </w:rPr>
              <w:t>Compatibil</w:t>
            </w:r>
          </w:p>
        </w:tc>
        <w:tc>
          <w:tcPr>
            <w:tcW w:w="2136" w:type="dxa"/>
            <w:gridSpan w:val="2"/>
            <w:vAlign w:val="center"/>
          </w:tcPr>
          <w:p w14:paraId="5E8AEF87" w14:textId="77777777" w:rsidR="005231C4" w:rsidRPr="00D451A6" w:rsidRDefault="005231C4" w:rsidP="00B235D0">
            <w:pPr>
              <w:jc w:val="center"/>
              <w:rPr>
                <w:rFonts w:ascii="Times New Roman" w:hAnsi="Times New Roman" w:cs="Times New Roman"/>
                <w:lang w:val="ro-RO"/>
              </w:rPr>
            </w:pPr>
          </w:p>
        </w:tc>
      </w:tr>
      <w:tr w:rsidR="00621E2E" w:rsidRPr="00D451A6" w14:paraId="17B3511C" w14:textId="77777777" w:rsidTr="00BE6559">
        <w:trPr>
          <w:gridAfter w:val="1"/>
          <w:wAfter w:w="10" w:type="dxa"/>
        </w:trPr>
        <w:tc>
          <w:tcPr>
            <w:tcW w:w="704" w:type="dxa"/>
            <w:vAlign w:val="center"/>
          </w:tcPr>
          <w:p w14:paraId="2A2194AE" w14:textId="5A1743F6"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65518DC2" w14:textId="150D84E4"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Măsura în care furnizorii de servicii pot alege în mod liber să ofere sau să retragă furnizarea acestor servicii:</w:t>
            </w:r>
          </w:p>
        </w:tc>
        <w:tc>
          <w:tcPr>
            <w:tcW w:w="1130" w:type="dxa"/>
            <w:vAlign w:val="center"/>
          </w:tcPr>
          <w:p w14:paraId="04B82E50" w14:textId="6EA7F2AF"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w:t>
            </w:r>
          </w:p>
        </w:tc>
        <w:tc>
          <w:tcPr>
            <w:tcW w:w="4536" w:type="dxa"/>
          </w:tcPr>
          <w:p w14:paraId="28D55695" w14:textId="56556FAB" w:rsidR="00621E2E" w:rsidRPr="00D451A6" w:rsidRDefault="00621E2E" w:rsidP="00621E2E">
            <w:pPr>
              <w:rPr>
                <w:rFonts w:ascii="Times New Roman" w:hAnsi="Times New Roman" w:cs="Times New Roman"/>
                <w:lang w:val="ro-RO"/>
              </w:rPr>
            </w:pPr>
            <w:proofErr w:type="spellStart"/>
            <w:r w:rsidRPr="00D451A6">
              <w:rPr>
                <w:rFonts w:ascii="Times New Roman" w:hAnsi="Times New Roman" w:cs="Times New Roman"/>
              </w:rPr>
              <w:t>Măsura</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în</w:t>
            </w:r>
            <w:proofErr w:type="spellEnd"/>
            <w:r w:rsidRPr="00D451A6">
              <w:rPr>
                <w:rFonts w:ascii="Times New Roman" w:hAnsi="Times New Roman" w:cs="Times New Roman"/>
              </w:rPr>
              <w:t xml:space="preserve"> care </w:t>
            </w:r>
            <w:proofErr w:type="spellStart"/>
            <w:r w:rsidRPr="00D451A6">
              <w:rPr>
                <w:rFonts w:ascii="Times New Roman" w:hAnsi="Times New Roman" w:cs="Times New Roman"/>
              </w:rPr>
              <w:t>furnizorii</w:t>
            </w:r>
            <w:proofErr w:type="spellEnd"/>
            <w:r w:rsidRPr="00D451A6">
              <w:rPr>
                <w:rFonts w:ascii="Times New Roman" w:hAnsi="Times New Roman" w:cs="Times New Roman"/>
              </w:rPr>
              <w:t xml:space="preserve"> de </w:t>
            </w:r>
            <w:proofErr w:type="spellStart"/>
            <w:r w:rsidRPr="00D451A6">
              <w:rPr>
                <w:rFonts w:ascii="Times New Roman" w:hAnsi="Times New Roman" w:cs="Times New Roman"/>
              </w:rPr>
              <w:t>servicii</w:t>
            </w:r>
            <w:proofErr w:type="spellEnd"/>
            <w:r w:rsidRPr="00D451A6">
              <w:rPr>
                <w:rFonts w:ascii="Times New Roman" w:hAnsi="Times New Roman" w:cs="Times New Roman"/>
              </w:rPr>
              <w:t xml:space="preserve"> pot </w:t>
            </w:r>
            <w:proofErr w:type="spellStart"/>
            <w:r w:rsidRPr="00D451A6">
              <w:rPr>
                <w:rFonts w:ascii="Times New Roman" w:hAnsi="Times New Roman" w:cs="Times New Roman"/>
              </w:rPr>
              <w:t>alege</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în</w:t>
            </w:r>
            <w:proofErr w:type="spellEnd"/>
            <w:r w:rsidRPr="00D451A6">
              <w:rPr>
                <w:rFonts w:ascii="Times New Roman" w:hAnsi="Times New Roman" w:cs="Times New Roman"/>
              </w:rPr>
              <w:t xml:space="preserve"> mod liber </w:t>
            </w:r>
            <w:proofErr w:type="spellStart"/>
            <w:r w:rsidRPr="00D451A6">
              <w:rPr>
                <w:rFonts w:ascii="Times New Roman" w:hAnsi="Times New Roman" w:cs="Times New Roman"/>
              </w:rPr>
              <w:t>să</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ofere</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sau</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să</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retragă</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furnizarea</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acestor</w:t>
            </w:r>
            <w:proofErr w:type="spellEnd"/>
            <w:r w:rsidRPr="00D451A6">
              <w:rPr>
                <w:rFonts w:ascii="Times New Roman" w:hAnsi="Times New Roman" w:cs="Times New Roman"/>
              </w:rPr>
              <w:t xml:space="preserve"> </w:t>
            </w:r>
            <w:proofErr w:type="spellStart"/>
            <w:r w:rsidRPr="00D451A6">
              <w:rPr>
                <w:rFonts w:ascii="Times New Roman" w:hAnsi="Times New Roman" w:cs="Times New Roman"/>
              </w:rPr>
              <w:t>servicii</w:t>
            </w:r>
            <w:proofErr w:type="spellEnd"/>
            <w:r w:rsidRPr="00D451A6">
              <w:rPr>
                <w:rFonts w:ascii="Times New Roman" w:hAnsi="Times New Roman" w:cs="Times New Roman"/>
              </w:rPr>
              <w:t>:</w:t>
            </w:r>
          </w:p>
        </w:tc>
        <w:tc>
          <w:tcPr>
            <w:tcW w:w="2268" w:type="dxa"/>
          </w:tcPr>
          <w:p w14:paraId="1B67495B" w14:textId="075522B8" w:rsidR="00621E2E" w:rsidRPr="00D451A6" w:rsidRDefault="00621E2E" w:rsidP="00621E2E">
            <w:pPr>
              <w:jc w:val="center"/>
              <w:rPr>
                <w:rFonts w:ascii="Times New Roman" w:hAnsi="Times New Roman" w:cs="Times New Roman"/>
                <w:lang w:val="ro-RO"/>
              </w:rPr>
            </w:pPr>
            <w:r w:rsidRPr="00236210">
              <w:rPr>
                <w:rFonts w:ascii="Times New Roman" w:hAnsi="Times New Roman" w:cs="Times New Roman"/>
                <w:lang w:val="ro-RO"/>
              </w:rPr>
              <w:t xml:space="preserve">Compatibil </w:t>
            </w:r>
          </w:p>
        </w:tc>
        <w:tc>
          <w:tcPr>
            <w:tcW w:w="2126" w:type="dxa"/>
            <w:vAlign w:val="center"/>
          </w:tcPr>
          <w:p w14:paraId="6475D683" w14:textId="77777777" w:rsidR="00621E2E" w:rsidRPr="00D451A6" w:rsidRDefault="00621E2E" w:rsidP="00621E2E">
            <w:pPr>
              <w:rPr>
                <w:rFonts w:ascii="Times New Roman" w:hAnsi="Times New Roman" w:cs="Times New Roman"/>
                <w:lang w:val="ro-RO"/>
              </w:rPr>
            </w:pPr>
          </w:p>
        </w:tc>
      </w:tr>
      <w:tr w:rsidR="00621E2E" w:rsidRPr="00D451A6" w14:paraId="16BC08E0" w14:textId="77777777" w:rsidTr="00BE6559">
        <w:trPr>
          <w:gridAfter w:val="1"/>
          <w:wAfter w:w="10" w:type="dxa"/>
        </w:trPr>
        <w:tc>
          <w:tcPr>
            <w:tcW w:w="704" w:type="dxa"/>
            <w:vAlign w:val="center"/>
          </w:tcPr>
          <w:p w14:paraId="553B59C4" w14:textId="08512B96"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60EF8FB0" w14:textId="596E4BB0"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existența oricărei bariere semnificative de ordin juridic, economic sau de altă natură care ar împiedica un furnizor de servicii să ofere sau să continue să furnizeze aceste servicii;</w:t>
            </w:r>
          </w:p>
        </w:tc>
        <w:tc>
          <w:tcPr>
            <w:tcW w:w="1130" w:type="dxa"/>
            <w:vAlign w:val="center"/>
          </w:tcPr>
          <w:p w14:paraId="61684AD2" w14:textId="7E882178"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1.1.</w:t>
            </w:r>
          </w:p>
        </w:tc>
        <w:tc>
          <w:tcPr>
            <w:tcW w:w="4536" w:type="dxa"/>
          </w:tcPr>
          <w:p w14:paraId="5C752034" w14:textId="4A15E9FB"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existența oricărei bariere semnificative de ordin juridic, economic sau de altă natură care ar împiedica un furnizor de servicii să ofere sau să continue să furnizeze aceste servicii;</w:t>
            </w:r>
          </w:p>
          <w:p w14:paraId="790B4C1A" w14:textId="120F065A" w:rsidR="00621E2E" w:rsidRPr="00D451A6" w:rsidRDefault="00621E2E" w:rsidP="00621E2E">
            <w:pPr>
              <w:rPr>
                <w:rFonts w:ascii="Times New Roman" w:hAnsi="Times New Roman" w:cs="Times New Roman"/>
                <w:lang w:val="ro-RO"/>
              </w:rPr>
            </w:pPr>
          </w:p>
        </w:tc>
        <w:tc>
          <w:tcPr>
            <w:tcW w:w="2268" w:type="dxa"/>
          </w:tcPr>
          <w:p w14:paraId="41737E47" w14:textId="6821ACE8" w:rsidR="00621E2E" w:rsidRPr="00D451A6" w:rsidRDefault="00621E2E" w:rsidP="00621E2E">
            <w:pPr>
              <w:jc w:val="center"/>
              <w:rPr>
                <w:rFonts w:ascii="Times New Roman" w:hAnsi="Times New Roman" w:cs="Times New Roman"/>
                <w:lang w:val="ro-RO"/>
              </w:rPr>
            </w:pPr>
            <w:r w:rsidRPr="00236210">
              <w:rPr>
                <w:rFonts w:ascii="Times New Roman" w:hAnsi="Times New Roman" w:cs="Times New Roman"/>
                <w:lang w:val="ro-RO"/>
              </w:rPr>
              <w:t xml:space="preserve">Compatibil </w:t>
            </w:r>
          </w:p>
        </w:tc>
        <w:tc>
          <w:tcPr>
            <w:tcW w:w="2126" w:type="dxa"/>
            <w:vAlign w:val="center"/>
          </w:tcPr>
          <w:p w14:paraId="06C034F3" w14:textId="77777777" w:rsidR="00621E2E" w:rsidRPr="00D451A6" w:rsidRDefault="00621E2E" w:rsidP="00621E2E">
            <w:pPr>
              <w:rPr>
                <w:rFonts w:ascii="Times New Roman" w:hAnsi="Times New Roman" w:cs="Times New Roman"/>
                <w:lang w:val="ro-RO"/>
              </w:rPr>
            </w:pPr>
          </w:p>
        </w:tc>
      </w:tr>
      <w:tr w:rsidR="00621E2E" w:rsidRPr="00D451A6" w14:paraId="638A1CE0" w14:textId="77777777" w:rsidTr="00BE6559">
        <w:trPr>
          <w:gridAfter w:val="1"/>
          <w:wAfter w:w="10" w:type="dxa"/>
        </w:trPr>
        <w:tc>
          <w:tcPr>
            <w:tcW w:w="704" w:type="dxa"/>
            <w:vAlign w:val="center"/>
          </w:tcPr>
          <w:p w14:paraId="46AD2E80" w14:textId="4F3B2505"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7CDDB605" w14:textId="17C8DDB0"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sfera de aplicare, durata și valoarea contractelor de servicii;</w:t>
            </w:r>
          </w:p>
        </w:tc>
        <w:tc>
          <w:tcPr>
            <w:tcW w:w="1130" w:type="dxa"/>
            <w:vAlign w:val="center"/>
          </w:tcPr>
          <w:p w14:paraId="609CCFA1" w14:textId="4778F69F"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1.2.</w:t>
            </w:r>
          </w:p>
        </w:tc>
        <w:tc>
          <w:tcPr>
            <w:tcW w:w="4536" w:type="dxa"/>
          </w:tcPr>
          <w:p w14:paraId="5FE60C4F" w14:textId="3F1A566F"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sfera de aplicare, durata și valoarea contractelor de servicii;</w:t>
            </w:r>
          </w:p>
          <w:p w14:paraId="7AD65064" w14:textId="77777777" w:rsidR="00621E2E" w:rsidRPr="00D451A6" w:rsidRDefault="00621E2E" w:rsidP="00621E2E">
            <w:pPr>
              <w:rPr>
                <w:rFonts w:ascii="Times New Roman" w:hAnsi="Times New Roman" w:cs="Times New Roman"/>
                <w:lang w:val="ro-RO"/>
              </w:rPr>
            </w:pPr>
          </w:p>
        </w:tc>
        <w:tc>
          <w:tcPr>
            <w:tcW w:w="2268" w:type="dxa"/>
          </w:tcPr>
          <w:p w14:paraId="0AD704AB" w14:textId="6EF325BB" w:rsidR="00621E2E" w:rsidRPr="00D451A6" w:rsidRDefault="00621E2E" w:rsidP="00621E2E">
            <w:pPr>
              <w:jc w:val="center"/>
              <w:rPr>
                <w:rFonts w:ascii="Times New Roman" w:hAnsi="Times New Roman" w:cs="Times New Roman"/>
                <w:lang w:val="ro-RO"/>
              </w:rPr>
            </w:pPr>
            <w:r w:rsidRPr="00236210">
              <w:rPr>
                <w:rFonts w:ascii="Times New Roman" w:hAnsi="Times New Roman" w:cs="Times New Roman"/>
                <w:lang w:val="ro-RO"/>
              </w:rPr>
              <w:t xml:space="preserve">Compatibil </w:t>
            </w:r>
          </w:p>
        </w:tc>
        <w:tc>
          <w:tcPr>
            <w:tcW w:w="2126" w:type="dxa"/>
            <w:vAlign w:val="center"/>
          </w:tcPr>
          <w:p w14:paraId="75DABCCE" w14:textId="77777777" w:rsidR="00621E2E" w:rsidRPr="00D451A6" w:rsidRDefault="00621E2E" w:rsidP="00621E2E">
            <w:pPr>
              <w:rPr>
                <w:rFonts w:ascii="Times New Roman" w:hAnsi="Times New Roman" w:cs="Times New Roman"/>
                <w:lang w:val="ro-RO"/>
              </w:rPr>
            </w:pPr>
          </w:p>
        </w:tc>
      </w:tr>
      <w:tr w:rsidR="00621E2E" w:rsidRPr="00D451A6" w14:paraId="522780F0" w14:textId="77777777" w:rsidTr="00BE6559">
        <w:trPr>
          <w:gridAfter w:val="1"/>
          <w:wAfter w:w="10" w:type="dxa"/>
        </w:trPr>
        <w:tc>
          <w:tcPr>
            <w:tcW w:w="704" w:type="dxa"/>
            <w:vAlign w:val="center"/>
          </w:tcPr>
          <w:p w14:paraId="4482A8E6" w14:textId="290CE4D7"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63964C21" w14:textId="53C09B0C"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existența unor proceduri care permit transferul de la operator către o altă parte sau punerea la dispoziția acesteia în alt mod a activelor corporale și necorporale, a drepturilor de proprietate intelectuală și a personalului.</w:t>
            </w:r>
          </w:p>
        </w:tc>
        <w:tc>
          <w:tcPr>
            <w:tcW w:w="1130" w:type="dxa"/>
            <w:vAlign w:val="center"/>
          </w:tcPr>
          <w:p w14:paraId="17F38042" w14:textId="069A1FAF"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1.3.</w:t>
            </w:r>
          </w:p>
        </w:tc>
        <w:tc>
          <w:tcPr>
            <w:tcW w:w="4536" w:type="dxa"/>
          </w:tcPr>
          <w:p w14:paraId="738C1786" w14:textId="4A58CF12"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existența unor proceduri care permit transferul de la operator către o altă parte sau punerea la dispoziția acesteia în alt mod a activelor corporale și necorporale, a drepturilor de proprietate intelectuală și a personalului.</w:t>
            </w:r>
          </w:p>
        </w:tc>
        <w:tc>
          <w:tcPr>
            <w:tcW w:w="2268" w:type="dxa"/>
          </w:tcPr>
          <w:p w14:paraId="606F6EAE" w14:textId="00FB74E4" w:rsidR="00621E2E" w:rsidRPr="00D451A6" w:rsidRDefault="00621E2E" w:rsidP="00621E2E">
            <w:pPr>
              <w:jc w:val="center"/>
              <w:rPr>
                <w:rFonts w:ascii="Times New Roman" w:hAnsi="Times New Roman" w:cs="Times New Roman"/>
                <w:lang w:val="ro-RO"/>
              </w:rPr>
            </w:pPr>
            <w:r w:rsidRPr="00236210">
              <w:rPr>
                <w:rFonts w:ascii="Times New Roman" w:hAnsi="Times New Roman" w:cs="Times New Roman"/>
                <w:lang w:val="ro-RO"/>
              </w:rPr>
              <w:t xml:space="preserve">Compatibil </w:t>
            </w:r>
          </w:p>
        </w:tc>
        <w:tc>
          <w:tcPr>
            <w:tcW w:w="2126" w:type="dxa"/>
            <w:vAlign w:val="center"/>
          </w:tcPr>
          <w:p w14:paraId="2DF604EB" w14:textId="77777777" w:rsidR="00621E2E" w:rsidRPr="00D451A6" w:rsidRDefault="00621E2E" w:rsidP="00621E2E">
            <w:pPr>
              <w:rPr>
                <w:rFonts w:ascii="Times New Roman" w:hAnsi="Times New Roman" w:cs="Times New Roman"/>
                <w:lang w:val="ro-RO"/>
              </w:rPr>
            </w:pPr>
          </w:p>
        </w:tc>
      </w:tr>
      <w:tr w:rsidR="00621E2E" w:rsidRPr="00D451A6" w14:paraId="53CF2417" w14:textId="77777777" w:rsidTr="00BE6559">
        <w:trPr>
          <w:gridAfter w:val="1"/>
          <w:wAfter w:w="10" w:type="dxa"/>
        </w:trPr>
        <w:tc>
          <w:tcPr>
            <w:tcW w:w="704" w:type="dxa"/>
            <w:vAlign w:val="center"/>
          </w:tcPr>
          <w:p w14:paraId="508A61A9" w14:textId="7893EACB"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67D16E81" w14:textId="0C7EBBB6"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Măsura în care există o alegere liberă în ceea ce privește prestatorul de servicii, inclusiv, în cazul aeroporturilor, opțiunea de prestare către sine a serviciilor de navigație aeriană terminală:</w:t>
            </w:r>
          </w:p>
        </w:tc>
        <w:tc>
          <w:tcPr>
            <w:tcW w:w="1130" w:type="dxa"/>
            <w:vAlign w:val="center"/>
          </w:tcPr>
          <w:p w14:paraId="68892A18" w14:textId="655F2499"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2.</w:t>
            </w:r>
          </w:p>
        </w:tc>
        <w:tc>
          <w:tcPr>
            <w:tcW w:w="4536" w:type="dxa"/>
          </w:tcPr>
          <w:p w14:paraId="7342F5F3" w14:textId="3E4B2F37"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Măsura în care există o alegere liberă în ceea ce privește prestatorul de servicii, inclusiv, în cazul aeroporturilor, opțiunea de prestare către sine a serviciilor de navigație aeriană terminală:</w:t>
            </w:r>
          </w:p>
          <w:p w14:paraId="7120D5C0" w14:textId="28E54A95" w:rsidR="00621E2E" w:rsidRPr="00D451A6" w:rsidRDefault="00621E2E" w:rsidP="00621E2E">
            <w:pPr>
              <w:rPr>
                <w:rFonts w:ascii="Times New Roman" w:hAnsi="Times New Roman" w:cs="Times New Roman"/>
                <w:lang w:val="ro-RO"/>
              </w:rPr>
            </w:pPr>
          </w:p>
        </w:tc>
        <w:tc>
          <w:tcPr>
            <w:tcW w:w="2268" w:type="dxa"/>
          </w:tcPr>
          <w:p w14:paraId="13B50A55" w14:textId="49C00F57" w:rsidR="00621E2E" w:rsidRPr="00D451A6" w:rsidRDefault="00621E2E" w:rsidP="00621E2E">
            <w:pPr>
              <w:jc w:val="center"/>
              <w:rPr>
                <w:rFonts w:ascii="Times New Roman" w:hAnsi="Times New Roman" w:cs="Times New Roman"/>
                <w:lang w:val="ro-RO"/>
              </w:rPr>
            </w:pPr>
            <w:r w:rsidRPr="00236210">
              <w:rPr>
                <w:rFonts w:ascii="Times New Roman" w:hAnsi="Times New Roman" w:cs="Times New Roman"/>
                <w:lang w:val="ro-RO"/>
              </w:rPr>
              <w:t xml:space="preserve">Compatibil </w:t>
            </w:r>
          </w:p>
        </w:tc>
        <w:tc>
          <w:tcPr>
            <w:tcW w:w="2126" w:type="dxa"/>
            <w:vAlign w:val="center"/>
          </w:tcPr>
          <w:p w14:paraId="235A21CB" w14:textId="77777777" w:rsidR="00621E2E" w:rsidRPr="00D451A6" w:rsidRDefault="00621E2E" w:rsidP="00621E2E">
            <w:pPr>
              <w:rPr>
                <w:rFonts w:ascii="Times New Roman" w:hAnsi="Times New Roman" w:cs="Times New Roman"/>
                <w:lang w:val="ro-RO"/>
              </w:rPr>
            </w:pPr>
          </w:p>
        </w:tc>
      </w:tr>
      <w:tr w:rsidR="00621E2E" w:rsidRPr="00D451A6" w14:paraId="2DDD5236" w14:textId="77777777" w:rsidTr="00BE6559">
        <w:trPr>
          <w:gridAfter w:val="1"/>
          <w:wAfter w:w="10" w:type="dxa"/>
        </w:trPr>
        <w:tc>
          <w:tcPr>
            <w:tcW w:w="704" w:type="dxa"/>
            <w:vAlign w:val="center"/>
          </w:tcPr>
          <w:p w14:paraId="4CA85ACD" w14:textId="48F7BE87"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71B03925" w14:textId="6751B2E0"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 xml:space="preserve">existența unor bariere juridice, contractuale sau practice care împiedică schimbarea furnizorului de servicii sau, în cazul serviciilor de navigație aeriană terminală, trecerea la prestarea către </w:t>
            </w:r>
            <w:r w:rsidRPr="00D451A6">
              <w:rPr>
                <w:rFonts w:ascii="Times New Roman" w:hAnsi="Times New Roman" w:cs="Times New Roman"/>
                <w:noProof/>
                <w:lang w:val="ro-RO"/>
              </w:rPr>
              <w:lastRenderedPageBreak/>
              <w:t>sine a serviciilor de navigație aeriană de către aeroporturi;</w:t>
            </w:r>
          </w:p>
        </w:tc>
        <w:tc>
          <w:tcPr>
            <w:tcW w:w="1130" w:type="dxa"/>
            <w:vAlign w:val="center"/>
          </w:tcPr>
          <w:p w14:paraId="108D3602" w14:textId="5AF5357C"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lastRenderedPageBreak/>
              <w:t>2.1</w:t>
            </w:r>
          </w:p>
        </w:tc>
        <w:tc>
          <w:tcPr>
            <w:tcW w:w="4536" w:type="dxa"/>
          </w:tcPr>
          <w:p w14:paraId="48292CCB" w14:textId="2DB2A4A8"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 xml:space="preserve">existența unor bariere juridice, contractuale sau practice care împiedică schimbarea furnizorului de servicii sau, în cazul serviciilor de navigație aeriană terminală, trecerea la prestarea către sine </w:t>
            </w:r>
            <w:r w:rsidRPr="00D451A6">
              <w:rPr>
                <w:rFonts w:ascii="Times New Roman" w:hAnsi="Times New Roman" w:cs="Times New Roman"/>
                <w:lang w:val="ro-RO"/>
              </w:rPr>
              <w:lastRenderedPageBreak/>
              <w:t>a serviciilor de navigație aeriană de către aeroporturi;</w:t>
            </w:r>
          </w:p>
          <w:p w14:paraId="145D9E0E" w14:textId="77777777" w:rsidR="00621E2E" w:rsidRPr="00D451A6" w:rsidRDefault="00621E2E" w:rsidP="00621E2E">
            <w:pPr>
              <w:rPr>
                <w:rFonts w:ascii="Times New Roman" w:hAnsi="Times New Roman" w:cs="Times New Roman"/>
                <w:lang w:val="ro-RO"/>
              </w:rPr>
            </w:pPr>
          </w:p>
        </w:tc>
        <w:tc>
          <w:tcPr>
            <w:tcW w:w="2268" w:type="dxa"/>
          </w:tcPr>
          <w:p w14:paraId="668542D2" w14:textId="68196581" w:rsidR="00621E2E" w:rsidRPr="00D451A6" w:rsidRDefault="00621E2E" w:rsidP="00621E2E">
            <w:pPr>
              <w:jc w:val="center"/>
              <w:rPr>
                <w:rFonts w:ascii="Times New Roman" w:hAnsi="Times New Roman" w:cs="Times New Roman"/>
                <w:lang w:val="ro-RO"/>
              </w:rPr>
            </w:pPr>
            <w:r w:rsidRPr="00236210">
              <w:rPr>
                <w:rFonts w:ascii="Times New Roman" w:hAnsi="Times New Roman" w:cs="Times New Roman"/>
                <w:lang w:val="ro-RO"/>
              </w:rPr>
              <w:lastRenderedPageBreak/>
              <w:t xml:space="preserve">Compatibil </w:t>
            </w:r>
          </w:p>
        </w:tc>
        <w:tc>
          <w:tcPr>
            <w:tcW w:w="2126" w:type="dxa"/>
            <w:vAlign w:val="center"/>
          </w:tcPr>
          <w:p w14:paraId="216153EC" w14:textId="77777777" w:rsidR="00621E2E" w:rsidRPr="00D451A6" w:rsidRDefault="00621E2E" w:rsidP="00621E2E">
            <w:pPr>
              <w:rPr>
                <w:rFonts w:ascii="Times New Roman" w:hAnsi="Times New Roman" w:cs="Times New Roman"/>
                <w:lang w:val="ro-RO"/>
              </w:rPr>
            </w:pPr>
          </w:p>
        </w:tc>
      </w:tr>
      <w:tr w:rsidR="00621E2E" w:rsidRPr="00D451A6" w14:paraId="60ADD827" w14:textId="77777777" w:rsidTr="00BE6559">
        <w:trPr>
          <w:gridAfter w:val="1"/>
          <w:wAfter w:w="10" w:type="dxa"/>
        </w:trPr>
        <w:tc>
          <w:tcPr>
            <w:tcW w:w="704" w:type="dxa"/>
            <w:vAlign w:val="center"/>
          </w:tcPr>
          <w:p w14:paraId="1EA7B46A" w14:textId="63551004"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22C11556" w14:textId="53FEF6C3"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existența unui proces de consultare pentru a ține seama de opiniile utilizatorilor spațiului aerian atunci când se modifică modalitățile de furnizare a serviciilor.</w:t>
            </w:r>
          </w:p>
        </w:tc>
        <w:tc>
          <w:tcPr>
            <w:tcW w:w="1130" w:type="dxa"/>
            <w:vAlign w:val="center"/>
          </w:tcPr>
          <w:p w14:paraId="645C3B03" w14:textId="2B8B5314"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2.2.</w:t>
            </w:r>
          </w:p>
        </w:tc>
        <w:tc>
          <w:tcPr>
            <w:tcW w:w="4536" w:type="dxa"/>
          </w:tcPr>
          <w:p w14:paraId="4150D9D3" w14:textId="154A46C8"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existența unui proces de consultare pentru a ține seama de opiniile utilizatorilor spațiului aerian atunci când se modifică modalitățile de furnizare a serviciilor.</w:t>
            </w:r>
          </w:p>
        </w:tc>
        <w:tc>
          <w:tcPr>
            <w:tcW w:w="2268" w:type="dxa"/>
          </w:tcPr>
          <w:p w14:paraId="55C15788" w14:textId="3AB3FAE0" w:rsidR="00621E2E" w:rsidRPr="00D451A6" w:rsidRDefault="00621E2E" w:rsidP="00621E2E">
            <w:pPr>
              <w:jc w:val="center"/>
              <w:rPr>
                <w:rFonts w:ascii="Times New Roman" w:hAnsi="Times New Roman" w:cs="Times New Roman"/>
                <w:lang w:val="ro-RO"/>
              </w:rPr>
            </w:pPr>
            <w:r w:rsidRPr="00661FDA">
              <w:rPr>
                <w:rFonts w:ascii="Times New Roman" w:hAnsi="Times New Roman" w:cs="Times New Roman"/>
                <w:lang w:val="ro-RO"/>
              </w:rPr>
              <w:t xml:space="preserve">Compatibil </w:t>
            </w:r>
          </w:p>
        </w:tc>
        <w:tc>
          <w:tcPr>
            <w:tcW w:w="2126" w:type="dxa"/>
            <w:vAlign w:val="center"/>
          </w:tcPr>
          <w:p w14:paraId="7547DB1D" w14:textId="77777777" w:rsidR="00621E2E" w:rsidRPr="00D451A6" w:rsidRDefault="00621E2E" w:rsidP="00621E2E">
            <w:pPr>
              <w:rPr>
                <w:rFonts w:ascii="Times New Roman" w:hAnsi="Times New Roman" w:cs="Times New Roman"/>
                <w:lang w:val="ro-RO"/>
              </w:rPr>
            </w:pPr>
          </w:p>
        </w:tc>
      </w:tr>
      <w:tr w:rsidR="00621E2E" w:rsidRPr="00D451A6" w14:paraId="148FC310" w14:textId="77777777" w:rsidTr="00BE6559">
        <w:trPr>
          <w:gridAfter w:val="1"/>
          <w:wAfter w:w="10" w:type="dxa"/>
        </w:trPr>
        <w:tc>
          <w:tcPr>
            <w:tcW w:w="704" w:type="dxa"/>
            <w:vAlign w:val="center"/>
          </w:tcPr>
          <w:p w14:paraId="084A2A4F" w14:textId="05AFDC3A"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3.</w:t>
            </w:r>
          </w:p>
        </w:tc>
        <w:tc>
          <w:tcPr>
            <w:tcW w:w="3690" w:type="dxa"/>
          </w:tcPr>
          <w:p w14:paraId="2045DFE2" w14:textId="2BCEBDA0"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Măsura în care există fie o structură și o concurență de piață, fie o perspectivă de concurență credibilă:</w:t>
            </w:r>
          </w:p>
        </w:tc>
        <w:tc>
          <w:tcPr>
            <w:tcW w:w="1130" w:type="dxa"/>
            <w:vAlign w:val="center"/>
          </w:tcPr>
          <w:p w14:paraId="33AAAA02" w14:textId="2B34D422"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3.</w:t>
            </w:r>
          </w:p>
        </w:tc>
        <w:tc>
          <w:tcPr>
            <w:tcW w:w="4536" w:type="dxa"/>
          </w:tcPr>
          <w:p w14:paraId="3EF5304C" w14:textId="735BFE39"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Măsura în care există fie o structură și o concurență de piață, fie o perspectivă de concurență credibilă:</w:t>
            </w:r>
          </w:p>
          <w:p w14:paraId="3548DE74" w14:textId="7A54EA6C" w:rsidR="00621E2E" w:rsidRPr="00D451A6" w:rsidRDefault="00621E2E" w:rsidP="00621E2E">
            <w:pPr>
              <w:rPr>
                <w:rFonts w:ascii="Times New Roman" w:hAnsi="Times New Roman" w:cs="Times New Roman"/>
                <w:lang w:val="ro-RO"/>
              </w:rPr>
            </w:pPr>
          </w:p>
        </w:tc>
        <w:tc>
          <w:tcPr>
            <w:tcW w:w="2268" w:type="dxa"/>
          </w:tcPr>
          <w:p w14:paraId="478AC5CE" w14:textId="25AC3C8B" w:rsidR="00621E2E" w:rsidRPr="00D451A6" w:rsidRDefault="00621E2E" w:rsidP="00621E2E">
            <w:pPr>
              <w:jc w:val="center"/>
              <w:rPr>
                <w:rFonts w:ascii="Times New Roman" w:hAnsi="Times New Roman" w:cs="Times New Roman"/>
                <w:lang w:val="ro-RO"/>
              </w:rPr>
            </w:pPr>
            <w:r w:rsidRPr="00661FDA">
              <w:rPr>
                <w:rFonts w:ascii="Times New Roman" w:hAnsi="Times New Roman" w:cs="Times New Roman"/>
                <w:lang w:val="ro-RO"/>
              </w:rPr>
              <w:t xml:space="preserve">Compatibil </w:t>
            </w:r>
          </w:p>
        </w:tc>
        <w:tc>
          <w:tcPr>
            <w:tcW w:w="2126" w:type="dxa"/>
            <w:vAlign w:val="center"/>
          </w:tcPr>
          <w:p w14:paraId="31D35C7C" w14:textId="77777777" w:rsidR="00621E2E" w:rsidRPr="00D451A6" w:rsidRDefault="00621E2E" w:rsidP="00621E2E">
            <w:pPr>
              <w:rPr>
                <w:rFonts w:ascii="Times New Roman" w:hAnsi="Times New Roman" w:cs="Times New Roman"/>
                <w:lang w:val="ro-RO"/>
              </w:rPr>
            </w:pPr>
          </w:p>
        </w:tc>
      </w:tr>
      <w:tr w:rsidR="00621E2E" w:rsidRPr="00D451A6" w14:paraId="03E901E4" w14:textId="77777777" w:rsidTr="00BE6559">
        <w:trPr>
          <w:gridAfter w:val="1"/>
          <w:wAfter w:w="10" w:type="dxa"/>
        </w:trPr>
        <w:tc>
          <w:tcPr>
            <w:tcW w:w="704" w:type="dxa"/>
            <w:vAlign w:val="center"/>
          </w:tcPr>
          <w:p w14:paraId="6A3AF143" w14:textId="2FB7B5A4"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724676DF" w14:textId="3C16676B"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existența unei proceduri de licitație publică (nu se aplică în cazul prestării către sine);</w:t>
            </w:r>
          </w:p>
        </w:tc>
        <w:tc>
          <w:tcPr>
            <w:tcW w:w="1130" w:type="dxa"/>
            <w:vAlign w:val="center"/>
          </w:tcPr>
          <w:p w14:paraId="144B398F" w14:textId="1AFEE402"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3.1.</w:t>
            </w:r>
          </w:p>
        </w:tc>
        <w:tc>
          <w:tcPr>
            <w:tcW w:w="4536" w:type="dxa"/>
          </w:tcPr>
          <w:p w14:paraId="1E9CE967" w14:textId="7841A7B7"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existența unei proceduri de licitație publică (nu se aplică în cazul prestării către sine);</w:t>
            </w:r>
          </w:p>
          <w:p w14:paraId="24EBCFD5" w14:textId="77777777" w:rsidR="00621E2E" w:rsidRPr="00D451A6" w:rsidRDefault="00621E2E" w:rsidP="00621E2E">
            <w:pPr>
              <w:rPr>
                <w:rFonts w:ascii="Times New Roman" w:hAnsi="Times New Roman" w:cs="Times New Roman"/>
                <w:lang w:val="ro-RO"/>
              </w:rPr>
            </w:pPr>
          </w:p>
        </w:tc>
        <w:tc>
          <w:tcPr>
            <w:tcW w:w="2268" w:type="dxa"/>
          </w:tcPr>
          <w:p w14:paraId="0590F0A7" w14:textId="5B9B59D1" w:rsidR="00621E2E" w:rsidRPr="00D451A6" w:rsidRDefault="00621E2E" w:rsidP="00621E2E">
            <w:pPr>
              <w:jc w:val="center"/>
              <w:rPr>
                <w:rFonts w:ascii="Times New Roman" w:hAnsi="Times New Roman" w:cs="Times New Roman"/>
                <w:lang w:val="ro-RO"/>
              </w:rPr>
            </w:pPr>
            <w:r w:rsidRPr="00661FDA">
              <w:rPr>
                <w:rFonts w:ascii="Times New Roman" w:hAnsi="Times New Roman" w:cs="Times New Roman"/>
                <w:lang w:val="ro-RO"/>
              </w:rPr>
              <w:t xml:space="preserve">Compatibil </w:t>
            </w:r>
          </w:p>
        </w:tc>
        <w:tc>
          <w:tcPr>
            <w:tcW w:w="2126" w:type="dxa"/>
            <w:vAlign w:val="center"/>
          </w:tcPr>
          <w:p w14:paraId="246CFB14" w14:textId="77777777" w:rsidR="00621E2E" w:rsidRPr="00D451A6" w:rsidRDefault="00621E2E" w:rsidP="00621E2E">
            <w:pPr>
              <w:rPr>
                <w:rFonts w:ascii="Times New Roman" w:hAnsi="Times New Roman" w:cs="Times New Roman"/>
                <w:lang w:val="ro-RO"/>
              </w:rPr>
            </w:pPr>
          </w:p>
        </w:tc>
      </w:tr>
      <w:tr w:rsidR="00621E2E" w:rsidRPr="00D451A6" w14:paraId="1FF91C02" w14:textId="77777777" w:rsidTr="00BE6559">
        <w:trPr>
          <w:gridAfter w:val="1"/>
          <w:wAfter w:w="10" w:type="dxa"/>
        </w:trPr>
        <w:tc>
          <w:tcPr>
            <w:tcW w:w="704" w:type="dxa"/>
            <w:vAlign w:val="center"/>
          </w:tcPr>
          <w:p w14:paraId="1CFA3038" w14:textId="35C02F18"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45188426" w14:textId="4D21D998"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dovada că și alți furnizori de servicii credibili au posibilitatea de a participa la procedura de licitație și au furnizat servicii în trecut, inclusiv opțiunea de prestare către sine pentru aeroport.</w:t>
            </w:r>
          </w:p>
        </w:tc>
        <w:tc>
          <w:tcPr>
            <w:tcW w:w="1130" w:type="dxa"/>
            <w:vAlign w:val="center"/>
          </w:tcPr>
          <w:p w14:paraId="58927B4C" w14:textId="3F7DEDFA"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3.2.</w:t>
            </w:r>
          </w:p>
        </w:tc>
        <w:tc>
          <w:tcPr>
            <w:tcW w:w="4536" w:type="dxa"/>
          </w:tcPr>
          <w:p w14:paraId="0690F61E" w14:textId="60A05CC0"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dovada că și alți furnizori de servicii credibili au posibilitatea de a participa la procedura de licitație și au furnizat servicii în trecut, inclusiv opțiunea de prestare către sine pentru aeroport.</w:t>
            </w:r>
          </w:p>
        </w:tc>
        <w:tc>
          <w:tcPr>
            <w:tcW w:w="2268" w:type="dxa"/>
          </w:tcPr>
          <w:p w14:paraId="023E98C5" w14:textId="71D17F0A" w:rsidR="00621E2E" w:rsidRPr="00D451A6" w:rsidRDefault="00621E2E" w:rsidP="00621E2E">
            <w:pPr>
              <w:jc w:val="center"/>
              <w:rPr>
                <w:rFonts w:ascii="Times New Roman" w:hAnsi="Times New Roman" w:cs="Times New Roman"/>
                <w:lang w:val="ro-RO"/>
              </w:rPr>
            </w:pPr>
            <w:r w:rsidRPr="00661FDA">
              <w:rPr>
                <w:rFonts w:ascii="Times New Roman" w:hAnsi="Times New Roman" w:cs="Times New Roman"/>
                <w:lang w:val="ro-RO"/>
              </w:rPr>
              <w:t xml:space="preserve">Compatibil </w:t>
            </w:r>
          </w:p>
        </w:tc>
        <w:tc>
          <w:tcPr>
            <w:tcW w:w="2126" w:type="dxa"/>
            <w:vAlign w:val="center"/>
          </w:tcPr>
          <w:p w14:paraId="36777610" w14:textId="77777777" w:rsidR="00621E2E" w:rsidRPr="00D451A6" w:rsidRDefault="00621E2E" w:rsidP="00621E2E">
            <w:pPr>
              <w:rPr>
                <w:rFonts w:ascii="Times New Roman" w:hAnsi="Times New Roman" w:cs="Times New Roman"/>
                <w:lang w:val="ro-RO"/>
              </w:rPr>
            </w:pPr>
          </w:p>
        </w:tc>
      </w:tr>
      <w:tr w:rsidR="00621E2E" w:rsidRPr="00D451A6" w14:paraId="128FB838" w14:textId="77777777" w:rsidTr="00BE6559">
        <w:trPr>
          <w:gridAfter w:val="1"/>
          <w:wAfter w:w="10" w:type="dxa"/>
        </w:trPr>
        <w:tc>
          <w:tcPr>
            <w:tcW w:w="704" w:type="dxa"/>
            <w:vAlign w:val="center"/>
          </w:tcPr>
          <w:p w14:paraId="32B43B30" w14:textId="42B3CB66"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4.</w:t>
            </w:r>
          </w:p>
        </w:tc>
        <w:tc>
          <w:tcPr>
            <w:tcW w:w="3690" w:type="dxa"/>
          </w:tcPr>
          <w:p w14:paraId="474F7EB2" w14:textId="052009EE"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Pentru serviciile de navigație aeriană terminală, măsura în care aeroporturile sunt supuse presiunilor comerciale în privința costurilor sau reglementării bazate pe stimulente:</w:t>
            </w:r>
          </w:p>
        </w:tc>
        <w:tc>
          <w:tcPr>
            <w:tcW w:w="1130" w:type="dxa"/>
            <w:vAlign w:val="center"/>
          </w:tcPr>
          <w:p w14:paraId="4FBC5FD5" w14:textId="74EA8574"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4.</w:t>
            </w:r>
          </w:p>
        </w:tc>
        <w:tc>
          <w:tcPr>
            <w:tcW w:w="4536" w:type="dxa"/>
          </w:tcPr>
          <w:p w14:paraId="0A9B896F" w14:textId="223C0DCF"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Pentru serviciile de navigație aeriană terminală, măsura în care aeroporturile sunt supuse presiunilor comerciale în privința costurilor sau reglementării bazate pe stimulente:</w:t>
            </w:r>
          </w:p>
          <w:p w14:paraId="08B5612C" w14:textId="23244CC1" w:rsidR="00621E2E" w:rsidRPr="00D451A6" w:rsidRDefault="00621E2E" w:rsidP="00621E2E">
            <w:pPr>
              <w:rPr>
                <w:rFonts w:ascii="Times New Roman" w:hAnsi="Times New Roman" w:cs="Times New Roman"/>
                <w:lang w:val="ro-RO"/>
              </w:rPr>
            </w:pPr>
          </w:p>
        </w:tc>
        <w:tc>
          <w:tcPr>
            <w:tcW w:w="2268" w:type="dxa"/>
          </w:tcPr>
          <w:p w14:paraId="315D92F4" w14:textId="0D0393DA" w:rsidR="00621E2E" w:rsidRPr="00D451A6" w:rsidRDefault="00621E2E" w:rsidP="00621E2E">
            <w:pPr>
              <w:jc w:val="center"/>
              <w:rPr>
                <w:rFonts w:ascii="Times New Roman" w:hAnsi="Times New Roman" w:cs="Times New Roman"/>
                <w:lang w:val="ro-RO"/>
              </w:rPr>
            </w:pPr>
            <w:r w:rsidRPr="00661FDA">
              <w:rPr>
                <w:rFonts w:ascii="Times New Roman" w:hAnsi="Times New Roman" w:cs="Times New Roman"/>
                <w:lang w:val="ro-RO"/>
              </w:rPr>
              <w:t xml:space="preserve">Compatibil </w:t>
            </w:r>
          </w:p>
        </w:tc>
        <w:tc>
          <w:tcPr>
            <w:tcW w:w="2126" w:type="dxa"/>
            <w:vAlign w:val="center"/>
          </w:tcPr>
          <w:p w14:paraId="6DDB566E" w14:textId="77777777" w:rsidR="00621E2E" w:rsidRPr="00D451A6" w:rsidRDefault="00621E2E" w:rsidP="00621E2E">
            <w:pPr>
              <w:rPr>
                <w:rFonts w:ascii="Times New Roman" w:hAnsi="Times New Roman" w:cs="Times New Roman"/>
                <w:lang w:val="ro-RO"/>
              </w:rPr>
            </w:pPr>
          </w:p>
        </w:tc>
      </w:tr>
      <w:tr w:rsidR="00621E2E" w:rsidRPr="00D451A6" w14:paraId="41376CF0" w14:textId="77777777" w:rsidTr="00BE6559">
        <w:trPr>
          <w:gridAfter w:val="1"/>
          <w:wAfter w:w="10" w:type="dxa"/>
        </w:trPr>
        <w:tc>
          <w:tcPr>
            <w:tcW w:w="704" w:type="dxa"/>
            <w:vAlign w:val="center"/>
          </w:tcPr>
          <w:p w14:paraId="2E9AF25E" w14:textId="20B7519A"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0950D891" w14:textId="4DAD8286"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existența sau inexistența unei concurențe active între aeroporturi pentru atragerea companiilor aeriene;</w:t>
            </w:r>
          </w:p>
        </w:tc>
        <w:tc>
          <w:tcPr>
            <w:tcW w:w="1130" w:type="dxa"/>
            <w:vAlign w:val="center"/>
          </w:tcPr>
          <w:p w14:paraId="7D90F309" w14:textId="5D1F7413"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4.1.</w:t>
            </w:r>
          </w:p>
        </w:tc>
        <w:tc>
          <w:tcPr>
            <w:tcW w:w="4536" w:type="dxa"/>
          </w:tcPr>
          <w:p w14:paraId="63BA95F6" w14:textId="48600A44"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existența sau inexistența unei concurențe active între aeroporturi pentru atragerea companiilor aeriene;</w:t>
            </w:r>
          </w:p>
          <w:p w14:paraId="3CC8A199" w14:textId="77777777" w:rsidR="00621E2E" w:rsidRPr="00D451A6" w:rsidRDefault="00621E2E" w:rsidP="00621E2E">
            <w:pPr>
              <w:rPr>
                <w:rFonts w:ascii="Times New Roman" w:hAnsi="Times New Roman" w:cs="Times New Roman"/>
                <w:lang w:val="ro-RO"/>
              </w:rPr>
            </w:pPr>
          </w:p>
        </w:tc>
        <w:tc>
          <w:tcPr>
            <w:tcW w:w="2268" w:type="dxa"/>
          </w:tcPr>
          <w:p w14:paraId="77EC31D6" w14:textId="4CCCAD05" w:rsidR="00621E2E" w:rsidRPr="00D451A6" w:rsidRDefault="00621E2E" w:rsidP="00621E2E">
            <w:pPr>
              <w:jc w:val="center"/>
              <w:rPr>
                <w:rFonts w:ascii="Times New Roman" w:hAnsi="Times New Roman" w:cs="Times New Roman"/>
                <w:lang w:val="ro-RO"/>
              </w:rPr>
            </w:pPr>
            <w:r w:rsidRPr="00527799">
              <w:rPr>
                <w:rFonts w:ascii="Times New Roman" w:hAnsi="Times New Roman" w:cs="Times New Roman"/>
                <w:lang w:val="ro-RO"/>
              </w:rPr>
              <w:t xml:space="preserve">Compatibil </w:t>
            </w:r>
          </w:p>
        </w:tc>
        <w:tc>
          <w:tcPr>
            <w:tcW w:w="2126" w:type="dxa"/>
            <w:vAlign w:val="center"/>
          </w:tcPr>
          <w:p w14:paraId="3B40D4FB" w14:textId="77777777" w:rsidR="00621E2E" w:rsidRPr="00D451A6" w:rsidRDefault="00621E2E" w:rsidP="00621E2E">
            <w:pPr>
              <w:rPr>
                <w:rFonts w:ascii="Times New Roman" w:hAnsi="Times New Roman" w:cs="Times New Roman"/>
                <w:lang w:val="ro-RO"/>
              </w:rPr>
            </w:pPr>
          </w:p>
        </w:tc>
      </w:tr>
      <w:tr w:rsidR="00621E2E" w:rsidRPr="00D451A6" w14:paraId="2BF1216E" w14:textId="77777777" w:rsidTr="00BE6559">
        <w:trPr>
          <w:gridAfter w:val="1"/>
          <w:wAfter w:w="10" w:type="dxa"/>
        </w:trPr>
        <w:tc>
          <w:tcPr>
            <w:tcW w:w="704" w:type="dxa"/>
            <w:vAlign w:val="center"/>
          </w:tcPr>
          <w:p w14:paraId="065AFF2B" w14:textId="33C2462E"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6BFBCF23" w14:textId="24E048A1"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măsura în care aeroporturile suportă tariful serviciilor de navigație aeriană;</w:t>
            </w:r>
          </w:p>
        </w:tc>
        <w:tc>
          <w:tcPr>
            <w:tcW w:w="1130" w:type="dxa"/>
            <w:vAlign w:val="center"/>
          </w:tcPr>
          <w:p w14:paraId="36466C99" w14:textId="1AB4D818"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4.2.</w:t>
            </w:r>
          </w:p>
        </w:tc>
        <w:tc>
          <w:tcPr>
            <w:tcW w:w="4536" w:type="dxa"/>
          </w:tcPr>
          <w:p w14:paraId="6C204E0E" w14:textId="55E80EAE"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măsura în care aeroporturile suportă tariful serviciilor de navigație aeriană;</w:t>
            </w:r>
          </w:p>
          <w:p w14:paraId="46C0FF3A" w14:textId="77777777" w:rsidR="00621E2E" w:rsidRPr="00D451A6" w:rsidRDefault="00621E2E" w:rsidP="00621E2E">
            <w:pPr>
              <w:rPr>
                <w:rFonts w:ascii="Times New Roman" w:hAnsi="Times New Roman" w:cs="Times New Roman"/>
                <w:lang w:val="ro-RO"/>
              </w:rPr>
            </w:pPr>
          </w:p>
        </w:tc>
        <w:tc>
          <w:tcPr>
            <w:tcW w:w="2268" w:type="dxa"/>
          </w:tcPr>
          <w:p w14:paraId="750C1F25" w14:textId="63166E4F" w:rsidR="00621E2E" w:rsidRPr="00D451A6" w:rsidRDefault="00621E2E" w:rsidP="00621E2E">
            <w:pPr>
              <w:jc w:val="center"/>
              <w:rPr>
                <w:rFonts w:ascii="Times New Roman" w:hAnsi="Times New Roman" w:cs="Times New Roman"/>
                <w:lang w:val="ro-RO"/>
              </w:rPr>
            </w:pPr>
            <w:r w:rsidRPr="00527799">
              <w:rPr>
                <w:rFonts w:ascii="Times New Roman" w:hAnsi="Times New Roman" w:cs="Times New Roman"/>
                <w:lang w:val="ro-RO"/>
              </w:rPr>
              <w:t xml:space="preserve">Compatibil </w:t>
            </w:r>
          </w:p>
        </w:tc>
        <w:tc>
          <w:tcPr>
            <w:tcW w:w="2126" w:type="dxa"/>
            <w:vAlign w:val="center"/>
          </w:tcPr>
          <w:p w14:paraId="6D13CECB" w14:textId="77777777" w:rsidR="00621E2E" w:rsidRPr="00D451A6" w:rsidRDefault="00621E2E" w:rsidP="00621E2E">
            <w:pPr>
              <w:rPr>
                <w:rFonts w:ascii="Times New Roman" w:hAnsi="Times New Roman" w:cs="Times New Roman"/>
                <w:lang w:val="ro-RO"/>
              </w:rPr>
            </w:pPr>
          </w:p>
        </w:tc>
      </w:tr>
      <w:tr w:rsidR="00621E2E" w:rsidRPr="00D451A6" w14:paraId="0A627B13" w14:textId="77777777" w:rsidTr="00BE6559">
        <w:trPr>
          <w:gridAfter w:val="1"/>
          <w:wAfter w:w="10" w:type="dxa"/>
        </w:trPr>
        <w:tc>
          <w:tcPr>
            <w:tcW w:w="704" w:type="dxa"/>
            <w:vAlign w:val="center"/>
          </w:tcPr>
          <w:p w14:paraId="5C9C5126" w14:textId="3F0B2642"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73E216FD" w14:textId="7ADE175A"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măsura în care aeroporturile funcționează într-un mediu concurențial sau în funcție de stimulente economice destinate să mențină tarifele la un nivel scăzut sau să stimuleze în alt mod reducerea costurilor.</w:t>
            </w:r>
          </w:p>
        </w:tc>
        <w:tc>
          <w:tcPr>
            <w:tcW w:w="1130" w:type="dxa"/>
            <w:vAlign w:val="center"/>
          </w:tcPr>
          <w:p w14:paraId="4398CF3D" w14:textId="26D2C65F"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4.3.</w:t>
            </w:r>
          </w:p>
        </w:tc>
        <w:tc>
          <w:tcPr>
            <w:tcW w:w="4536" w:type="dxa"/>
          </w:tcPr>
          <w:p w14:paraId="58531D38" w14:textId="67442B2D"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măsura în care aeroporturile funcționează într-un mediu concurențial sau în funcție de stimulente economice destinate să mențină tarifele la un nivel scăzut sau să stimuleze în alt mod reducerea costurilor.</w:t>
            </w:r>
          </w:p>
        </w:tc>
        <w:tc>
          <w:tcPr>
            <w:tcW w:w="2268" w:type="dxa"/>
          </w:tcPr>
          <w:p w14:paraId="0794C0D1" w14:textId="6E92B034" w:rsidR="00621E2E" w:rsidRPr="00D451A6" w:rsidRDefault="00621E2E" w:rsidP="00621E2E">
            <w:pPr>
              <w:jc w:val="center"/>
              <w:rPr>
                <w:rFonts w:ascii="Times New Roman" w:hAnsi="Times New Roman" w:cs="Times New Roman"/>
                <w:lang w:val="ro-RO"/>
              </w:rPr>
            </w:pPr>
            <w:r w:rsidRPr="00527799">
              <w:rPr>
                <w:rFonts w:ascii="Times New Roman" w:hAnsi="Times New Roman" w:cs="Times New Roman"/>
                <w:lang w:val="ro-RO"/>
              </w:rPr>
              <w:t xml:space="preserve">Compatibil </w:t>
            </w:r>
          </w:p>
        </w:tc>
        <w:tc>
          <w:tcPr>
            <w:tcW w:w="2126" w:type="dxa"/>
            <w:vAlign w:val="center"/>
          </w:tcPr>
          <w:p w14:paraId="70B5D2BC" w14:textId="77777777" w:rsidR="00621E2E" w:rsidRPr="00D451A6" w:rsidRDefault="00621E2E" w:rsidP="00621E2E">
            <w:pPr>
              <w:rPr>
                <w:rFonts w:ascii="Times New Roman" w:hAnsi="Times New Roman" w:cs="Times New Roman"/>
                <w:lang w:val="ro-RO"/>
              </w:rPr>
            </w:pPr>
          </w:p>
        </w:tc>
      </w:tr>
      <w:tr w:rsidR="00621E2E" w:rsidRPr="00D451A6" w14:paraId="23201CE3" w14:textId="77777777" w:rsidTr="00BE6559">
        <w:trPr>
          <w:gridAfter w:val="1"/>
          <w:wAfter w:w="10" w:type="dxa"/>
        </w:trPr>
        <w:tc>
          <w:tcPr>
            <w:tcW w:w="704" w:type="dxa"/>
            <w:vAlign w:val="center"/>
          </w:tcPr>
          <w:p w14:paraId="7F183648" w14:textId="32FB5A2D"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lastRenderedPageBreak/>
              <w:t>5.</w:t>
            </w:r>
          </w:p>
        </w:tc>
        <w:tc>
          <w:tcPr>
            <w:tcW w:w="3690" w:type="dxa"/>
          </w:tcPr>
          <w:p w14:paraId="5EE752B4" w14:textId="1561DE25"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Măsura în care un furnizor de servicii de navigație aeriană terminală sau de servicii CNS, MET și AIS sau de servicii de date ATM care furnizează și servicii de navigație aeriană de rută are o contabilitate și o raportare separată.</w:t>
            </w:r>
          </w:p>
        </w:tc>
        <w:tc>
          <w:tcPr>
            <w:tcW w:w="1130" w:type="dxa"/>
            <w:vAlign w:val="center"/>
          </w:tcPr>
          <w:p w14:paraId="6B5CA89E" w14:textId="6F2C6D87"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5.</w:t>
            </w:r>
          </w:p>
        </w:tc>
        <w:tc>
          <w:tcPr>
            <w:tcW w:w="4536" w:type="dxa"/>
          </w:tcPr>
          <w:p w14:paraId="5CBD9E72" w14:textId="11DE3262"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MD"/>
              </w:rPr>
              <w:t>Măsura în care un furnizor de servicii de navigație aeriană terminală sau de servicii CNS, MET și AIS sau de servicii de date ATM care furnizează și servicii de navigație aeriană de rută are o contabilitate și o raportare separată.</w:t>
            </w:r>
          </w:p>
        </w:tc>
        <w:tc>
          <w:tcPr>
            <w:tcW w:w="2268" w:type="dxa"/>
          </w:tcPr>
          <w:p w14:paraId="71746EBA" w14:textId="291CFEC6" w:rsidR="00621E2E" w:rsidRPr="00D451A6" w:rsidRDefault="00621E2E" w:rsidP="00621E2E">
            <w:pPr>
              <w:jc w:val="center"/>
              <w:rPr>
                <w:rFonts w:ascii="Times New Roman" w:hAnsi="Times New Roman" w:cs="Times New Roman"/>
                <w:lang w:val="ro-RO"/>
              </w:rPr>
            </w:pPr>
            <w:r w:rsidRPr="00872336">
              <w:rPr>
                <w:rFonts w:ascii="Times New Roman" w:hAnsi="Times New Roman" w:cs="Times New Roman"/>
                <w:lang w:val="ro-RO"/>
              </w:rPr>
              <w:t xml:space="preserve">Compatibil </w:t>
            </w:r>
          </w:p>
        </w:tc>
        <w:tc>
          <w:tcPr>
            <w:tcW w:w="2126" w:type="dxa"/>
            <w:vAlign w:val="center"/>
          </w:tcPr>
          <w:p w14:paraId="1AC8C451" w14:textId="77777777" w:rsidR="00621E2E" w:rsidRPr="00D451A6" w:rsidRDefault="00621E2E" w:rsidP="00621E2E">
            <w:pPr>
              <w:rPr>
                <w:rFonts w:ascii="Times New Roman" w:hAnsi="Times New Roman" w:cs="Times New Roman"/>
                <w:lang w:val="ro-RO"/>
              </w:rPr>
            </w:pPr>
          </w:p>
        </w:tc>
      </w:tr>
      <w:tr w:rsidR="00621E2E" w:rsidRPr="00D451A6" w14:paraId="5E66E2CA" w14:textId="77777777" w:rsidTr="00BE6559">
        <w:trPr>
          <w:gridAfter w:val="1"/>
          <w:wAfter w:w="10" w:type="dxa"/>
        </w:trPr>
        <w:tc>
          <w:tcPr>
            <w:tcW w:w="704" w:type="dxa"/>
            <w:vAlign w:val="center"/>
          </w:tcPr>
          <w:p w14:paraId="2200F28E" w14:textId="144F55FF"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6.</w:t>
            </w:r>
          </w:p>
        </w:tc>
        <w:tc>
          <w:tcPr>
            <w:tcW w:w="3690" w:type="dxa"/>
          </w:tcPr>
          <w:p w14:paraId="1965ED02" w14:textId="20111063"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Pentru serviciile de navigație aeriană terminală, evaluarea prevăzută în prezenta anexă se efectuează pentru fiecare aeroport în parte sau pentru grupuri de aeroporturi.</w:t>
            </w:r>
          </w:p>
        </w:tc>
        <w:tc>
          <w:tcPr>
            <w:tcW w:w="1130" w:type="dxa"/>
            <w:vAlign w:val="center"/>
          </w:tcPr>
          <w:p w14:paraId="76421AC6" w14:textId="5560A4C6"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6.</w:t>
            </w:r>
          </w:p>
        </w:tc>
        <w:tc>
          <w:tcPr>
            <w:tcW w:w="4536" w:type="dxa"/>
          </w:tcPr>
          <w:p w14:paraId="1B80D1B7" w14:textId="77777777"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Pentru serviciile de navigație aeriană terminală, evaluarea prevăzută în prezenta anexă se efectuează pentru fiecare aeroport în parte sau pentru grupuri de aeroporturi.</w:t>
            </w:r>
          </w:p>
          <w:p w14:paraId="610A0ED8" w14:textId="77777777" w:rsidR="00621E2E" w:rsidRPr="00D451A6" w:rsidRDefault="00621E2E" w:rsidP="00621E2E">
            <w:pPr>
              <w:rPr>
                <w:rFonts w:ascii="Times New Roman" w:hAnsi="Times New Roman" w:cs="Times New Roman"/>
                <w:lang w:val="ro-MD"/>
              </w:rPr>
            </w:pPr>
          </w:p>
        </w:tc>
        <w:tc>
          <w:tcPr>
            <w:tcW w:w="2268" w:type="dxa"/>
          </w:tcPr>
          <w:p w14:paraId="59E86A7B" w14:textId="5866BDE8" w:rsidR="00621E2E" w:rsidRPr="00D451A6" w:rsidRDefault="00621E2E" w:rsidP="00621E2E">
            <w:pPr>
              <w:jc w:val="center"/>
              <w:rPr>
                <w:rFonts w:ascii="Times New Roman" w:hAnsi="Times New Roman" w:cs="Times New Roman"/>
                <w:lang w:val="ro-RO"/>
              </w:rPr>
            </w:pPr>
            <w:r w:rsidRPr="00872336">
              <w:rPr>
                <w:rFonts w:ascii="Times New Roman" w:hAnsi="Times New Roman" w:cs="Times New Roman"/>
                <w:lang w:val="ro-RO"/>
              </w:rPr>
              <w:t xml:space="preserve">Compatibil </w:t>
            </w:r>
          </w:p>
        </w:tc>
        <w:tc>
          <w:tcPr>
            <w:tcW w:w="2126" w:type="dxa"/>
            <w:vAlign w:val="center"/>
          </w:tcPr>
          <w:p w14:paraId="4449CDBF" w14:textId="77777777" w:rsidR="00621E2E" w:rsidRPr="00D451A6" w:rsidRDefault="00621E2E" w:rsidP="00621E2E">
            <w:pPr>
              <w:rPr>
                <w:rFonts w:ascii="Times New Roman" w:hAnsi="Times New Roman" w:cs="Times New Roman"/>
                <w:lang w:val="ro-RO"/>
              </w:rPr>
            </w:pPr>
          </w:p>
        </w:tc>
      </w:tr>
      <w:tr w:rsidR="005231C4" w:rsidRPr="00D451A6" w14:paraId="4876E041" w14:textId="77777777" w:rsidTr="00D35B5F">
        <w:tc>
          <w:tcPr>
            <w:tcW w:w="4394" w:type="dxa"/>
            <w:gridSpan w:val="2"/>
            <w:vAlign w:val="center"/>
          </w:tcPr>
          <w:p w14:paraId="51120F8C" w14:textId="02F6909F" w:rsidR="005231C4" w:rsidRPr="00D451A6" w:rsidRDefault="005231C4" w:rsidP="00B235D0">
            <w:pPr>
              <w:jc w:val="left"/>
              <w:rPr>
                <w:rFonts w:ascii="Times New Roman" w:hAnsi="Times New Roman" w:cs="Times New Roman"/>
                <w:lang w:val="ro-RO"/>
              </w:rPr>
            </w:pPr>
            <w:r w:rsidRPr="00D451A6">
              <w:rPr>
                <w:rFonts w:ascii="Times New Roman" w:hAnsi="Times New Roman" w:cs="Times New Roman"/>
                <w:lang w:val="ro-RO"/>
              </w:rPr>
              <w:t>ANEXA XI Tabele de raportare în sprijinul bazei de cost și al ratelor unitare care trebuie furnizate comisiei în conformitate cu articolul 35 alineatul (6)</w:t>
            </w:r>
          </w:p>
        </w:tc>
        <w:tc>
          <w:tcPr>
            <w:tcW w:w="5666" w:type="dxa"/>
            <w:gridSpan w:val="2"/>
            <w:vAlign w:val="center"/>
          </w:tcPr>
          <w:p w14:paraId="654E8430" w14:textId="77777777" w:rsidR="00C519C9" w:rsidRPr="00D451A6" w:rsidRDefault="00C519C9" w:rsidP="00B235D0">
            <w:pPr>
              <w:jc w:val="center"/>
              <w:rPr>
                <w:rFonts w:ascii="Times New Roman" w:hAnsi="Times New Roman" w:cs="Times New Roman"/>
                <w:lang w:val="ro-RO"/>
              </w:rPr>
            </w:pPr>
            <w:r w:rsidRPr="00D451A6">
              <w:rPr>
                <w:rFonts w:ascii="Times New Roman" w:hAnsi="Times New Roman" w:cs="Times New Roman"/>
                <w:lang w:val="ro-RO"/>
              </w:rPr>
              <w:t xml:space="preserve">Anexa nr.5 </w:t>
            </w:r>
          </w:p>
          <w:p w14:paraId="3CEB61A0" w14:textId="1FDFBC7B" w:rsidR="005231C4" w:rsidRPr="00D451A6" w:rsidRDefault="00C519C9" w:rsidP="00B235D0">
            <w:pPr>
              <w:jc w:val="center"/>
              <w:rPr>
                <w:rFonts w:ascii="Times New Roman" w:hAnsi="Times New Roman" w:cs="Times New Roman"/>
                <w:lang w:val="ro-RO"/>
              </w:rPr>
            </w:pPr>
            <w:r w:rsidRPr="00D451A6">
              <w:rPr>
                <w:rFonts w:ascii="Times New Roman" w:hAnsi="Times New Roman" w:cs="Times New Roman"/>
                <w:lang w:val="ro-RO"/>
              </w:rPr>
              <w:t>TABELE DE RAPORTARE ÎN SPRIJINUL BAZEI DE COST ȘI AL RATELOR UNITARE CARE TREBUIE FURNIZATE COMISIEI ÎN CONFORMITATE CU PCT.80</w:t>
            </w:r>
          </w:p>
        </w:tc>
        <w:tc>
          <w:tcPr>
            <w:tcW w:w="2268" w:type="dxa"/>
            <w:vAlign w:val="center"/>
          </w:tcPr>
          <w:p w14:paraId="2D0D02F4" w14:textId="78904E29" w:rsidR="005231C4" w:rsidRPr="00D451A6" w:rsidRDefault="00621E2E" w:rsidP="00B235D0">
            <w:pPr>
              <w:jc w:val="center"/>
              <w:rPr>
                <w:rFonts w:ascii="Times New Roman" w:hAnsi="Times New Roman" w:cs="Times New Roman"/>
                <w:lang w:val="ro-RO"/>
              </w:rPr>
            </w:pPr>
            <w:r w:rsidRPr="00621E2E">
              <w:rPr>
                <w:rFonts w:ascii="Times New Roman" w:hAnsi="Times New Roman" w:cs="Times New Roman"/>
                <w:lang w:val="ro-RO"/>
              </w:rPr>
              <w:t>Compatibil</w:t>
            </w:r>
          </w:p>
        </w:tc>
        <w:tc>
          <w:tcPr>
            <w:tcW w:w="2136" w:type="dxa"/>
            <w:gridSpan w:val="2"/>
            <w:vAlign w:val="center"/>
          </w:tcPr>
          <w:p w14:paraId="67371D96" w14:textId="77777777" w:rsidR="005231C4" w:rsidRPr="00D451A6" w:rsidRDefault="005231C4" w:rsidP="00B235D0">
            <w:pPr>
              <w:jc w:val="center"/>
              <w:rPr>
                <w:rFonts w:ascii="Times New Roman" w:hAnsi="Times New Roman" w:cs="Times New Roman"/>
                <w:lang w:val="ro-RO"/>
              </w:rPr>
            </w:pPr>
          </w:p>
        </w:tc>
      </w:tr>
      <w:tr w:rsidR="00621E2E" w:rsidRPr="00D451A6" w14:paraId="5D84CC14" w14:textId="77777777" w:rsidTr="00BE6559">
        <w:trPr>
          <w:gridAfter w:val="1"/>
          <w:wAfter w:w="10" w:type="dxa"/>
        </w:trPr>
        <w:tc>
          <w:tcPr>
            <w:tcW w:w="704" w:type="dxa"/>
            <w:vAlign w:val="center"/>
          </w:tcPr>
          <w:p w14:paraId="2C174763" w14:textId="2956A70E"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141A58F0" w14:textId="1E57FC0F"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Costurile serviciilor de navigație aeriană</w:t>
            </w:r>
          </w:p>
        </w:tc>
        <w:tc>
          <w:tcPr>
            <w:tcW w:w="1130" w:type="dxa"/>
            <w:vAlign w:val="center"/>
          </w:tcPr>
          <w:p w14:paraId="51D2BCF6" w14:textId="0A6A4E33"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w:t>
            </w:r>
          </w:p>
        </w:tc>
        <w:tc>
          <w:tcPr>
            <w:tcW w:w="4536" w:type="dxa"/>
          </w:tcPr>
          <w:p w14:paraId="1CA8180A" w14:textId="4F623472"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COSTURILE SERVICIILOR DE NAVIGAȚIE AERIANĂ</w:t>
            </w:r>
          </w:p>
        </w:tc>
        <w:tc>
          <w:tcPr>
            <w:tcW w:w="2268" w:type="dxa"/>
          </w:tcPr>
          <w:p w14:paraId="77AEF5F8" w14:textId="0CB5DA38" w:rsidR="00621E2E" w:rsidRPr="00D451A6" w:rsidRDefault="00621E2E" w:rsidP="00621E2E">
            <w:pPr>
              <w:jc w:val="center"/>
              <w:rPr>
                <w:rFonts w:ascii="Times New Roman" w:hAnsi="Times New Roman" w:cs="Times New Roman"/>
                <w:lang w:val="ro-RO"/>
              </w:rPr>
            </w:pPr>
            <w:r w:rsidRPr="00AC2E15">
              <w:rPr>
                <w:rFonts w:ascii="Times New Roman" w:hAnsi="Times New Roman" w:cs="Times New Roman"/>
                <w:lang w:val="ro-RO"/>
              </w:rPr>
              <w:t xml:space="preserve">Compatibil </w:t>
            </w:r>
          </w:p>
        </w:tc>
        <w:tc>
          <w:tcPr>
            <w:tcW w:w="2126" w:type="dxa"/>
            <w:vAlign w:val="center"/>
          </w:tcPr>
          <w:p w14:paraId="0E1F3018" w14:textId="77777777" w:rsidR="00621E2E" w:rsidRPr="00D451A6" w:rsidRDefault="00621E2E" w:rsidP="00621E2E">
            <w:pPr>
              <w:rPr>
                <w:rFonts w:ascii="Times New Roman" w:hAnsi="Times New Roman" w:cs="Times New Roman"/>
                <w:lang w:val="ro-RO"/>
              </w:rPr>
            </w:pPr>
          </w:p>
        </w:tc>
      </w:tr>
      <w:tr w:rsidR="00621E2E" w:rsidRPr="00D451A6" w14:paraId="3FE23F48" w14:textId="77777777" w:rsidTr="00BE6559">
        <w:trPr>
          <w:gridAfter w:val="1"/>
          <w:wAfter w:w="10" w:type="dxa"/>
        </w:trPr>
        <w:tc>
          <w:tcPr>
            <w:tcW w:w="704" w:type="dxa"/>
            <w:vAlign w:val="center"/>
          </w:tcPr>
          <w:p w14:paraId="4A96006B" w14:textId="7588464C"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1.1.</w:t>
            </w:r>
          </w:p>
        </w:tc>
        <w:tc>
          <w:tcPr>
            <w:tcW w:w="3690" w:type="dxa"/>
          </w:tcPr>
          <w:p w14:paraId="779AEAF3" w14:textId="63F24EDB"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Tabele de raportare</w:t>
            </w:r>
          </w:p>
        </w:tc>
        <w:tc>
          <w:tcPr>
            <w:tcW w:w="1130" w:type="dxa"/>
            <w:vAlign w:val="center"/>
          </w:tcPr>
          <w:p w14:paraId="0D346391" w14:textId="1B57F6E7"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1.1.</w:t>
            </w:r>
          </w:p>
        </w:tc>
        <w:tc>
          <w:tcPr>
            <w:tcW w:w="4536" w:type="dxa"/>
          </w:tcPr>
          <w:p w14:paraId="6F3A42AC" w14:textId="77777777"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Tabele de raportare</w:t>
            </w:r>
          </w:p>
          <w:p w14:paraId="2DDC6BBF" w14:textId="5AB11875" w:rsidR="00621E2E" w:rsidRPr="00D451A6" w:rsidRDefault="00621E2E" w:rsidP="00621E2E">
            <w:pPr>
              <w:rPr>
                <w:rFonts w:ascii="Times New Roman" w:hAnsi="Times New Roman" w:cs="Times New Roman"/>
                <w:lang w:val="ro-RO"/>
              </w:rPr>
            </w:pPr>
          </w:p>
        </w:tc>
        <w:tc>
          <w:tcPr>
            <w:tcW w:w="2268" w:type="dxa"/>
          </w:tcPr>
          <w:p w14:paraId="7C1E4F75" w14:textId="3781440D" w:rsidR="00621E2E" w:rsidRPr="00D451A6" w:rsidRDefault="00621E2E" w:rsidP="00621E2E">
            <w:pPr>
              <w:jc w:val="center"/>
              <w:rPr>
                <w:rFonts w:ascii="Times New Roman" w:hAnsi="Times New Roman" w:cs="Times New Roman"/>
                <w:lang w:val="ro-RO"/>
              </w:rPr>
            </w:pPr>
            <w:r w:rsidRPr="00AC2E15">
              <w:rPr>
                <w:rFonts w:ascii="Times New Roman" w:hAnsi="Times New Roman" w:cs="Times New Roman"/>
                <w:lang w:val="ro-RO"/>
              </w:rPr>
              <w:t xml:space="preserve">Compatibil </w:t>
            </w:r>
          </w:p>
        </w:tc>
        <w:tc>
          <w:tcPr>
            <w:tcW w:w="2126" w:type="dxa"/>
            <w:vAlign w:val="center"/>
          </w:tcPr>
          <w:p w14:paraId="31DB29E0" w14:textId="77777777" w:rsidR="00621E2E" w:rsidRPr="00D451A6" w:rsidRDefault="00621E2E" w:rsidP="00621E2E">
            <w:pPr>
              <w:rPr>
                <w:rFonts w:ascii="Times New Roman" w:hAnsi="Times New Roman" w:cs="Times New Roman"/>
                <w:lang w:val="ro-RO"/>
              </w:rPr>
            </w:pPr>
          </w:p>
        </w:tc>
      </w:tr>
      <w:tr w:rsidR="00621E2E" w:rsidRPr="00D451A6" w14:paraId="14EB124D" w14:textId="77777777" w:rsidTr="00BE6559">
        <w:trPr>
          <w:gridAfter w:val="1"/>
          <w:wAfter w:w="10" w:type="dxa"/>
        </w:trPr>
        <w:tc>
          <w:tcPr>
            <w:tcW w:w="704" w:type="dxa"/>
            <w:vAlign w:val="center"/>
          </w:tcPr>
          <w:p w14:paraId="65A27CE1" w14:textId="77777777" w:rsidR="00621E2E" w:rsidRPr="00D451A6" w:rsidRDefault="00621E2E" w:rsidP="00621E2E">
            <w:pPr>
              <w:jc w:val="center"/>
              <w:rPr>
                <w:rFonts w:ascii="Times New Roman" w:hAnsi="Times New Roman" w:cs="Times New Roman"/>
                <w:lang w:val="ro-RO"/>
              </w:rPr>
            </w:pPr>
          </w:p>
        </w:tc>
        <w:tc>
          <w:tcPr>
            <w:tcW w:w="3690" w:type="dxa"/>
          </w:tcPr>
          <w:p w14:paraId="259DA7C5" w14:textId="64920D86"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În scopul raportării datelor din tabelele A și B, se urmează instrucțiunile de mai jos:</w:t>
            </w:r>
          </w:p>
        </w:tc>
        <w:tc>
          <w:tcPr>
            <w:tcW w:w="1130" w:type="dxa"/>
            <w:vAlign w:val="center"/>
          </w:tcPr>
          <w:p w14:paraId="2C39F6DA" w14:textId="77777777" w:rsidR="00621E2E" w:rsidRPr="00D451A6" w:rsidRDefault="00621E2E" w:rsidP="00621E2E">
            <w:pPr>
              <w:jc w:val="center"/>
              <w:rPr>
                <w:rFonts w:ascii="Times New Roman" w:hAnsi="Times New Roman" w:cs="Times New Roman"/>
                <w:lang w:val="ro-RO"/>
              </w:rPr>
            </w:pPr>
          </w:p>
        </w:tc>
        <w:tc>
          <w:tcPr>
            <w:tcW w:w="4536" w:type="dxa"/>
          </w:tcPr>
          <w:p w14:paraId="46BFCB35" w14:textId="57042A14"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În scopul raportării datelor din tabelele A și B, se urmează instrucțiunile de mai jos:</w:t>
            </w:r>
          </w:p>
        </w:tc>
        <w:tc>
          <w:tcPr>
            <w:tcW w:w="2268" w:type="dxa"/>
          </w:tcPr>
          <w:p w14:paraId="46E38B11" w14:textId="751C78EB" w:rsidR="00621E2E" w:rsidRPr="00D451A6" w:rsidRDefault="00621E2E" w:rsidP="00621E2E">
            <w:pPr>
              <w:jc w:val="center"/>
              <w:rPr>
                <w:rFonts w:ascii="Times New Roman" w:hAnsi="Times New Roman" w:cs="Times New Roman"/>
                <w:lang w:val="ro-RO"/>
              </w:rPr>
            </w:pPr>
            <w:r w:rsidRPr="00AC2E15">
              <w:rPr>
                <w:rFonts w:ascii="Times New Roman" w:hAnsi="Times New Roman" w:cs="Times New Roman"/>
                <w:lang w:val="ro-RO"/>
              </w:rPr>
              <w:t xml:space="preserve">Compatibil </w:t>
            </w:r>
          </w:p>
        </w:tc>
        <w:tc>
          <w:tcPr>
            <w:tcW w:w="2126" w:type="dxa"/>
            <w:vAlign w:val="center"/>
          </w:tcPr>
          <w:p w14:paraId="225AEAB6" w14:textId="77777777" w:rsidR="00621E2E" w:rsidRPr="00D451A6" w:rsidRDefault="00621E2E" w:rsidP="00621E2E">
            <w:pPr>
              <w:rPr>
                <w:rFonts w:ascii="Times New Roman" w:hAnsi="Times New Roman" w:cs="Times New Roman"/>
                <w:lang w:val="ro-RO"/>
              </w:rPr>
            </w:pPr>
          </w:p>
        </w:tc>
      </w:tr>
      <w:tr w:rsidR="00621E2E" w:rsidRPr="00D451A6" w14:paraId="13B4B4C8" w14:textId="77777777" w:rsidTr="00BE6559">
        <w:trPr>
          <w:gridAfter w:val="1"/>
          <w:wAfter w:w="10" w:type="dxa"/>
        </w:trPr>
        <w:tc>
          <w:tcPr>
            <w:tcW w:w="704" w:type="dxa"/>
            <w:vAlign w:val="center"/>
          </w:tcPr>
          <w:p w14:paraId="1929C0B5" w14:textId="366788C5"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71D2A416" w14:textId="3889D602"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tabelele se completează pentru fiecare zonă tarifară. Prețurile și costurile se stabilesc în monedă națională;</w:t>
            </w:r>
          </w:p>
        </w:tc>
        <w:tc>
          <w:tcPr>
            <w:tcW w:w="1130" w:type="dxa"/>
            <w:vAlign w:val="center"/>
          </w:tcPr>
          <w:p w14:paraId="38EDD302" w14:textId="50901A10"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1.1.1.</w:t>
            </w:r>
          </w:p>
        </w:tc>
        <w:tc>
          <w:tcPr>
            <w:tcW w:w="4536" w:type="dxa"/>
          </w:tcPr>
          <w:p w14:paraId="16C4C6AD" w14:textId="773FEEE2"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tabelele se completează pentru fiecare zonă tarifară. Prețurile și costurile se stabilesc în monedă națională;</w:t>
            </w:r>
          </w:p>
        </w:tc>
        <w:tc>
          <w:tcPr>
            <w:tcW w:w="2268" w:type="dxa"/>
          </w:tcPr>
          <w:p w14:paraId="16069140" w14:textId="6057B32D" w:rsidR="00621E2E" w:rsidRPr="00D451A6" w:rsidRDefault="00621E2E" w:rsidP="00621E2E">
            <w:pPr>
              <w:jc w:val="center"/>
              <w:rPr>
                <w:rFonts w:ascii="Times New Roman" w:hAnsi="Times New Roman" w:cs="Times New Roman"/>
                <w:lang w:val="ro-RO"/>
              </w:rPr>
            </w:pPr>
            <w:r w:rsidRPr="00AC2E15">
              <w:rPr>
                <w:rFonts w:ascii="Times New Roman" w:hAnsi="Times New Roman" w:cs="Times New Roman"/>
                <w:lang w:val="ro-RO"/>
              </w:rPr>
              <w:t xml:space="preserve">Compatibil </w:t>
            </w:r>
          </w:p>
        </w:tc>
        <w:tc>
          <w:tcPr>
            <w:tcW w:w="2126" w:type="dxa"/>
            <w:vAlign w:val="center"/>
          </w:tcPr>
          <w:p w14:paraId="14FEF2C9" w14:textId="77777777" w:rsidR="00621E2E" w:rsidRPr="00D451A6" w:rsidRDefault="00621E2E" w:rsidP="00621E2E">
            <w:pPr>
              <w:rPr>
                <w:rFonts w:ascii="Times New Roman" w:hAnsi="Times New Roman" w:cs="Times New Roman"/>
                <w:lang w:val="ro-RO"/>
              </w:rPr>
            </w:pPr>
          </w:p>
        </w:tc>
      </w:tr>
      <w:tr w:rsidR="00621E2E" w:rsidRPr="00D451A6" w14:paraId="246C91F3" w14:textId="77777777" w:rsidTr="00BE6559">
        <w:trPr>
          <w:gridAfter w:val="1"/>
          <w:wAfter w:w="10" w:type="dxa"/>
        </w:trPr>
        <w:tc>
          <w:tcPr>
            <w:tcW w:w="704" w:type="dxa"/>
            <w:vAlign w:val="center"/>
          </w:tcPr>
          <w:p w14:paraId="16881322" w14:textId="00210745"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7D52B4D9" w14:textId="682C4790"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 xml:space="preserve">pentru tabelul A, cifrele sunt cele reale pentru perioada cuprinsă între anul (n – 5) și anul (n – 1) și cifrele prevăzute începând cu anul (n); </w:t>
            </w:r>
          </w:p>
        </w:tc>
        <w:tc>
          <w:tcPr>
            <w:tcW w:w="1130" w:type="dxa"/>
            <w:vAlign w:val="center"/>
          </w:tcPr>
          <w:p w14:paraId="68F0DD32" w14:textId="5609AA5C"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1.1.2.</w:t>
            </w:r>
          </w:p>
        </w:tc>
        <w:tc>
          <w:tcPr>
            <w:tcW w:w="4536" w:type="dxa"/>
          </w:tcPr>
          <w:p w14:paraId="7B62A472" w14:textId="1BC92C84"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pentru tabelul A, cifrele sunt cele reale pentru perioada cuprinsă între anul (n – 5) și anul (n – 1) și cifrele prevăzute începând cu anul (n);</w:t>
            </w:r>
          </w:p>
        </w:tc>
        <w:tc>
          <w:tcPr>
            <w:tcW w:w="2268" w:type="dxa"/>
          </w:tcPr>
          <w:p w14:paraId="124BAF17" w14:textId="1F819D17" w:rsidR="00621E2E" w:rsidRPr="00D451A6" w:rsidRDefault="00621E2E" w:rsidP="00621E2E">
            <w:pPr>
              <w:jc w:val="center"/>
              <w:rPr>
                <w:rFonts w:ascii="Times New Roman" w:hAnsi="Times New Roman" w:cs="Times New Roman"/>
                <w:lang w:val="ro-RO"/>
              </w:rPr>
            </w:pPr>
            <w:r w:rsidRPr="00AC2E15">
              <w:rPr>
                <w:rFonts w:ascii="Times New Roman" w:hAnsi="Times New Roman" w:cs="Times New Roman"/>
                <w:lang w:val="ro-RO"/>
              </w:rPr>
              <w:t xml:space="preserve">Compatibil </w:t>
            </w:r>
          </w:p>
        </w:tc>
        <w:tc>
          <w:tcPr>
            <w:tcW w:w="2126" w:type="dxa"/>
            <w:vAlign w:val="center"/>
          </w:tcPr>
          <w:p w14:paraId="7C88BAA0" w14:textId="77777777" w:rsidR="00621E2E" w:rsidRPr="00D451A6" w:rsidRDefault="00621E2E" w:rsidP="00621E2E">
            <w:pPr>
              <w:rPr>
                <w:rFonts w:ascii="Times New Roman" w:hAnsi="Times New Roman" w:cs="Times New Roman"/>
                <w:lang w:val="ro-RO"/>
              </w:rPr>
            </w:pPr>
          </w:p>
        </w:tc>
      </w:tr>
      <w:tr w:rsidR="00621E2E" w:rsidRPr="00D451A6" w14:paraId="75287493" w14:textId="77777777" w:rsidTr="00BE6559">
        <w:trPr>
          <w:gridAfter w:val="1"/>
          <w:wAfter w:w="10" w:type="dxa"/>
        </w:trPr>
        <w:tc>
          <w:tcPr>
            <w:tcW w:w="704" w:type="dxa"/>
            <w:vAlign w:val="center"/>
          </w:tcPr>
          <w:p w14:paraId="7427DAA3" w14:textId="00873002"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37FB845E" w14:textId="6460C6A0"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 xml:space="preserve">pentru tabelul B, prețul anual trebuie să reflecte valoarea contractului. Unitatea de producție luată în considerare pentru a determina valoarea contractului trebuie descrisă și raportată în tabel de către statul membru în cauză. În ceea ce privește serviciile de navigație aeriană terminală, tabelul B se completează separat pentru fiecare aeroport unde serviciile de navigație aeriană sunt </w:t>
            </w:r>
            <w:r w:rsidRPr="00D451A6">
              <w:rPr>
                <w:rFonts w:ascii="Times New Roman" w:hAnsi="Times New Roman" w:cs="Times New Roman"/>
                <w:noProof/>
                <w:lang w:val="ro-RO"/>
              </w:rPr>
              <w:lastRenderedPageBreak/>
              <w:t>furnizate în condiții de piață în zona tarifară terminală.</w:t>
            </w:r>
          </w:p>
        </w:tc>
        <w:tc>
          <w:tcPr>
            <w:tcW w:w="1130" w:type="dxa"/>
            <w:vAlign w:val="center"/>
          </w:tcPr>
          <w:p w14:paraId="4711EC61" w14:textId="143BCFFD"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lastRenderedPageBreak/>
              <w:t>1.1.3.</w:t>
            </w:r>
          </w:p>
        </w:tc>
        <w:tc>
          <w:tcPr>
            <w:tcW w:w="4536" w:type="dxa"/>
          </w:tcPr>
          <w:p w14:paraId="15A6241A" w14:textId="0E32A0BC"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pentru tabelul B, prețul anual trebuie să reflecte valoarea contractului. Unitatea de producție luată în considerare pentru a determina valoarea contractului trebuie descrisă și raportată în tabel de către statul membru în cauză. În ceea ce privește serviciile de navigație aeriană terminală, tabelul B se completează separat pentru fiecare aeroport unde serviciile de navigație aeriană sunt furnizate în condiții de piață în zona tarifară terminală.</w:t>
            </w:r>
          </w:p>
        </w:tc>
        <w:tc>
          <w:tcPr>
            <w:tcW w:w="2268" w:type="dxa"/>
          </w:tcPr>
          <w:p w14:paraId="21C3AB46" w14:textId="4A7449BB" w:rsidR="00621E2E" w:rsidRPr="00D451A6" w:rsidRDefault="00621E2E" w:rsidP="00621E2E">
            <w:pPr>
              <w:jc w:val="center"/>
              <w:rPr>
                <w:rFonts w:ascii="Times New Roman" w:hAnsi="Times New Roman" w:cs="Times New Roman"/>
                <w:lang w:val="ro-RO"/>
              </w:rPr>
            </w:pPr>
            <w:r w:rsidRPr="00AC2E15">
              <w:rPr>
                <w:rFonts w:ascii="Times New Roman" w:hAnsi="Times New Roman" w:cs="Times New Roman"/>
                <w:lang w:val="ro-RO"/>
              </w:rPr>
              <w:t xml:space="preserve">Compatibil </w:t>
            </w:r>
          </w:p>
        </w:tc>
        <w:tc>
          <w:tcPr>
            <w:tcW w:w="2126" w:type="dxa"/>
            <w:vAlign w:val="center"/>
          </w:tcPr>
          <w:p w14:paraId="6A8E6E40" w14:textId="77777777" w:rsidR="00621E2E" w:rsidRPr="00D451A6" w:rsidRDefault="00621E2E" w:rsidP="00621E2E">
            <w:pPr>
              <w:rPr>
                <w:rFonts w:ascii="Times New Roman" w:hAnsi="Times New Roman" w:cs="Times New Roman"/>
                <w:lang w:val="ro-RO"/>
              </w:rPr>
            </w:pPr>
          </w:p>
        </w:tc>
      </w:tr>
      <w:tr w:rsidR="005231C4" w:rsidRPr="00D451A6" w14:paraId="0062D745" w14:textId="77777777" w:rsidTr="00BE6559">
        <w:trPr>
          <w:gridAfter w:val="1"/>
          <w:wAfter w:w="10" w:type="dxa"/>
        </w:trPr>
        <w:tc>
          <w:tcPr>
            <w:tcW w:w="704" w:type="dxa"/>
            <w:vAlign w:val="center"/>
          </w:tcPr>
          <w:p w14:paraId="2C0D17C0" w14:textId="77777777" w:rsidR="005231C4" w:rsidRPr="00D451A6" w:rsidRDefault="005231C4" w:rsidP="00B235D0">
            <w:pPr>
              <w:jc w:val="center"/>
              <w:rPr>
                <w:rFonts w:ascii="Times New Roman" w:hAnsi="Times New Roman" w:cs="Times New Roman"/>
                <w:lang w:val="ro-RO"/>
              </w:rPr>
            </w:pPr>
          </w:p>
        </w:tc>
        <w:tc>
          <w:tcPr>
            <w:tcW w:w="3690" w:type="dxa"/>
          </w:tcPr>
          <w:p w14:paraId="0D54ED68" w14:textId="3806BC2D"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Tabelul A – Costuri totale</w:t>
            </w:r>
          </w:p>
        </w:tc>
        <w:tc>
          <w:tcPr>
            <w:tcW w:w="1130" w:type="dxa"/>
            <w:vAlign w:val="center"/>
          </w:tcPr>
          <w:p w14:paraId="0E245B4B" w14:textId="77777777" w:rsidR="005231C4" w:rsidRPr="00D451A6" w:rsidRDefault="005231C4" w:rsidP="00B235D0">
            <w:pPr>
              <w:jc w:val="center"/>
              <w:rPr>
                <w:rFonts w:ascii="Times New Roman" w:hAnsi="Times New Roman" w:cs="Times New Roman"/>
                <w:lang w:val="ro-RO"/>
              </w:rPr>
            </w:pPr>
          </w:p>
        </w:tc>
        <w:tc>
          <w:tcPr>
            <w:tcW w:w="4536" w:type="dxa"/>
          </w:tcPr>
          <w:p w14:paraId="23CEFBAE" w14:textId="746E3E16" w:rsidR="005231C4" w:rsidRPr="00D451A6" w:rsidRDefault="00C519C9" w:rsidP="00B235D0">
            <w:pPr>
              <w:rPr>
                <w:rFonts w:ascii="Times New Roman" w:hAnsi="Times New Roman" w:cs="Times New Roman"/>
                <w:lang w:val="ro-RO"/>
              </w:rPr>
            </w:pPr>
            <w:r w:rsidRPr="00D451A6">
              <w:rPr>
                <w:rFonts w:ascii="Times New Roman" w:hAnsi="Times New Roman" w:cs="Times New Roman"/>
                <w:lang w:val="ro-RO"/>
              </w:rPr>
              <w:t>Tabelul A - Costuri totale</w:t>
            </w:r>
          </w:p>
        </w:tc>
        <w:tc>
          <w:tcPr>
            <w:tcW w:w="2268" w:type="dxa"/>
          </w:tcPr>
          <w:p w14:paraId="5699F4DD" w14:textId="6A3D649F" w:rsidR="005231C4" w:rsidRPr="00D451A6" w:rsidRDefault="00621E2E" w:rsidP="00B235D0">
            <w:pPr>
              <w:jc w:val="center"/>
              <w:rPr>
                <w:rFonts w:ascii="Times New Roman" w:hAnsi="Times New Roman" w:cs="Times New Roman"/>
                <w:lang w:val="ro-RO"/>
              </w:rPr>
            </w:pPr>
            <w:r w:rsidRPr="00621E2E">
              <w:rPr>
                <w:rFonts w:ascii="Times New Roman" w:hAnsi="Times New Roman" w:cs="Times New Roman"/>
                <w:lang w:val="ro-RO"/>
              </w:rPr>
              <w:t>Compatibil</w:t>
            </w:r>
          </w:p>
        </w:tc>
        <w:tc>
          <w:tcPr>
            <w:tcW w:w="2126" w:type="dxa"/>
            <w:vAlign w:val="center"/>
          </w:tcPr>
          <w:p w14:paraId="6B539408" w14:textId="77777777" w:rsidR="005231C4" w:rsidRPr="00D451A6" w:rsidRDefault="005231C4" w:rsidP="00B235D0">
            <w:pPr>
              <w:rPr>
                <w:rFonts w:ascii="Times New Roman" w:hAnsi="Times New Roman" w:cs="Times New Roman"/>
                <w:lang w:val="ro-RO"/>
              </w:rPr>
            </w:pPr>
          </w:p>
        </w:tc>
      </w:tr>
      <w:tr w:rsidR="00621E2E" w:rsidRPr="00D451A6" w14:paraId="4815098A" w14:textId="77777777" w:rsidTr="00BE6559">
        <w:trPr>
          <w:gridAfter w:val="1"/>
          <w:wAfter w:w="10" w:type="dxa"/>
        </w:trPr>
        <w:tc>
          <w:tcPr>
            <w:tcW w:w="704" w:type="dxa"/>
            <w:vAlign w:val="center"/>
          </w:tcPr>
          <w:p w14:paraId="6AE915F4" w14:textId="77777777" w:rsidR="00621E2E" w:rsidRPr="00D451A6" w:rsidRDefault="00621E2E" w:rsidP="00621E2E">
            <w:pPr>
              <w:jc w:val="center"/>
              <w:rPr>
                <w:rFonts w:ascii="Times New Roman" w:hAnsi="Times New Roman" w:cs="Times New Roman"/>
                <w:lang w:val="ro-RO"/>
              </w:rPr>
            </w:pPr>
          </w:p>
        </w:tc>
        <w:tc>
          <w:tcPr>
            <w:tcW w:w="3690" w:type="dxa"/>
          </w:tcPr>
          <w:p w14:paraId="0AFC3213" w14:textId="363D7B61"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rPr>
              <w:drawing>
                <wp:inline distT="0" distB="0" distL="0" distR="0" wp14:anchorId="6FB31A77" wp14:editId="450B4C74">
                  <wp:extent cx="2205990" cy="939165"/>
                  <wp:effectExtent l="0" t="0" r="3810" b="0"/>
                  <wp:docPr id="761609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609498" name=""/>
                          <pic:cNvPicPr/>
                        </pic:nvPicPr>
                        <pic:blipFill>
                          <a:blip r:embed="rId19"/>
                          <a:stretch>
                            <a:fillRect/>
                          </a:stretch>
                        </pic:blipFill>
                        <pic:spPr>
                          <a:xfrm>
                            <a:off x="0" y="0"/>
                            <a:ext cx="2205990" cy="939165"/>
                          </a:xfrm>
                          <a:prstGeom prst="rect">
                            <a:avLst/>
                          </a:prstGeom>
                        </pic:spPr>
                      </pic:pic>
                    </a:graphicData>
                  </a:graphic>
                </wp:inline>
              </w:drawing>
            </w:r>
          </w:p>
        </w:tc>
        <w:tc>
          <w:tcPr>
            <w:tcW w:w="1130" w:type="dxa"/>
            <w:vAlign w:val="center"/>
          </w:tcPr>
          <w:p w14:paraId="0819AB25" w14:textId="77777777" w:rsidR="00621E2E" w:rsidRPr="00D451A6" w:rsidRDefault="00621E2E" w:rsidP="00621E2E">
            <w:pPr>
              <w:jc w:val="center"/>
              <w:rPr>
                <w:rFonts w:ascii="Times New Roman" w:hAnsi="Times New Roman" w:cs="Times New Roman"/>
                <w:lang w:val="ro-RO"/>
              </w:rPr>
            </w:pPr>
          </w:p>
        </w:tc>
        <w:tc>
          <w:tcPr>
            <w:tcW w:w="4536" w:type="dxa"/>
          </w:tcPr>
          <w:p w14:paraId="5BC74C4F" w14:textId="528D55FC" w:rsidR="00621E2E" w:rsidRPr="00D451A6" w:rsidRDefault="00621E2E" w:rsidP="00621E2E">
            <w:pPr>
              <w:rPr>
                <w:rFonts w:ascii="Times New Roman" w:hAnsi="Times New Roman" w:cs="Times New Roman"/>
                <w:lang w:val="ro-RO"/>
              </w:rPr>
            </w:pPr>
            <w:r w:rsidRPr="00D451A6">
              <w:rPr>
                <w:rFonts w:ascii="Times New Roman" w:hAnsi="Times New Roman" w:cs="Times New Roman"/>
                <w:noProof/>
                <w:lang w:val="ro-RO"/>
              </w:rPr>
              <w:drawing>
                <wp:inline distT="0" distB="0" distL="0" distR="0" wp14:anchorId="27876D83" wp14:editId="67FF91E8">
                  <wp:extent cx="2207260" cy="939165"/>
                  <wp:effectExtent l="0" t="0" r="2540" b="0"/>
                  <wp:docPr id="743119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7260" cy="939165"/>
                          </a:xfrm>
                          <a:prstGeom prst="rect">
                            <a:avLst/>
                          </a:prstGeom>
                          <a:noFill/>
                        </pic:spPr>
                      </pic:pic>
                    </a:graphicData>
                  </a:graphic>
                </wp:inline>
              </w:drawing>
            </w:r>
          </w:p>
        </w:tc>
        <w:tc>
          <w:tcPr>
            <w:tcW w:w="2268" w:type="dxa"/>
          </w:tcPr>
          <w:p w14:paraId="07C75070" w14:textId="6C201F9B" w:rsidR="00621E2E" w:rsidRPr="00D451A6" w:rsidRDefault="00621E2E" w:rsidP="00621E2E">
            <w:pPr>
              <w:jc w:val="center"/>
              <w:rPr>
                <w:rFonts w:ascii="Times New Roman" w:hAnsi="Times New Roman" w:cs="Times New Roman"/>
                <w:lang w:val="ro-RO"/>
              </w:rPr>
            </w:pPr>
            <w:r w:rsidRPr="00C93CAA">
              <w:rPr>
                <w:rFonts w:ascii="Times New Roman" w:hAnsi="Times New Roman" w:cs="Times New Roman"/>
                <w:lang w:val="ro-RO"/>
              </w:rPr>
              <w:t xml:space="preserve">Compatibil </w:t>
            </w:r>
          </w:p>
        </w:tc>
        <w:tc>
          <w:tcPr>
            <w:tcW w:w="2126" w:type="dxa"/>
            <w:vAlign w:val="center"/>
          </w:tcPr>
          <w:p w14:paraId="04659515" w14:textId="77777777" w:rsidR="00621E2E" w:rsidRPr="00D451A6" w:rsidRDefault="00621E2E" w:rsidP="00621E2E">
            <w:pPr>
              <w:rPr>
                <w:rFonts w:ascii="Times New Roman" w:hAnsi="Times New Roman" w:cs="Times New Roman"/>
                <w:lang w:val="ro-RO"/>
              </w:rPr>
            </w:pPr>
          </w:p>
        </w:tc>
      </w:tr>
      <w:tr w:rsidR="00621E2E" w:rsidRPr="00D451A6" w14:paraId="0C82399D" w14:textId="77777777" w:rsidTr="00BE6559">
        <w:trPr>
          <w:gridAfter w:val="1"/>
          <w:wAfter w:w="10" w:type="dxa"/>
        </w:trPr>
        <w:tc>
          <w:tcPr>
            <w:tcW w:w="704" w:type="dxa"/>
            <w:vAlign w:val="center"/>
          </w:tcPr>
          <w:p w14:paraId="1C172ABB" w14:textId="77777777" w:rsidR="00621E2E" w:rsidRPr="00D451A6" w:rsidRDefault="00621E2E" w:rsidP="00621E2E">
            <w:pPr>
              <w:jc w:val="center"/>
              <w:rPr>
                <w:rFonts w:ascii="Times New Roman" w:hAnsi="Times New Roman" w:cs="Times New Roman"/>
                <w:lang w:val="ro-RO"/>
              </w:rPr>
            </w:pPr>
          </w:p>
        </w:tc>
        <w:tc>
          <w:tcPr>
            <w:tcW w:w="3690" w:type="dxa"/>
          </w:tcPr>
          <w:p w14:paraId="3FCF04B3" w14:textId="570D4135"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 xml:space="preserve">Tabelul B – Prețul annual și prețul unitar </w:t>
            </w:r>
          </w:p>
        </w:tc>
        <w:tc>
          <w:tcPr>
            <w:tcW w:w="1130" w:type="dxa"/>
            <w:vAlign w:val="center"/>
          </w:tcPr>
          <w:p w14:paraId="03F42CC9" w14:textId="77777777" w:rsidR="00621E2E" w:rsidRPr="00D451A6" w:rsidRDefault="00621E2E" w:rsidP="00621E2E">
            <w:pPr>
              <w:jc w:val="center"/>
              <w:rPr>
                <w:rFonts w:ascii="Times New Roman" w:hAnsi="Times New Roman" w:cs="Times New Roman"/>
                <w:lang w:val="ro-RO"/>
              </w:rPr>
            </w:pPr>
          </w:p>
        </w:tc>
        <w:tc>
          <w:tcPr>
            <w:tcW w:w="4536" w:type="dxa"/>
          </w:tcPr>
          <w:p w14:paraId="4966C1C2" w14:textId="14B13431"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 xml:space="preserve">Tabelul B – Prețul </w:t>
            </w:r>
            <w:proofErr w:type="spellStart"/>
            <w:r w:rsidRPr="00D451A6">
              <w:rPr>
                <w:rFonts w:ascii="Times New Roman" w:hAnsi="Times New Roman" w:cs="Times New Roman"/>
                <w:lang w:val="ro-RO"/>
              </w:rPr>
              <w:t>annual</w:t>
            </w:r>
            <w:proofErr w:type="spellEnd"/>
            <w:r w:rsidRPr="00D451A6">
              <w:rPr>
                <w:rFonts w:ascii="Times New Roman" w:hAnsi="Times New Roman" w:cs="Times New Roman"/>
                <w:lang w:val="ro-RO"/>
              </w:rPr>
              <w:t xml:space="preserve"> și prețul unitar</w:t>
            </w:r>
          </w:p>
        </w:tc>
        <w:tc>
          <w:tcPr>
            <w:tcW w:w="2268" w:type="dxa"/>
          </w:tcPr>
          <w:p w14:paraId="062405CC" w14:textId="27697353" w:rsidR="00621E2E" w:rsidRPr="00D451A6" w:rsidRDefault="00621E2E" w:rsidP="00621E2E">
            <w:pPr>
              <w:jc w:val="center"/>
              <w:rPr>
                <w:rFonts w:ascii="Times New Roman" w:hAnsi="Times New Roman" w:cs="Times New Roman"/>
                <w:lang w:val="ro-RO"/>
              </w:rPr>
            </w:pPr>
            <w:r w:rsidRPr="00C93CAA">
              <w:rPr>
                <w:rFonts w:ascii="Times New Roman" w:hAnsi="Times New Roman" w:cs="Times New Roman"/>
                <w:lang w:val="ro-RO"/>
              </w:rPr>
              <w:t xml:space="preserve">Compatibil </w:t>
            </w:r>
          </w:p>
        </w:tc>
        <w:tc>
          <w:tcPr>
            <w:tcW w:w="2126" w:type="dxa"/>
            <w:vAlign w:val="center"/>
          </w:tcPr>
          <w:p w14:paraId="2EFF202D" w14:textId="77777777" w:rsidR="00621E2E" w:rsidRPr="00D451A6" w:rsidRDefault="00621E2E" w:rsidP="00621E2E">
            <w:pPr>
              <w:rPr>
                <w:rFonts w:ascii="Times New Roman" w:hAnsi="Times New Roman" w:cs="Times New Roman"/>
                <w:lang w:val="ro-RO"/>
              </w:rPr>
            </w:pPr>
          </w:p>
        </w:tc>
      </w:tr>
      <w:tr w:rsidR="00621E2E" w:rsidRPr="00D451A6" w14:paraId="6A1F6EE1" w14:textId="77777777" w:rsidTr="00BE6559">
        <w:trPr>
          <w:gridAfter w:val="1"/>
          <w:wAfter w:w="10" w:type="dxa"/>
        </w:trPr>
        <w:tc>
          <w:tcPr>
            <w:tcW w:w="704" w:type="dxa"/>
            <w:vAlign w:val="center"/>
          </w:tcPr>
          <w:p w14:paraId="7AE8F8A6" w14:textId="77777777" w:rsidR="00621E2E" w:rsidRPr="00D451A6" w:rsidRDefault="00621E2E" w:rsidP="00621E2E">
            <w:pPr>
              <w:jc w:val="center"/>
              <w:rPr>
                <w:rFonts w:ascii="Times New Roman" w:hAnsi="Times New Roman" w:cs="Times New Roman"/>
                <w:lang w:val="ro-RO"/>
              </w:rPr>
            </w:pPr>
          </w:p>
        </w:tc>
        <w:tc>
          <w:tcPr>
            <w:tcW w:w="3690" w:type="dxa"/>
          </w:tcPr>
          <w:p w14:paraId="5697F67C" w14:textId="151FE77C"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rPr>
              <w:drawing>
                <wp:inline distT="0" distB="0" distL="0" distR="0" wp14:anchorId="040039F8" wp14:editId="17BCA23B">
                  <wp:extent cx="2205990" cy="867410"/>
                  <wp:effectExtent l="0" t="0" r="3810" b="8890"/>
                  <wp:docPr id="1166975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75524" name=""/>
                          <pic:cNvPicPr/>
                        </pic:nvPicPr>
                        <pic:blipFill>
                          <a:blip r:embed="rId21"/>
                          <a:stretch>
                            <a:fillRect/>
                          </a:stretch>
                        </pic:blipFill>
                        <pic:spPr>
                          <a:xfrm>
                            <a:off x="0" y="0"/>
                            <a:ext cx="2205990" cy="867410"/>
                          </a:xfrm>
                          <a:prstGeom prst="rect">
                            <a:avLst/>
                          </a:prstGeom>
                        </pic:spPr>
                      </pic:pic>
                    </a:graphicData>
                  </a:graphic>
                </wp:inline>
              </w:drawing>
            </w:r>
          </w:p>
        </w:tc>
        <w:tc>
          <w:tcPr>
            <w:tcW w:w="1130" w:type="dxa"/>
            <w:vAlign w:val="center"/>
          </w:tcPr>
          <w:p w14:paraId="1ED7C864" w14:textId="77777777" w:rsidR="00621E2E" w:rsidRPr="00D451A6" w:rsidRDefault="00621E2E" w:rsidP="00621E2E">
            <w:pPr>
              <w:jc w:val="center"/>
              <w:rPr>
                <w:rFonts w:ascii="Times New Roman" w:hAnsi="Times New Roman" w:cs="Times New Roman"/>
                <w:lang w:val="ro-RO"/>
              </w:rPr>
            </w:pPr>
          </w:p>
        </w:tc>
        <w:tc>
          <w:tcPr>
            <w:tcW w:w="4536" w:type="dxa"/>
          </w:tcPr>
          <w:p w14:paraId="572F79E5" w14:textId="7AD8B358" w:rsidR="00621E2E" w:rsidRPr="00D451A6" w:rsidRDefault="00621E2E" w:rsidP="00621E2E">
            <w:pPr>
              <w:rPr>
                <w:rFonts w:ascii="Times New Roman" w:hAnsi="Times New Roman" w:cs="Times New Roman"/>
                <w:lang w:val="ro-RO"/>
              </w:rPr>
            </w:pPr>
            <w:r w:rsidRPr="00D451A6">
              <w:rPr>
                <w:rFonts w:ascii="Times New Roman" w:hAnsi="Times New Roman" w:cs="Times New Roman"/>
                <w:noProof/>
                <w:lang w:val="ro-RO"/>
              </w:rPr>
              <w:drawing>
                <wp:inline distT="0" distB="0" distL="0" distR="0" wp14:anchorId="3726E111" wp14:editId="3838EC94">
                  <wp:extent cx="2207260" cy="865505"/>
                  <wp:effectExtent l="0" t="0" r="2540" b="0"/>
                  <wp:docPr id="10185859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7260" cy="865505"/>
                          </a:xfrm>
                          <a:prstGeom prst="rect">
                            <a:avLst/>
                          </a:prstGeom>
                          <a:noFill/>
                        </pic:spPr>
                      </pic:pic>
                    </a:graphicData>
                  </a:graphic>
                </wp:inline>
              </w:drawing>
            </w:r>
          </w:p>
        </w:tc>
        <w:tc>
          <w:tcPr>
            <w:tcW w:w="2268" w:type="dxa"/>
          </w:tcPr>
          <w:p w14:paraId="536430AA" w14:textId="1379EDEE" w:rsidR="00621E2E" w:rsidRPr="00D451A6" w:rsidRDefault="00621E2E" w:rsidP="00621E2E">
            <w:pPr>
              <w:jc w:val="center"/>
              <w:rPr>
                <w:rFonts w:ascii="Times New Roman" w:hAnsi="Times New Roman" w:cs="Times New Roman"/>
                <w:lang w:val="ro-RO"/>
              </w:rPr>
            </w:pPr>
            <w:r w:rsidRPr="00C93CAA">
              <w:rPr>
                <w:rFonts w:ascii="Times New Roman" w:hAnsi="Times New Roman" w:cs="Times New Roman"/>
                <w:lang w:val="ro-RO"/>
              </w:rPr>
              <w:t xml:space="preserve">Compatibil </w:t>
            </w:r>
          </w:p>
        </w:tc>
        <w:tc>
          <w:tcPr>
            <w:tcW w:w="2126" w:type="dxa"/>
            <w:vAlign w:val="center"/>
          </w:tcPr>
          <w:p w14:paraId="45ABC7DE" w14:textId="77777777" w:rsidR="00621E2E" w:rsidRPr="00D451A6" w:rsidRDefault="00621E2E" w:rsidP="00621E2E">
            <w:pPr>
              <w:rPr>
                <w:rFonts w:ascii="Times New Roman" w:hAnsi="Times New Roman" w:cs="Times New Roman"/>
                <w:lang w:val="ro-RO"/>
              </w:rPr>
            </w:pPr>
          </w:p>
        </w:tc>
      </w:tr>
      <w:tr w:rsidR="00621E2E" w:rsidRPr="00D451A6" w14:paraId="5E6DE680" w14:textId="77777777" w:rsidTr="00BE6559">
        <w:trPr>
          <w:gridAfter w:val="1"/>
          <w:wAfter w:w="10" w:type="dxa"/>
        </w:trPr>
        <w:tc>
          <w:tcPr>
            <w:tcW w:w="704" w:type="dxa"/>
            <w:vAlign w:val="center"/>
          </w:tcPr>
          <w:p w14:paraId="52EDA8C5" w14:textId="71E73A54"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1.2.</w:t>
            </w:r>
          </w:p>
        </w:tc>
        <w:tc>
          <w:tcPr>
            <w:tcW w:w="3690" w:type="dxa"/>
          </w:tcPr>
          <w:p w14:paraId="02707126" w14:textId="3B665037"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 Informații suplimentare</w:t>
            </w:r>
          </w:p>
        </w:tc>
        <w:tc>
          <w:tcPr>
            <w:tcW w:w="1130" w:type="dxa"/>
            <w:vAlign w:val="center"/>
          </w:tcPr>
          <w:p w14:paraId="2EB181A4" w14:textId="5B6339FA"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1.2.</w:t>
            </w:r>
          </w:p>
        </w:tc>
        <w:tc>
          <w:tcPr>
            <w:tcW w:w="4536" w:type="dxa"/>
          </w:tcPr>
          <w:p w14:paraId="004BC65D" w14:textId="77777777"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Informații suplimentare</w:t>
            </w:r>
          </w:p>
          <w:p w14:paraId="6AC74B51" w14:textId="42E42F3D" w:rsidR="00621E2E" w:rsidRPr="00D451A6" w:rsidRDefault="00621E2E" w:rsidP="00621E2E">
            <w:pPr>
              <w:rPr>
                <w:rFonts w:ascii="Times New Roman" w:hAnsi="Times New Roman" w:cs="Times New Roman"/>
                <w:lang w:val="ro-RO"/>
              </w:rPr>
            </w:pPr>
          </w:p>
        </w:tc>
        <w:tc>
          <w:tcPr>
            <w:tcW w:w="2268" w:type="dxa"/>
          </w:tcPr>
          <w:p w14:paraId="7AA151FE" w14:textId="47A96E78" w:rsidR="00621E2E" w:rsidRPr="00D451A6" w:rsidRDefault="00621E2E" w:rsidP="00621E2E">
            <w:pPr>
              <w:jc w:val="center"/>
              <w:rPr>
                <w:rFonts w:ascii="Times New Roman" w:hAnsi="Times New Roman" w:cs="Times New Roman"/>
                <w:lang w:val="ro-RO"/>
              </w:rPr>
            </w:pPr>
            <w:r w:rsidRPr="00C93CAA">
              <w:rPr>
                <w:rFonts w:ascii="Times New Roman" w:hAnsi="Times New Roman" w:cs="Times New Roman"/>
                <w:lang w:val="ro-RO"/>
              </w:rPr>
              <w:t xml:space="preserve">Compatibil </w:t>
            </w:r>
          </w:p>
        </w:tc>
        <w:tc>
          <w:tcPr>
            <w:tcW w:w="2126" w:type="dxa"/>
            <w:vAlign w:val="center"/>
          </w:tcPr>
          <w:p w14:paraId="19D368F3" w14:textId="77777777" w:rsidR="00621E2E" w:rsidRPr="00D451A6" w:rsidRDefault="00621E2E" w:rsidP="00621E2E">
            <w:pPr>
              <w:rPr>
                <w:rFonts w:ascii="Times New Roman" w:hAnsi="Times New Roman" w:cs="Times New Roman"/>
                <w:lang w:val="ro-RO"/>
              </w:rPr>
            </w:pPr>
          </w:p>
        </w:tc>
      </w:tr>
      <w:tr w:rsidR="00621E2E" w:rsidRPr="00D451A6" w14:paraId="202D56AC" w14:textId="77777777" w:rsidTr="00BE6559">
        <w:trPr>
          <w:gridAfter w:val="1"/>
          <w:wAfter w:w="10" w:type="dxa"/>
        </w:trPr>
        <w:tc>
          <w:tcPr>
            <w:tcW w:w="704" w:type="dxa"/>
            <w:vAlign w:val="center"/>
          </w:tcPr>
          <w:p w14:paraId="5166DA15" w14:textId="77777777" w:rsidR="00621E2E" w:rsidRPr="00D451A6" w:rsidRDefault="00621E2E" w:rsidP="00621E2E">
            <w:pPr>
              <w:jc w:val="center"/>
              <w:rPr>
                <w:rFonts w:ascii="Times New Roman" w:hAnsi="Times New Roman" w:cs="Times New Roman"/>
                <w:lang w:val="ro-RO"/>
              </w:rPr>
            </w:pPr>
          </w:p>
        </w:tc>
        <w:tc>
          <w:tcPr>
            <w:tcW w:w="3690" w:type="dxa"/>
          </w:tcPr>
          <w:p w14:paraId="71C93908" w14:textId="74B927FC"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Următoarele informații suplimentare se furnizează împreună cu informațiile care trebuie incluse în tabelele A și B:</w:t>
            </w:r>
          </w:p>
        </w:tc>
        <w:tc>
          <w:tcPr>
            <w:tcW w:w="1130" w:type="dxa"/>
            <w:vAlign w:val="center"/>
          </w:tcPr>
          <w:p w14:paraId="4F9DED34" w14:textId="77777777" w:rsidR="00621E2E" w:rsidRPr="00D451A6" w:rsidRDefault="00621E2E" w:rsidP="00621E2E">
            <w:pPr>
              <w:jc w:val="center"/>
              <w:rPr>
                <w:rFonts w:ascii="Times New Roman" w:hAnsi="Times New Roman" w:cs="Times New Roman"/>
                <w:lang w:val="ro-RO"/>
              </w:rPr>
            </w:pPr>
          </w:p>
        </w:tc>
        <w:tc>
          <w:tcPr>
            <w:tcW w:w="4536" w:type="dxa"/>
          </w:tcPr>
          <w:p w14:paraId="78A1C31F" w14:textId="46F51E90"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Următoarele informații suplimentare se furnizează împreună cu informațiile care trebuie incluse în tabelele A și B:</w:t>
            </w:r>
          </w:p>
        </w:tc>
        <w:tc>
          <w:tcPr>
            <w:tcW w:w="2268" w:type="dxa"/>
          </w:tcPr>
          <w:p w14:paraId="70C7774B" w14:textId="49FFD579" w:rsidR="00621E2E" w:rsidRPr="00D451A6" w:rsidRDefault="00621E2E" w:rsidP="00621E2E">
            <w:pPr>
              <w:jc w:val="center"/>
              <w:rPr>
                <w:rFonts w:ascii="Times New Roman" w:hAnsi="Times New Roman" w:cs="Times New Roman"/>
                <w:lang w:val="ro-RO"/>
              </w:rPr>
            </w:pPr>
            <w:r w:rsidRPr="00C93CAA">
              <w:rPr>
                <w:rFonts w:ascii="Times New Roman" w:hAnsi="Times New Roman" w:cs="Times New Roman"/>
                <w:lang w:val="ro-RO"/>
              </w:rPr>
              <w:t xml:space="preserve">Compatibil </w:t>
            </w:r>
          </w:p>
        </w:tc>
        <w:tc>
          <w:tcPr>
            <w:tcW w:w="2126" w:type="dxa"/>
            <w:vAlign w:val="center"/>
          </w:tcPr>
          <w:p w14:paraId="2F385BFA" w14:textId="77777777" w:rsidR="00621E2E" w:rsidRPr="00D451A6" w:rsidRDefault="00621E2E" w:rsidP="00621E2E">
            <w:pPr>
              <w:rPr>
                <w:rFonts w:ascii="Times New Roman" w:hAnsi="Times New Roman" w:cs="Times New Roman"/>
                <w:lang w:val="ro-RO"/>
              </w:rPr>
            </w:pPr>
          </w:p>
        </w:tc>
      </w:tr>
      <w:tr w:rsidR="00621E2E" w:rsidRPr="00D451A6" w14:paraId="3AF7568B" w14:textId="77777777" w:rsidTr="00BE6559">
        <w:trPr>
          <w:gridAfter w:val="1"/>
          <w:wAfter w:w="10" w:type="dxa"/>
        </w:trPr>
        <w:tc>
          <w:tcPr>
            <w:tcW w:w="704" w:type="dxa"/>
            <w:vAlign w:val="center"/>
          </w:tcPr>
          <w:p w14:paraId="3930AD7E" w14:textId="63069CCD"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1B7C9151" w14:textId="27927D4D"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descrierea unității de producție utilizate în tabelul B;</w:t>
            </w:r>
          </w:p>
        </w:tc>
        <w:tc>
          <w:tcPr>
            <w:tcW w:w="1130" w:type="dxa"/>
            <w:vAlign w:val="center"/>
          </w:tcPr>
          <w:p w14:paraId="14DFA266" w14:textId="5218C2FD"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1.2.1.</w:t>
            </w:r>
          </w:p>
        </w:tc>
        <w:tc>
          <w:tcPr>
            <w:tcW w:w="4536" w:type="dxa"/>
          </w:tcPr>
          <w:p w14:paraId="6265F1F4" w14:textId="208C50DF"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descrierea unității de producție utilizate în tabelul B;</w:t>
            </w:r>
          </w:p>
        </w:tc>
        <w:tc>
          <w:tcPr>
            <w:tcW w:w="2268" w:type="dxa"/>
          </w:tcPr>
          <w:p w14:paraId="7C0001BE" w14:textId="76AD61AA" w:rsidR="00621E2E" w:rsidRPr="00D451A6" w:rsidRDefault="00621E2E" w:rsidP="00621E2E">
            <w:pPr>
              <w:jc w:val="center"/>
              <w:rPr>
                <w:rFonts w:ascii="Times New Roman" w:hAnsi="Times New Roman" w:cs="Times New Roman"/>
                <w:lang w:val="ro-RO"/>
              </w:rPr>
            </w:pPr>
            <w:r w:rsidRPr="00C93CAA">
              <w:rPr>
                <w:rFonts w:ascii="Times New Roman" w:hAnsi="Times New Roman" w:cs="Times New Roman"/>
                <w:lang w:val="ro-RO"/>
              </w:rPr>
              <w:t xml:space="preserve">Compatibil </w:t>
            </w:r>
          </w:p>
        </w:tc>
        <w:tc>
          <w:tcPr>
            <w:tcW w:w="2126" w:type="dxa"/>
            <w:vAlign w:val="center"/>
          </w:tcPr>
          <w:p w14:paraId="274FC9A4" w14:textId="77777777" w:rsidR="00621E2E" w:rsidRPr="00D451A6" w:rsidRDefault="00621E2E" w:rsidP="00621E2E">
            <w:pPr>
              <w:rPr>
                <w:rFonts w:ascii="Times New Roman" w:hAnsi="Times New Roman" w:cs="Times New Roman"/>
                <w:lang w:val="ro-RO"/>
              </w:rPr>
            </w:pPr>
          </w:p>
        </w:tc>
      </w:tr>
      <w:tr w:rsidR="00621E2E" w:rsidRPr="00D451A6" w14:paraId="52444DCA" w14:textId="77777777" w:rsidTr="00BE6559">
        <w:trPr>
          <w:gridAfter w:val="1"/>
          <w:wAfter w:w="10" w:type="dxa"/>
        </w:trPr>
        <w:tc>
          <w:tcPr>
            <w:tcW w:w="704" w:type="dxa"/>
            <w:vAlign w:val="center"/>
          </w:tcPr>
          <w:p w14:paraId="3DBFF4A7" w14:textId="0FBA4DAD"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08198290" w14:textId="080EF9EE"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descrierea criteriilor utilizate pentru repartizarea costurilor instalațiilor sau serviciilor între diferitele servicii de navigație aeriană, pe baza listei instalațiilor și a serviciilor care figurează în planul de navigație aeriană al OACI pentru regiunea Europa (doc. 7754);</w:t>
            </w:r>
          </w:p>
        </w:tc>
        <w:tc>
          <w:tcPr>
            <w:tcW w:w="1130" w:type="dxa"/>
            <w:vAlign w:val="center"/>
          </w:tcPr>
          <w:p w14:paraId="55B28443" w14:textId="48E7BBAD"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1.2.2.</w:t>
            </w:r>
          </w:p>
        </w:tc>
        <w:tc>
          <w:tcPr>
            <w:tcW w:w="4536" w:type="dxa"/>
          </w:tcPr>
          <w:p w14:paraId="3C88CFCA" w14:textId="6F9E678F"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descrierea criteriilor utilizate pentru repartizarea costurilor instalațiilor sau serviciilor între diferitele servicii de navigație aeriană, pe baza listei instalațiilor și a serviciilor care figurează în planul de navigație aeriană al OACI pentru regiunea Europa (doc. 7754);</w:t>
            </w:r>
          </w:p>
        </w:tc>
        <w:tc>
          <w:tcPr>
            <w:tcW w:w="2268" w:type="dxa"/>
          </w:tcPr>
          <w:p w14:paraId="67983CDD" w14:textId="7488A75F" w:rsidR="00621E2E" w:rsidRPr="00D451A6" w:rsidRDefault="00621E2E" w:rsidP="00621E2E">
            <w:pPr>
              <w:jc w:val="center"/>
              <w:rPr>
                <w:rFonts w:ascii="Times New Roman" w:hAnsi="Times New Roman" w:cs="Times New Roman"/>
                <w:lang w:val="ro-RO"/>
              </w:rPr>
            </w:pPr>
            <w:r w:rsidRPr="00C93CAA">
              <w:rPr>
                <w:rFonts w:ascii="Times New Roman" w:hAnsi="Times New Roman" w:cs="Times New Roman"/>
                <w:lang w:val="ro-RO"/>
              </w:rPr>
              <w:t xml:space="preserve">Compatibil </w:t>
            </w:r>
          </w:p>
        </w:tc>
        <w:tc>
          <w:tcPr>
            <w:tcW w:w="2126" w:type="dxa"/>
            <w:vAlign w:val="center"/>
          </w:tcPr>
          <w:p w14:paraId="5663EB3C" w14:textId="77777777" w:rsidR="00621E2E" w:rsidRPr="00D451A6" w:rsidRDefault="00621E2E" w:rsidP="00621E2E">
            <w:pPr>
              <w:rPr>
                <w:rFonts w:ascii="Times New Roman" w:hAnsi="Times New Roman" w:cs="Times New Roman"/>
                <w:lang w:val="ro-RO"/>
              </w:rPr>
            </w:pPr>
          </w:p>
        </w:tc>
      </w:tr>
      <w:tr w:rsidR="00621E2E" w:rsidRPr="00D451A6" w14:paraId="2CD0AF04" w14:textId="77777777" w:rsidTr="00BE6559">
        <w:trPr>
          <w:gridAfter w:val="1"/>
          <w:wAfter w:w="10" w:type="dxa"/>
        </w:trPr>
        <w:tc>
          <w:tcPr>
            <w:tcW w:w="704" w:type="dxa"/>
            <w:vAlign w:val="center"/>
          </w:tcPr>
          <w:p w14:paraId="216914ED" w14:textId="79429A38"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(c)</w:t>
            </w:r>
          </w:p>
        </w:tc>
        <w:tc>
          <w:tcPr>
            <w:tcW w:w="3690" w:type="dxa"/>
          </w:tcPr>
          <w:p w14:paraId="57549A11" w14:textId="3FBB0B28"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descrierea și explicarea diferențelor dintre cifrele prevăzute și cifrele reale pentru anii (n – 5)-(n – 1) în privința tuturor datelor furnizate în tabelele A și B;</w:t>
            </w:r>
          </w:p>
        </w:tc>
        <w:tc>
          <w:tcPr>
            <w:tcW w:w="1130" w:type="dxa"/>
            <w:vAlign w:val="center"/>
          </w:tcPr>
          <w:p w14:paraId="63A77370" w14:textId="511EF9AB"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1.2.3.</w:t>
            </w:r>
          </w:p>
        </w:tc>
        <w:tc>
          <w:tcPr>
            <w:tcW w:w="4536" w:type="dxa"/>
          </w:tcPr>
          <w:p w14:paraId="2A0473CB" w14:textId="0EB16F1E"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descrierea și explicarea diferențelor dintre cifrele prevăzute și cifrele reale pentru anii (n – 5)-(n – 1) în privința tuturor datelor furnizate în tabelele A și B;</w:t>
            </w:r>
          </w:p>
        </w:tc>
        <w:tc>
          <w:tcPr>
            <w:tcW w:w="2268" w:type="dxa"/>
          </w:tcPr>
          <w:p w14:paraId="07DB0000" w14:textId="05E1D588" w:rsidR="00621E2E" w:rsidRPr="00D451A6" w:rsidRDefault="00621E2E" w:rsidP="00621E2E">
            <w:pPr>
              <w:jc w:val="center"/>
              <w:rPr>
                <w:rFonts w:ascii="Times New Roman" w:hAnsi="Times New Roman" w:cs="Times New Roman"/>
                <w:lang w:val="ro-RO"/>
              </w:rPr>
            </w:pPr>
            <w:r w:rsidRPr="00AB67EB">
              <w:rPr>
                <w:rFonts w:ascii="Times New Roman" w:hAnsi="Times New Roman" w:cs="Times New Roman"/>
                <w:lang w:val="ro-RO"/>
              </w:rPr>
              <w:t xml:space="preserve">Compatibil </w:t>
            </w:r>
          </w:p>
        </w:tc>
        <w:tc>
          <w:tcPr>
            <w:tcW w:w="2126" w:type="dxa"/>
            <w:vAlign w:val="center"/>
          </w:tcPr>
          <w:p w14:paraId="779BBDE3" w14:textId="77777777" w:rsidR="00621E2E" w:rsidRPr="00D451A6" w:rsidRDefault="00621E2E" w:rsidP="00621E2E">
            <w:pPr>
              <w:rPr>
                <w:rFonts w:ascii="Times New Roman" w:hAnsi="Times New Roman" w:cs="Times New Roman"/>
                <w:lang w:val="ro-RO"/>
              </w:rPr>
            </w:pPr>
          </w:p>
        </w:tc>
      </w:tr>
      <w:tr w:rsidR="00621E2E" w:rsidRPr="00D451A6" w14:paraId="2BDB64C5" w14:textId="77777777" w:rsidTr="00BE6559">
        <w:trPr>
          <w:gridAfter w:val="1"/>
          <w:wAfter w:w="10" w:type="dxa"/>
        </w:trPr>
        <w:tc>
          <w:tcPr>
            <w:tcW w:w="704" w:type="dxa"/>
            <w:vAlign w:val="center"/>
          </w:tcPr>
          <w:p w14:paraId="51AAFCBA" w14:textId="5969176B"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lastRenderedPageBreak/>
              <w:t>(d)</w:t>
            </w:r>
          </w:p>
        </w:tc>
        <w:tc>
          <w:tcPr>
            <w:tcW w:w="3690" w:type="dxa"/>
          </w:tcPr>
          <w:p w14:paraId="27AE4290" w14:textId="4B3507E7"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descrierea și explicarea costurilor și investițiilor prevăzute pe cinci ani în raport cu traficul preconizat;</w:t>
            </w:r>
          </w:p>
        </w:tc>
        <w:tc>
          <w:tcPr>
            <w:tcW w:w="1130" w:type="dxa"/>
            <w:vAlign w:val="center"/>
          </w:tcPr>
          <w:p w14:paraId="633C63BB" w14:textId="3F788366"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1.2.4.</w:t>
            </w:r>
          </w:p>
        </w:tc>
        <w:tc>
          <w:tcPr>
            <w:tcW w:w="4536" w:type="dxa"/>
          </w:tcPr>
          <w:p w14:paraId="1ECAD979" w14:textId="3196238B"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descrierea și explicarea costurilor și investițiilor prevăzute pe cinci ani în raport cu traficul preconizat;</w:t>
            </w:r>
          </w:p>
        </w:tc>
        <w:tc>
          <w:tcPr>
            <w:tcW w:w="2268" w:type="dxa"/>
          </w:tcPr>
          <w:p w14:paraId="6705B6F2" w14:textId="43C96B64" w:rsidR="00621E2E" w:rsidRPr="00D451A6" w:rsidRDefault="00621E2E" w:rsidP="00621E2E">
            <w:pPr>
              <w:jc w:val="center"/>
              <w:rPr>
                <w:rFonts w:ascii="Times New Roman" w:hAnsi="Times New Roman" w:cs="Times New Roman"/>
                <w:lang w:val="ro-RO"/>
              </w:rPr>
            </w:pPr>
            <w:r w:rsidRPr="00AB67EB">
              <w:rPr>
                <w:rFonts w:ascii="Times New Roman" w:hAnsi="Times New Roman" w:cs="Times New Roman"/>
                <w:lang w:val="ro-RO"/>
              </w:rPr>
              <w:t xml:space="preserve">Compatibil </w:t>
            </w:r>
          </w:p>
        </w:tc>
        <w:tc>
          <w:tcPr>
            <w:tcW w:w="2126" w:type="dxa"/>
            <w:vAlign w:val="center"/>
          </w:tcPr>
          <w:p w14:paraId="61484066" w14:textId="77777777" w:rsidR="00621E2E" w:rsidRPr="00D451A6" w:rsidRDefault="00621E2E" w:rsidP="00621E2E">
            <w:pPr>
              <w:rPr>
                <w:rFonts w:ascii="Times New Roman" w:hAnsi="Times New Roman" w:cs="Times New Roman"/>
                <w:lang w:val="ro-RO"/>
              </w:rPr>
            </w:pPr>
          </w:p>
        </w:tc>
      </w:tr>
      <w:tr w:rsidR="00621E2E" w:rsidRPr="00D451A6" w14:paraId="74EDBF04" w14:textId="77777777" w:rsidTr="00BE6559">
        <w:trPr>
          <w:gridAfter w:val="1"/>
          <w:wAfter w:w="10" w:type="dxa"/>
        </w:trPr>
        <w:tc>
          <w:tcPr>
            <w:tcW w:w="704" w:type="dxa"/>
            <w:vAlign w:val="center"/>
          </w:tcPr>
          <w:p w14:paraId="1A7BD846" w14:textId="338D3FD0"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1C24B665" w14:textId="0B847991"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descrierea și explicarea metodei adoptate pentru calculul costurilor de amortizare: costuri istorice sau costuri curente;</w:t>
            </w:r>
          </w:p>
        </w:tc>
        <w:tc>
          <w:tcPr>
            <w:tcW w:w="1130" w:type="dxa"/>
            <w:vAlign w:val="center"/>
          </w:tcPr>
          <w:p w14:paraId="477606AD" w14:textId="4733FF6A"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1.2.5.</w:t>
            </w:r>
          </w:p>
        </w:tc>
        <w:tc>
          <w:tcPr>
            <w:tcW w:w="4536" w:type="dxa"/>
          </w:tcPr>
          <w:p w14:paraId="15EAE75A" w14:textId="66724377"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descrierea și explicarea metodei adoptate pentru calculul costurilor de amortizare: costuri istorice sau costuri curente;</w:t>
            </w:r>
          </w:p>
        </w:tc>
        <w:tc>
          <w:tcPr>
            <w:tcW w:w="2268" w:type="dxa"/>
          </w:tcPr>
          <w:p w14:paraId="6FBA2CA0" w14:textId="2129C2E2" w:rsidR="00621E2E" w:rsidRPr="00D451A6" w:rsidRDefault="00621E2E" w:rsidP="00621E2E">
            <w:pPr>
              <w:jc w:val="center"/>
              <w:rPr>
                <w:rFonts w:ascii="Times New Roman" w:hAnsi="Times New Roman" w:cs="Times New Roman"/>
                <w:lang w:val="ro-RO"/>
              </w:rPr>
            </w:pPr>
            <w:r w:rsidRPr="00AB67EB">
              <w:rPr>
                <w:rFonts w:ascii="Times New Roman" w:hAnsi="Times New Roman" w:cs="Times New Roman"/>
                <w:lang w:val="ro-RO"/>
              </w:rPr>
              <w:t xml:space="preserve">Compatibil </w:t>
            </w:r>
          </w:p>
        </w:tc>
        <w:tc>
          <w:tcPr>
            <w:tcW w:w="2126" w:type="dxa"/>
            <w:vAlign w:val="center"/>
          </w:tcPr>
          <w:p w14:paraId="544EFA86" w14:textId="77777777" w:rsidR="00621E2E" w:rsidRPr="00D451A6" w:rsidRDefault="00621E2E" w:rsidP="00621E2E">
            <w:pPr>
              <w:rPr>
                <w:rFonts w:ascii="Times New Roman" w:hAnsi="Times New Roman" w:cs="Times New Roman"/>
                <w:lang w:val="ro-RO"/>
              </w:rPr>
            </w:pPr>
          </w:p>
        </w:tc>
      </w:tr>
      <w:tr w:rsidR="00621E2E" w:rsidRPr="00D451A6" w14:paraId="08108B42" w14:textId="77777777" w:rsidTr="00BE6559">
        <w:trPr>
          <w:gridAfter w:val="1"/>
          <w:wAfter w:w="10" w:type="dxa"/>
        </w:trPr>
        <w:tc>
          <w:tcPr>
            <w:tcW w:w="704" w:type="dxa"/>
            <w:vAlign w:val="center"/>
          </w:tcPr>
          <w:p w14:paraId="4F627E2C" w14:textId="42EE83DC"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(f)</w:t>
            </w:r>
          </w:p>
        </w:tc>
        <w:tc>
          <w:tcPr>
            <w:tcW w:w="3690" w:type="dxa"/>
          </w:tcPr>
          <w:p w14:paraId="108F44B7" w14:textId="3A7954F1"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justificarea costului capitalului, inclusiv elementele bazei de active;</w:t>
            </w:r>
          </w:p>
        </w:tc>
        <w:tc>
          <w:tcPr>
            <w:tcW w:w="1130" w:type="dxa"/>
            <w:vAlign w:val="center"/>
          </w:tcPr>
          <w:p w14:paraId="634BD514" w14:textId="4487908D"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1.2.6.</w:t>
            </w:r>
          </w:p>
        </w:tc>
        <w:tc>
          <w:tcPr>
            <w:tcW w:w="4536" w:type="dxa"/>
          </w:tcPr>
          <w:p w14:paraId="6F3A4DBC" w14:textId="015B5C84"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justificarea costului capitalului, inclusiv elementele bazei de active;</w:t>
            </w:r>
          </w:p>
        </w:tc>
        <w:tc>
          <w:tcPr>
            <w:tcW w:w="2268" w:type="dxa"/>
          </w:tcPr>
          <w:p w14:paraId="2AC50D99" w14:textId="5A260CA0" w:rsidR="00621E2E" w:rsidRPr="00D451A6" w:rsidRDefault="00621E2E" w:rsidP="00621E2E">
            <w:pPr>
              <w:jc w:val="center"/>
              <w:rPr>
                <w:rFonts w:ascii="Times New Roman" w:hAnsi="Times New Roman" w:cs="Times New Roman"/>
                <w:lang w:val="ro-RO"/>
              </w:rPr>
            </w:pPr>
            <w:r w:rsidRPr="00AB67EB">
              <w:rPr>
                <w:rFonts w:ascii="Times New Roman" w:hAnsi="Times New Roman" w:cs="Times New Roman"/>
                <w:lang w:val="ro-RO"/>
              </w:rPr>
              <w:t xml:space="preserve">Compatibil </w:t>
            </w:r>
          </w:p>
        </w:tc>
        <w:tc>
          <w:tcPr>
            <w:tcW w:w="2126" w:type="dxa"/>
            <w:vAlign w:val="center"/>
          </w:tcPr>
          <w:p w14:paraId="64A77A6D" w14:textId="77777777" w:rsidR="00621E2E" w:rsidRPr="00D451A6" w:rsidRDefault="00621E2E" w:rsidP="00621E2E">
            <w:pPr>
              <w:rPr>
                <w:rFonts w:ascii="Times New Roman" w:hAnsi="Times New Roman" w:cs="Times New Roman"/>
                <w:lang w:val="ro-RO"/>
              </w:rPr>
            </w:pPr>
          </w:p>
        </w:tc>
      </w:tr>
      <w:tr w:rsidR="00621E2E" w:rsidRPr="00D451A6" w14:paraId="31ACFD51" w14:textId="77777777" w:rsidTr="00BE6559">
        <w:trPr>
          <w:gridAfter w:val="1"/>
          <w:wAfter w:w="10" w:type="dxa"/>
        </w:trPr>
        <w:tc>
          <w:tcPr>
            <w:tcW w:w="704" w:type="dxa"/>
            <w:vAlign w:val="center"/>
          </w:tcPr>
          <w:p w14:paraId="3CA06EF1" w14:textId="00CD2D10"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(g)</w:t>
            </w:r>
          </w:p>
        </w:tc>
        <w:tc>
          <w:tcPr>
            <w:tcW w:w="3690" w:type="dxa"/>
          </w:tcPr>
          <w:p w14:paraId="71CCF0C2" w14:textId="5BB14090"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descrierea surselor de finanțare a serviciilor de navigație aeriană în cauză pentru fiecare zonă tarifară în care serviciile sunt supuse condițiilor de piață.</w:t>
            </w:r>
          </w:p>
        </w:tc>
        <w:tc>
          <w:tcPr>
            <w:tcW w:w="1130" w:type="dxa"/>
            <w:vAlign w:val="center"/>
          </w:tcPr>
          <w:p w14:paraId="5E3D412E" w14:textId="35C1A19D"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1.2.7.</w:t>
            </w:r>
          </w:p>
        </w:tc>
        <w:tc>
          <w:tcPr>
            <w:tcW w:w="4536" w:type="dxa"/>
          </w:tcPr>
          <w:p w14:paraId="6EFA618B" w14:textId="35B5C30B"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RO"/>
              </w:rPr>
              <w:t>descrierea surselor de finanțare a serviciilor de navigație aeriană în cauză pentru fiecare zonă tarifară în care serviciile sunt supuse condițiilor de piață.</w:t>
            </w:r>
          </w:p>
        </w:tc>
        <w:tc>
          <w:tcPr>
            <w:tcW w:w="2268" w:type="dxa"/>
          </w:tcPr>
          <w:p w14:paraId="167CF78D" w14:textId="00BF3CA2" w:rsidR="00621E2E" w:rsidRPr="00D451A6" w:rsidRDefault="00621E2E" w:rsidP="00621E2E">
            <w:pPr>
              <w:jc w:val="center"/>
              <w:rPr>
                <w:rFonts w:ascii="Times New Roman" w:hAnsi="Times New Roman" w:cs="Times New Roman"/>
                <w:lang w:val="ro-RO"/>
              </w:rPr>
            </w:pPr>
            <w:r w:rsidRPr="00AB67EB">
              <w:rPr>
                <w:rFonts w:ascii="Times New Roman" w:hAnsi="Times New Roman" w:cs="Times New Roman"/>
                <w:lang w:val="ro-RO"/>
              </w:rPr>
              <w:t xml:space="preserve">Compatibil </w:t>
            </w:r>
          </w:p>
        </w:tc>
        <w:tc>
          <w:tcPr>
            <w:tcW w:w="2126" w:type="dxa"/>
            <w:vAlign w:val="center"/>
          </w:tcPr>
          <w:p w14:paraId="53319EFC" w14:textId="77777777" w:rsidR="00621E2E" w:rsidRPr="00D451A6" w:rsidRDefault="00621E2E" w:rsidP="00621E2E">
            <w:pPr>
              <w:rPr>
                <w:rFonts w:ascii="Times New Roman" w:hAnsi="Times New Roman" w:cs="Times New Roman"/>
                <w:lang w:val="ro-RO"/>
              </w:rPr>
            </w:pPr>
          </w:p>
        </w:tc>
      </w:tr>
      <w:tr w:rsidR="005231C4" w:rsidRPr="00D451A6" w14:paraId="59BC21E4" w14:textId="77777777" w:rsidTr="00D35B5F">
        <w:tc>
          <w:tcPr>
            <w:tcW w:w="4394" w:type="dxa"/>
            <w:gridSpan w:val="2"/>
            <w:vAlign w:val="center"/>
          </w:tcPr>
          <w:p w14:paraId="02E53D30" w14:textId="38A5FF1B" w:rsidR="005231C4" w:rsidRPr="00D451A6" w:rsidRDefault="005231C4" w:rsidP="00B235D0">
            <w:pPr>
              <w:jc w:val="left"/>
              <w:rPr>
                <w:rFonts w:ascii="Times New Roman" w:hAnsi="Times New Roman" w:cs="Times New Roman"/>
                <w:lang w:val="ro-RO"/>
              </w:rPr>
            </w:pPr>
            <w:r w:rsidRPr="00D451A6">
              <w:rPr>
                <w:rFonts w:ascii="Times New Roman" w:hAnsi="Times New Roman" w:cs="Times New Roman"/>
                <w:lang w:val="ro-RO"/>
              </w:rPr>
              <w:t>ANEXA XII Elemente esențiale pentru consultările menționate la articolul 24 alineatul (3) și la articolul 30 alineatul (1)</w:t>
            </w:r>
          </w:p>
        </w:tc>
        <w:tc>
          <w:tcPr>
            <w:tcW w:w="5666" w:type="dxa"/>
            <w:gridSpan w:val="2"/>
            <w:vAlign w:val="center"/>
          </w:tcPr>
          <w:p w14:paraId="319306F8" w14:textId="5BBC8335" w:rsidR="00E13B68" w:rsidRPr="00D451A6" w:rsidRDefault="00E13B68" w:rsidP="00E13B68">
            <w:pPr>
              <w:jc w:val="center"/>
              <w:rPr>
                <w:rFonts w:ascii="Times New Roman" w:hAnsi="Times New Roman" w:cs="Times New Roman"/>
                <w:lang w:val="ro-MD"/>
              </w:rPr>
            </w:pPr>
            <w:r w:rsidRPr="00D451A6">
              <w:rPr>
                <w:rFonts w:ascii="Times New Roman" w:hAnsi="Times New Roman" w:cs="Times New Roman"/>
                <w:lang w:val="ro-RO"/>
              </w:rPr>
              <w:t xml:space="preserve">Anexa nr.6 </w:t>
            </w:r>
            <w:r w:rsidRPr="00D451A6">
              <w:rPr>
                <w:rFonts w:ascii="Times New Roman" w:eastAsia="Arial" w:hAnsi="Times New Roman" w:cs="Times New Roman"/>
                <w:sz w:val="24"/>
                <w:szCs w:val="24"/>
                <w:lang w:val="ro-MD" w:eastAsia="en-AU"/>
              </w:rPr>
              <w:t xml:space="preserve"> </w:t>
            </w:r>
            <w:r w:rsidRPr="00D451A6">
              <w:rPr>
                <w:rFonts w:ascii="Times New Roman" w:hAnsi="Times New Roman" w:cs="Times New Roman"/>
                <w:lang w:val="ro-MD"/>
              </w:rPr>
              <w:t>ELEMENTE ESENȚIALE PENTRU CONSULTĂRILE MENȚIONATE LA pct.26 ȘI LA pct.56</w:t>
            </w:r>
          </w:p>
          <w:p w14:paraId="2F691CD3" w14:textId="707F390C" w:rsidR="005231C4" w:rsidRPr="00D451A6" w:rsidRDefault="005231C4" w:rsidP="00B235D0">
            <w:pPr>
              <w:jc w:val="center"/>
              <w:rPr>
                <w:rFonts w:ascii="Times New Roman" w:hAnsi="Times New Roman" w:cs="Times New Roman"/>
                <w:lang w:val="ro-MD"/>
              </w:rPr>
            </w:pPr>
          </w:p>
        </w:tc>
        <w:tc>
          <w:tcPr>
            <w:tcW w:w="2268" w:type="dxa"/>
            <w:vAlign w:val="center"/>
          </w:tcPr>
          <w:p w14:paraId="6E83A1F2" w14:textId="422F9ECE" w:rsidR="005231C4" w:rsidRPr="00D451A6" w:rsidRDefault="00621E2E" w:rsidP="00B235D0">
            <w:pPr>
              <w:jc w:val="center"/>
              <w:rPr>
                <w:rFonts w:ascii="Times New Roman" w:hAnsi="Times New Roman" w:cs="Times New Roman"/>
                <w:lang w:val="ro-RO"/>
              </w:rPr>
            </w:pPr>
            <w:r w:rsidRPr="00621E2E">
              <w:rPr>
                <w:rFonts w:ascii="Times New Roman" w:hAnsi="Times New Roman" w:cs="Times New Roman"/>
                <w:lang w:val="ro-RO"/>
              </w:rPr>
              <w:t>Compatibil</w:t>
            </w:r>
          </w:p>
        </w:tc>
        <w:tc>
          <w:tcPr>
            <w:tcW w:w="2136" w:type="dxa"/>
            <w:gridSpan w:val="2"/>
            <w:vAlign w:val="center"/>
          </w:tcPr>
          <w:p w14:paraId="4AE8A2D8" w14:textId="77777777" w:rsidR="005231C4" w:rsidRPr="00D451A6" w:rsidRDefault="005231C4" w:rsidP="00B235D0">
            <w:pPr>
              <w:jc w:val="center"/>
              <w:rPr>
                <w:rFonts w:ascii="Times New Roman" w:hAnsi="Times New Roman" w:cs="Times New Roman"/>
                <w:lang w:val="ro-RO"/>
              </w:rPr>
            </w:pPr>
          </w:p>
        </w:tc>
      </w:tr>
      <w:tr w:rsidR="00621E2E" w:rsidRPr="00D451A6" w14:paraId="4327D2C8" w14:textId="77777777" w:rsidTr="00BE6559">
        <w:trPr>
          <w:gridAfter w:val="1"/>
          <w:wAfter w:w="10" w:type="dxa"/>
        </w:trPr>
        <w:tc>
          <w:tcPr>
            <w:tcW w:w="704" w:type="dxa"/>
            <w:vAlign w:val="center"/>
          </w:tcPr>
          <w:p w14:paraId="1DB74AC2" w14:textId="3B57D48C"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1BBBB810" w14:textId="42C69B09"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Consultarea menționată la articolul 24 alineatul (3) se referă în special la următoarele elemente esențiale legate de transparența costurilor:</w:t>
            </w:r>
          </w:p>
        </w:tc>
        <w:tc>
          <w:tcPr>
            <w:tcW w:w="1130" w:type="dxa"/>
            <w:vAlign w:val="center"/>
          </w:tcPr>
          <w:p w14:paraId="0B911183" w14:textId="77777777" w:rsidR="00621E2E" w:rsidRPr="00D451A6" w:rsidRDefault="00621E2E" w:rsidP="00621E2E">
            <w:pPr>
              <w:jc w:val="center"/>
              <w:rPr>
                <w:rFonts w:ascii="Times New Roman" w:hAnsi="Times New Roman" w:cs="Times New Roman"/>
                <w:lang w:val="ro-RO"/>
              </w:rPr>
            </w:pPr>
          </w:p>
        </w:tc>
        <w:tc>
          <w:tcPr>
            <w:tcW w:w="4536" w:type="dxa"/>
          </w:tcPr>
          <w:p w14:paraId="195268C3" w14:textId="77777777"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1. Consultarea menționată la pct.26 se referă în special la următoarele elemente esențiale legate de transparența costurilor:</w:t>
            </w:r>
          </w:p>
          <w:p w14:paraId="57597DF2" w14:textId="6B34EE83" w:rsidR="00621E2E" w:rsidRPr="00D451A6" w:rsidRDefault="00621E2E" w:rsidP="00621E2E">
            <w:pPr>
              <w:rPr>
                <w:rFonts w:ascii="Times New Roman" w:hAnsi="Times New Roman" w:cs="Times New Roman"/>
                <w:lang w:val="ro-MD"/>
              </w:rPr>
            </w:pPr>
          </w:p>
        </w:tc>
        <w:tc>
          <w:tcPr>
            <w:tcW w:w="2268" w:type="dxa"/>
          </w:tcPr>
          <w:p w14:paraId="1F417EF6" w14:textId="355968E6" w:rsidR="00621E2E" w:rsidRPr="00D451A6" w:rsidRDefault="00621E2E" w:rsidP="00621E2E">
            <w:pPr>
              <w:jc w:val="center"/>
              <w:rPr>
                <w:rFonts w:ascii="Times New Roman" w:hAnsi="Times New Roman" w:cs="Times New Roman"/>
                <w:lang w:val="ro-RO"/>
              </w:rPr>
            </w:pPr>
            <w:r w:rsidRPr="00131FED">
              <w:rPr>
                <w:rFonts w:ascii="Times New Roman" w:hAnsi="Times New Roman" w:cs="Times New Roman"/>
                <w:lang w:val="ro-RO"/>
              </w:rPr>
              <w:t xml:space="preserve">Compatibil </w:t>
            </w:r>
          </w:p>
        </w:tc>
        <w:tc>
          <w:tcPr>
            <w:tcW w:w="2126" w:type="dxa"/>
            <w:vAlign w:val="center"/>
          </w:tcPr>
          <w:p w14:paraId="2EB0793D" w14:textId="77777777" w:rsidR="00621E2E" w:rsidRPr="00D451A6" w:rsidRDefault="00621E2E" w:rsidP="00621E2E">
            <w:pPr>
              <w:rPr>
                <w:rFonts w:ascii="Times New Roman" w:hAnsi="Times New Roman" w:cs="Times New Roman"/>
                <w:lang w:val="ro-RO"/>
              </w:rPr>
            </w:pPr>
          </w:p>
        </w:tc>
      </w:tr>
      <w:tr w:rsidR="00621E2E" w:rsidRPr="00D451A6" w14:paraId="6A35DDC0" w14:textId="77777777" w:rsidTr="00BE6559">
        <w:trPr>
          <w:gridAfter w:val="1"/>
          <w:wAfter w:w="10" w:type="dxa"/>
        </w:trPr>
        <w:tc>
          <w:tcPr>
            <w:tcW w:w="704" w:type="dxa"/>
            <w:vAlign w:val="center"/>
          </w:tcPr>
          <w:p w14:paraId="1BDFA78D" w14:textId="05ABD29F"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6E2B7A3A" w14:textId="7DE21925"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costurile reale suportate în cursul anului precedent și diferența dintre costurile reale și costurile determinate incluse în planul de performanță;</w:t>
            </w:r>
          </w:p>
        </w:tc>
        <w:tc>
          <w:tcPr>
            <w:tcW w:w="1130" w:type="dxa"/>
            <w:vAlign w:val="center"/>
          </w:tcPr>
          <w:p w14:paraId="14FCF125" w14:textId="452582C3"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1.1.</w:t>
            </w:r>
          </w:p>
        </w:tc>
        <w:tc>
          <w:tcPr>
            <w:tcW w:w="4536" w:type="dxa"/>
          </w:tcPr>
          <w:p w14:paraId="46BBC579" w14:textId="7F8EC2A8"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MD"/>
              </w:rPr>
              <w:t>costurile reale suportate în cursul anului precedent și diferența dintre costurile reale și costurile determinate incluse în planul de performanță;</w:t>
            </w:r>
          </w:p>
        </w:tc>
        <w:tc>
          <w:tcPr>
            <w:tcW w:w="2268" w:type="dxa"/>
          </w:tcPr>
          <w:p w14:paraId="2C93932B" w14:textId="421A0FBA" w:rsidR="00621E2E" w:rsidRPr="00D451A6" w:rsidRDefault="00621E2E" w:rsidP="00621E2E">
            <w:pPr>
              <w:jc w:val="center"/>
              <w:rPr>
                <w:rFonts w:ascii="Times New Roman" w:hAnsi="Times New Roman" w:cs="Times New Roman"/>
                <w:lang w:val="ro-RO"/>
              </w:rPr>
            </w:pPr>
            <w:r w:rsidRPr="00131FED">
              <w:rPr>
                <w:rFonts w:ascii="Times New Roman" w:hAnsi="Times New Roman" w:cs="Times New Roman"/>
                <w:lang w:val="ro-RO"/>
              </w:rPr>
              <w:t xml:space="preserve">Compatibil </w:t>
            </w:r>
          </w:p>
        </w:tc>
        <w:tc>
          <w:tcPr>
            <w:tcW w:w="2126" w:type="dxa"/>
            <w:vAlign w:val="center"/>
          </w:tcPr>
          <w:p w14:paraId="348194CA" w14:textId="77777777" w:rsidR="00621E2E" w:rsidRPr="00D451A6" w:rsidRDefault="00621E2E" w:rsidP="00621E2E">
            <w:pPr>
              <w:rPr>
                <w:rFonts w:ascii="Times New Roman" w:hAnsi="Times New Roman" w:cs="Times New Roman"/>
                <w:lang w:val="ro-RO"/>
              </w:rPr>
            </w:pPr>
          </w:p>
        </w:tc>
      </w:tr>
      <w:tr w:rsidR="00621E2E" w:rsidRPr="00D451A6" w14:paraId="117D9B85" w14:textId="77777777" w:rsidTr="00BE6559">
        <w:trPr>
          <w:gridAfter w:val="1"/>
          <w:wAfter w:w="10" w:type="dxa"/>
        </w:trPr>
        <w:tc>
          <w:tcPr>
            <w:tcW w:w="704" w:type="dxa"/>
            <w:vAlign w:val="center"/>
          </w:tcPr>
          <w:p w14:paraId="0784F892" w14:textId="2BBBCDDE"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1340A5ED" w14:textId="12DA769D"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evoluția costurilor menționate la articolul 28 alineatul (3).</w:t>
            </w:r>
          </w:p>
        </w:tc>
        <w:tc>
          <w:tcPr>
            <w:tcW w:w="1130" w:type="dxa"/>
            <w:vAlign w:val="center"/>
          </w:tcPr>
          <w:p w14:paraId="322A2102" w14:textId="7D7461CC"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1.2.</w:t>
            </w:r>
          </w:p>
        </w:tc>
        <w:tc>
          <w:tcPr>
            <w:tcW w:w="4536" w:type="dxa"/>
          </w:tcPr>
          <w:p w14:paraId="15410E24" w14:textId="2F5DB9D8" w:rsidR="00621E2E" w:rsidRPr="00D451A6" w:rsidRDefault="00621E2E" w:rsidP="00621E2E">
            <w:pPr>
              <w:rPr>
                <w:rFonts w:ascii="Times New Roman" w:hAnsi="Times New Roman" w:cs="Times New Roman"/>
                <w:lang w:val="ro-RO"/>
              </w:rPr>
            </w:pPr>
            <w:r w:rsidRPr="00D451A6">
              <w:rPr>
                <w:rFonts w:ascii="Times New Roman" w:hAnsi="Times New Roman" w:cs="Times New Roman"/>
                <w:lang w:val="ro-MD"/>
              </w:rPr>
              <w:t>evoluția costurilor menționate la pct.45.</w:t>
            </w:r>
          </w:p>
        </w:tc>
        <w:tc>
          <w:tcPr>
            <w:tcW w:w="2268" w:type="dxa"/>
          </w:tcPr>
          <w:p w14:paraId="7BC82855" w14:textId="7CDA3A0B" w:rsidR="00621E2E" w:rsidRPr="00D451A6" w:rsidRDefault="00621E2E" w:rsidP="00621E2E">
            <w:pPr>
              <w:jc w:val="center"/>
              <w:rPr>
                <w:rFonts w:ascii="Times New Roman" w:hAnsi="Times New Roman" w:cs="Times New Roman"/>
                <w:lang w:val="ro-RO"/>
              </w:rPr>
            </w:pPr>
            <w:r w:rsidRPr="00131FED">
              <w:rPr>
                <w:rFonts w:ascii="Times New Roman" w:hAnsi="Times New Roman" w:cs="Times New Roman"/>
                <w:lang w:val="ro-RO"/>
              </w:rPr>
              <w:t xml:space="preserve">Compatibil </w:t>
            </w:r>
          </w:p>
        </w:tc>
        <w:tc>
          <w:tcPr>
            <w:tcW w:w="2126" w:type="dxa"/>
            <w:vAlign w:val="center"/>
          </w:tcPr>
          <w:p w14:paraId="48C039FE" w14:textId="77777777" w:rsidR="00621E2E" w:rsidRPr="00D451A6" w:rsidRDefault="00621E2E" w:rsidP="00621E2E">
            <w:pPr>
              <w:rPr>
                <w:rFonts w:ascii="Times New Roman" w:hAnsi="Times New Roman" w:cs="Times New Roman"/>
                <w:lang w:val="ro-RO"/>
              </w:rPr>
            </w:pPr>
          </w:p>
        </w:tc>
      </w:tr>
      <w:tr w:rsidR="00621E2E" w:rsidRPr="00D451A6" w14:paraId="1B095BB2" w14:textId="77777777" w:rsidTr="00BE6559">
        <w:trPr>
          <w:gridAfter w:val="1"/>
          <w:wAfter w:w="10" w:type="dxa"/>
        </w:trPr>
        <w:tc>
          <w:tcPr>
            <w:tcW w:w="704" w:type="dxa"/>
            <w:vAlign w:val="center"/>
          </w:tcPr>
          <w:p w14:paraId="2DE7C17A" w14:textId="39374041"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2.</w:t>
            </w:r>
          </w:p>
        </w:tc>
        <w:tc>
          <w:tcPr>
            <w:tcW w:w="3690" w:type="dxa"/>
          </w:tcPr>
          <w:p w14:paraId="2EF6375E" w14:textId="154742E1"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Consultarea menționată la articolul 30 alineatul (1) se referă în special la următoarele elemente esențiale legate de transparența ratelor unitare:</w:t>
            </w:r>
          </w:p>
        </w:tc>
        <w:tc>
          <w:tcPr>
            <w:tcW w:w="1130" w:type="dxa"/>
            <w:vAlign w:val="center"/>
          </w:tcPr>
          <w:p w14:paraId="36B6E704" w14:textId="1B6414C6"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2.</w:t>
            </w:r>
          </w:p>
        </w:tc>
        <w:tc>
          <w:tcPr>
            <w:tcW w:w="4536" w:type="dxa"/>
          </w:tcPr>
          <w:p w14:paraId="1E6E8588" w14:textId="64FEBB4B"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Consultarea menționată la pct.56 se referă în special la următoarele elemente esențiale legate de transparența ratelor unitare:</w:t>
            </w:r>
          </w:p>
          <w:p w14:paraId="21C96470" w14:textId="5DCEF851" w:rsidR="00621E2E" w:rsidRPr="00D451A6" w:rsidRDefault="00621E2E" w:rsidP="00621E2E">
            <w:pPr>
              <w:rPr>
                <w:rFonts w:ascii="Times New Roman" w:hAnsi="Times New Roman" w:cs="Times New Roman"/>
                <w:lang w:val="ro-MD"/>
              </w:rPr>
            </w:pPr>
          </w:p>
        </w:tc>
        <w:tc>
          <w:tcPr>
            <w:tcW w:w="2268" w:type="dxa"/>
          </w:tcPr>
          <w:p w14:paraId="461EEA50" w14:textId="5AF1B247" w:rsidR="00621E2E" w:rsidRPr="00D451A6" w:rsidRDefault="00621E2E" w:rsidP="00621E2E">
            <w:pPr>
              <w:jc w:val="center"/>
              <w:rPr>
                <w:rFonts w:ascii="Times New Roman" w:hAnsi="Times New Roman" w:cs="Times New Roman"/>
                <w:lang w:val="ro-RO"/>
              </w:rPr>
            </w:pPr>
            <w:r w:rsidRPr="00131FED">
              <w:rPr>
                <w:rFonts w:ascii="Times New Roman" w:hAnsi="Times New Roman" w:cs="Times New Roman"/>
                <w:lang w:val="ro-RO"/>
              </w:rPr>
              <w:t xml:space="preserve">Compatibil </w:t>
            </w:r>
          </w:p>
        </w:tc>
        <w:tc>
          <w:tcPr>
            <w:tcW w:w="2126" w:type="dxa"/>
            <w:vAlign w:val="center"/>
          </w:tcPr>
          <w:p w14:paraId="2B0FDFCC" w14:textId="77777777" w:rsidR="00621E2E" w:rsidRPr="00D451A6" w:rsidRDefault="00621E2E" w:rsidP="00621E2E">
            <w:pPr>
              <w:rPr>
                <w:rFonts w:ascii="Times New Roman" w:hAnsi="Times New Roman" w:cs="Times New Roman"/>
                <w:lang w:val="ro-RO"/>
              </w:rPr>
            </w:pPr>
          </w:p>
        </w:tc>
      </w:tr>
      <w:tr w:rsidR="00621E2E" w:rsidRPr="00D451A6" w14:paraId="4F5F38DC" w14:textId="77777777" w:rsidTr="00BE6559">
        <w:trPr>
          <w:gridAfter w:val="1"/>
          <w:wAfter w:w="10" w:type="dxa"/>
        </w:trPr>
        <w:tc>
          <w:tcPr>
            <w:tcW w:w="704" w:type="dxa"/>
            <w:vAlign w:val="center"/>
          </w:tcPr>
          <w:p w14:paraId="04B98AFA" w14:textId="42F78FF0"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5D154B19" w14:textId="6AFBDE7C"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politica tarifară, inclusiv calendarul ajustărilor ratelor unitare și finanțarea încrucișată între zonele tarifare de navigație aeriană terminală;</w:t>
            </w:r>
          </w:p>
        </w:tc>
        <w:tc>
          <w:tcPr>
            <w:tcW w:w="1130" w:type="dxa"/>
            <w:vAlign w:val="center"/>
          </w:tcPr>
          <w:p w14:paraId="14EED35A" w14:textId="114C5B58"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MD"/>
              </w:rPr>
              <w:t>2.1.</w:t>
            </w:r>
          </w:p>
        </w:tc>
        <w:tc>
          <w:tcPr>
            <w:tcW w:w="4536" w:type="dxa"/>
          </w:tcPr>
          <w:p w14:paraId="7B92D754" w14:textId="2FCAC74B"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politica tarifară, inclusiv calendarul ajustărilor ratelor unitare și finanțarea încrucișată între zonele tarifare de navigație aeriană terminală;</w:t>
            </w:r>
          </w:p>
          <w:p w14:paraId="292EF24C" w14:textId="77777777" w:rsidR="00621E2E" w:rsidRPr="00D451A6" w:rsidRDefault="00621E2E" w:rsidP="00621E2E">
            <w:pPr>
              <w:rPr>
                <w:rFonts w:ascii="Times New Roman" w:hAnsi="Times New Roman" w:cs="Times New Roman"/>
                <w:lang w:val="ro-RO"/>
              </w:rPr>
            </w:pPr>
          </w:p>
        </w:tc>
        <w:tc>
          <w:tcPr>
            <w:tcW w:w="2268" w:type="dxa"/>
          </w:tcPr>
          <w:p w14:paraId="091215D8" w14:textId="0551386B" w:rsidR="00621E2E" w:rsidRPr="00D451A6" w:rsidRDefault="00621E2E" w:rsidP="00621E2E">
            <w:pPr>
              <w:jc w:val="center"/>
              <w:rPr>
                <w:rFonts w:ascii="Times New Roman" w:hAnsi="Times New Roman" w:cs="Times New Roman"/>
                <w:lang w:val="ro-RO"/>
              </w:rPr>
            </w:pPr>
            <w:r w:rsidRPr="00131FED">
              <w:rPr>
                <w:rFonts w:ascii="Times New Roman" w:hAnsi="Times New Roman" w:cs="Times New Roman"/>
                <w:lang w:val="ro-RO"/>
              </w:rPr>
              <w:t xml:space="preserve">Compatibil </w:t>
            </w:r>
          </w:p>
        </w:tc>
        <w:tc>
          <w:tcPr>
            <w:tcW w:w="2126" w:type="dxa"/>
            <w:vAlign w:val="center"/>
          </w:tcPr>
          <w:p w14:paraId="15DCB6D8" w14:textId="77777777" w:rsidR="00621E2E" w:rsidRPr="00D451A6" w:rsidRDefault="00621E2E" w:rsidP="00621E2E">
            <w:pPr>
              <w:rPr>
                <w:rFonts w:ascii="Times New Roman" w:hAnsi="Times New Roman" w:cs="Times New Roman"/>
                <w:lang w:val="ro-RO"/>
              </w:rPr>
            </w:pPr>
          </w:p>
        </w:tc>
      </w:tr>
      <w:tr w:rsidR="00621E2E" w:rsidRPr="00D451A6" w14:paraId="632A7289" w14:textId="77777777" w:rsidTr="00BE6559">
        <w:trPr>
          <w:gridAfter w:val="1"/>
          <w:wAfter w:w="10" w:type="dxa"/>
        </w:trPr>
        <w:tc>
          <w:tcPr>
            <w:tcW w:w="704" w:type="dxa"/>
            <w:vAlign w:val="center"/>
          </w:tcPr>
          <w:p w14:paraId="5BD70C0D" w14:textId="2E59B02C" w:rsidR="00621E2E" w:rsidRPr="00D451A6" w:rsidRDefault="00621E2E" w:rsidP="00621E2E">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63F63752" w14:textId="7A23B2BC" w:rsidR="00621E2E" w:rsidRPr="00D451A6" w:rsidRDefault="00621E2E" w:rsidP="00621E2E">
            <w:pPr>
              <w:rPr>
                <w:rFonts w:ascii="Times New Roman" w:hAnsi="Times New Roman" w:cs="Times New Roman"/>
                <w:noProof/>
                <w:lang w:val="ro-RO"/>
              </w:rPr>
            </w:pPr>
            <w:r w:rsidRPr="00D451A6">
              <w:rPr>
                <w:rFonts w:ascii="Times New Roman" w:hAnsi="Times New Roman" w:cs="Times New Roman"/>
                <w:noProof/>
                <w:lang w:val="ro-RO"/>
              </w:rPr>
              <w:t>evoluția traficului în comparație cu previziunile privind traficul incluse în planul de performanță;</w:t>
            </w:r>
          </w:p>
        </w:tc>
        <w:tc>
          <w:tcPr>
            <w:tcW w:w="1130" w:type="dxa"/>
            <w:vAlign w:val="center"/>
          </w:tcPr>
          <w:p w14:paraId="77B53481" w14:textId="0DFE58EA" w:rsidR="00621E2E" w:rsidRPr="00D451A6" w:rsidRDefault="00621E2E" w:rsidP="00621E2E">
            <w:pPr>
              <w:ind w:right="-390"/>
              <w:jc w:val="center"/>
              <w:rPr>
                <w:rFonts w:ascii="Times New Roman" w:hAnsi="Times New Roman" w:cs="Times New Roman"/>
                <w:lang w:val="ro-RO"/>
              </w:rPr>
            </w:pPr>
            <w:r w:rsidRPr="00D451A6">
              <w:rPr>
                <w:rFonts w:ascii="Times New Roman" w:hAnsi="Times New Roman" w:cs="Times New Roman"/>
                <w:lang w:val="ro-MD"/>
              </w:rPr>
              <w:t>2.2.</w:t>
            </w:r>
            <w:r w:rsidRPr="00D451A6">
              <w:rPr>
                <w:rFonts w:ascii="Times New Roman" w:hAnsi="Times New Roman" w:cs="Times New Roman"/>
                <w:lang w:val="ro-MD"/>
              </w:rPr>
              <w:tab/>
            </w:r>
          </w:p>
        </w:tc>
        <w:tc>
          <w:tcPr>
            <w:tcW w:w="4536" w:type="dxa"/>
          </w:tcPr>
          <w:p w14:paraId="4D58EACE" w14:textId="6CEE534B" w:rsidR="00621E2E" w:rsidRPr="00D451A6" w:rsidRDefault="00621E2E" w:rsidP="00621E2E">
            <w:pPr>
              <w:rPr>
                <w:rFonts w:ascii="Times New Roman" w:hAnsi="Times New Roman" w:cs="Times New Roman"/>
                <w:lang w:val="ro-MD"/>
              </w:rPr>
            </w:pPr>
            <w:r w:rsidRPr="00D451A6">
              <w:rPr>
                <w:rFonts w:ascii="Times New Roman" w:hAnsi="Times New Roman" w:cs="Times New Roman"/>
                <w:lang w:val="ro-MD"/>
              </w:rPr>
              <w:t>evoluția traficului în comparație cu previziunile privind traficul incluse în planul de performanță;</w:t>
            </w:r>
          </w:p>
          <w:p w14:paraId="7DAC3265" w14:textId="77777777" w:rsidR="00621E2E" w:rsidRPr="00D451A6" w:rsidRDefault="00621E2E" w:rsidP="00621E2E">
            <w:pPr>
              <w:rPr>
                <w:rFonts w:ascii="Times New Roman" w:hAnsi="Times New Roman" w:cs="Times New Roman"/>
                <w:lang w:val="ro-RO"/>
              </w:rPr>
            </w:pPr>
          </w:p>
        </w:tc>
        <w:tc>
          <w:tcPr>
            <w:tcW w:w="2268" w:type="dxa"/>
          </w:tcPr>
          <w:p w14:paraId="52163E82" w14:textId="17EE268F" w:rsidR="00621E2E" w:rsidRPr="00D451A6" w:rsidRDefault="00621E2E" w:rsidP="00621E2E">
            <w:pPr>
              <w:jc w:val="center"/>
              <w:rPr>
                <w:rFonts w:ascii="Times New Roman" w:hAnsi="Times New Roman" w:cs="Times New Roman"/>
                <w:lang w:val="ro-RO"/>
              </w:rPr>
            </w:pPr>
            <w:r w:rsidRPr="00131FED">
              <w:rPr>
                <w:rFonts w:ascii="Times New Roman" w:hAnsi="Times New Roman" w:cs="Times New Roman"/>
                <w:lang w:val="ro-RO"/>
              </w:rPr>
              <w:t xml:space="preserve">Compatibil </w:t>
            </w:r>
          </w:p>
        </w:tc>
        <w:tc>
          <w:tcPr>
            <w:tcW w:w="2126" w:type="dxa"/>
            <w:vAlign w:val="center"/>
          </w:tcPr>
          <w:p w14:paraId="3A68D7C5" w14:textId="77777777" w:rsidR="00621E2E" w:rsidRPr="00D451A6" w:rsidRDefault="00621E2E" w:rsidP="00621E2E">
            <w:pPr>
              <w:rPr>
                <w:rFonts w:ascii="Times New Roman" w:hAnsi="Times New Roman" w:cs="Times New Roman"/>
                <w:lang w:val="ro-RO"/>
              </w:rPr>
            </w:pPr>
          </w:p>
        </w:tc>
      </w:tr>
      <w:tr w:rsidR="005231C4" w:rsidRPr="00D451A6" w14:paraId="2F95A36C" w14:textId="77777777" w:rsidTr="00BE6559">
        <w:trPr>
          <w:gridAfter w:val="1"/>
          <w:wAfter w:w="10" w:type="dxa"/>
        </w:trPr>
        <w:tc>
          <w:tcPr>
            <w:tcW w:w="704" w:type="dxa"/>
            <w:vAlign w:val="center"/>
          </w:tcPr>
          <w:p w14:paraId="2AC46303" w14:textId="41C8547D"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lastRenderedPageBreak/>
              <w:t>(c)</w:t>
            </w:r>
          </w:p>
        </w:tc>
        <w:tc>
          <w:tcPr>
            <w:tcW w:w="3690" w:type="dxa"/>
          </w:tcPr>
          <w:p w14:paraId="4B173F0F" w14:textId="1795F14D"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aplicarea mecanismului de împărțire a riscurilor în materie de trafic menționat la articolul 27 și a sistemului sau sistemelor de stimulente puse în aplicare în temeiul articolului 11;</w:t>
            </w:r>
          </w:p>
        </w:tc>
        <w:tc>
          <w:tcPr>
            <w:tcW w:w="1130" w:type="dxa"/>
            <w:vAlign w:val="center"/>
          </w:tcPr>
          <w:p w14:paraId="55DAFB8A" w14:textId="0B2A19F3" w:rsidR="005231C4" w:rsidRPr="00D451A6" w:rsidRDefault="00C1311D" w:rsidP="00C1311D">
            <w:pPr>
              <w:jc w:val="center"/>
              <w:rPr>
                <w:rFonts w:ascii="Times New Roman" w:hAnsi="Times New Roman" w:cs="Times New Roman"/>
                <w:lang w:val="ro-RO"/>
              </w:rPr>
            </w:pPr>
            <w:r w:rsidRPr="00D451A6">
              <w:rPr>
                <w:rFonts w:ascii="Times New Roman" w:hAnsi="Times New Roman" w:cs="Times New Roman"/>
                <w:lang w:val="ro-MD"/>
              </w:rPr>
              <w:t>2.3.</w:t>
            </w:r>
          </w:p>
        </w:tc>
        <w:tc>
          <w:tcPr>
            <w:tcW w:w="4536" w:type="dxa"/>
          </w:tcPr>
          <w:p w14:paraId="480B7005" w14:textId="4530006C" w:rsidR="00C1311D" w:rsidRPr="00D451A6" w:rsidRDefault="00C1311D" w:rsidP="00C1311D">
            <w:pPr>
              <w:rPr>
                <w:rFonts w:ascii="Times New Roman" w:hAnsi="Times New Roman" w:cs="Times New Roman"/>
                <w:lang w:val="ro-MD"/>
              </w:rPr>
            </w:pPr>
            <w:r w:rsidRPr="00D451A6">
              <w:rPr>
                <w:rFonts w:ascii="Times New Roman" w:hAnsi="Times New Roman" w:cs="Times New Roman"/>
                <w:lang w:val="ro-MD"/>
              </w:rPr>
              <w:t>aplicarea mecanismului de împărțire a riscurilor în materie de trafic menționat la Capitolul IX și a sistemului sau sistemelor de stimulente puse în aplicare în temeiul pct.24 din Regulamentul aprobat prin HG nr.564/2025;</w:t>
            </w:r>
          </w:p>
          <w:p w14:paraId="4CF0B5D9" w14:textId="77777777" w:rsidR="005231C4" w:rsidRPr="00D451A6" w:rsidRDefault="005231C4" w:rsidP="00B235D0">
            <w:pPr>
              <w:rPr>
                <w:rFonts w:ascii="Times New Roman" w:hAnsi="Times New Roman" w:cs="Times New Roman"/>
                <w:lang w:val="ro-MD"/>
              </w:rPr>
            </w:pPr>
          </w:p>
        </w:tc>
        <w:tc>
          <w:tcPr>
            <w:tcW w:w="2268" w:type="dxa"/>
          </w:tcPr>
          <w:p w14:paraId="497D2212" w14:textId="40E8DBEB" w:rsidR="005231C4" w:rsidRPr="00D451A6" w:rsidRDefault="00621E2E" w:rsidP="00B235D0">
            <w:pPr>
              <w:jc w:val="center"/>
              <w:rPr>
                <w:rFonts w:ascii="Times New Roman" w:hAnsi="Times New Roman" w:cs="Times New Roman"/>
                <w:lang w:val="ro-RO"/>
              </w:rPr>
            </w:pPr>
            <w:r w:rsidRPr="00621E2E">
              <w:rPr>
                <w:rFonts w:ascii="Times New Roman" w:hAnsi="Times New Roman" w:cs="Times New Roman"/>
                <w:lang w:val="ro-RO"/>
              </w:rPr>
              <w:t>Compatibil</w:t>
            </w:r>
          </w:p>
        </w:tc>
        <w:tc>
          <w:tcPr>
            <w:tcW w:w="2126" w:type="dxa"/>
            <w:vAlign w:val="center"/>
          </w:tcPr>
          <w:p w14:paraId="6090D704" w14:textId="77777777" w:rsidR="005231C4" w:rsidRPr="00D451A6" w:rsidRDefault="005231C4" w:rsidP="00B235D0">
            <w:pPr>
              <w:rPr>
                <w:rFonts w:ascii="Times New Roman" w:hAnsi="Times New Roman" w:cs="Times New Roman"/>
                <w:lang w:val="ro-RO"/>
              </w:rPr>
            </w:pPr>
          </w:p>
        </w:tc>
      </w:tr>
      <w:tr w:rsidR="005231C4" w:rsidRPr="00D451A6" w14:paraId="4E037FB1" w14:textId="77777777" w:rsidTr="00BE6559">
        <w:trPr>
          <w:gridAfter w:val="1"/>
          <w:wAfter w:w="10" w:type="dxa"/>
        </w:trPr>
        <w:tc>
          <w:tcPr>
            <w:tcW w:w="704" w:type="dxa"/>
            <w:vAlign w:val="center"/>
          </w:tcPr>
          <w:p w14:paraId="3FE27AE0" w14:textId="3D5E0458"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(d)</w:t>
            </w:r>
          </w:p>
        </w:tc>
        <w:tc>
          <w:tcPr>
            <w:tcW w:w="3690" w:type="dxa"/>
          </w:tcPr>
          <w:p w14:paraId="6E90AC94" w14:textId="5DF9729C"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dacă este cazul, modificările preconizate ale zonelor tarifare terminale în conformitate cu articolul 21 alineatul (5) litera (a);</w:t>
            </w:r>
          </w:p>
        </w:tc>
        <w:tc>
          <w:tcPr>
            <w:tcW w:w="1130" w:type="dxa"/>
            <w:vAlign w:val="center"/>
          </w:tcPr>
          <w:p w14:paraId="3F39955D" w14:textId="693228C9" w:rsidR="005231C4" w:rsidRPr="00D451A6" w:rsidRDefault="00C1311D" w:rsidP="00C1311D">
            <w:pPr>
              <w:jc w:val="center"/>
              <w:rPr>
                <w:rFonts w:ascii="Times New Roman" w:hAnsi="Times New Roman" w:cs="Times New Roman"/>
                <w:lang w:val="ro-RO"/>
              </w:rPr>
            </w:pPr>
            <w:r w:rsidRPr="00D451A6">
              <w:rPr>
                <w:rFonts w:ascii="Times New Roman" w:hAnsi="Times New Roman" w:cs="Times New Roman"/>
                <w:lang w:val="ro-MD"/>
              </w:rPr>
              <w:t>2.4.</w:t>
            </w:r>
          </w:p>
        </w:tc>
        <w:tc>
          <w:tcPr>
            <w:tcW w:w="4536" w:type="dxa"/>
          </w:tcPr>
          <w:p w14:paraId="17CFBCC1" w14:textId="0C47F845" w:rsidR="00C1311D" w:rsidRPr="00D451A6" w:rsidRDefault="00C1311D" w:rsidP="00C1311D">
            <w:pPr>
              <w:rPr>
                <w:rFonts w:ascii="Times New Roman" w:hAnsi="Times New Roman" w:cs="Times New Roman"/>
                <w:lang w:val="ro-MD"/>
              </w:rPr>
            </w:pPr>
            <w:r w:rsidRPr="00D451A6">
              <w:rPr>
                <w:rFonts w:ascii="Times New Roman" w:hAnsi="Times New Roman" w:cs="Times New Roman"/>
                <w:lang w:val="ro-MD"/>
              </w:rPr>
              <w:t>dacă este cazul, modificările preconizate ale zonelor tarifare terminale în conformitate cu subpct.14.1.;</w:t>
            </w:r>
          </w:p>
          <w:p w14:paraId="1F23E455" w14:textId="77777777" w:rsidR="005231C4" w:rsidRPr="00D451A6" w:rsidRDefault="005231C4" w:rsidP="00B235D0">
            <w:pPr>
              <w:rPr>
                <w:rFonts w:ascii="Times New Roman" w:hAnsi="Times New Roman" w:cs="Times New Roman"/>
                <w:lang w:val="ro-MD"/>
              </w:rPr>
            </w:pPr>
          </w:p>
        </w:tc>
        <w:tc>
          <w:tcPr>
            <w:tcW w:w="2268" w:type="dxa"/>
          </w:tcPr>
          <w:p w14:paraId="3EFB58A9" w14:textId="651AF7B3" w:rsidR="005231C4" w:rsidRPr="00D451A6" w:rsidRDefault="00621E2E" w:rsidP="00B235D0">
            <w:pPr>
              <w:jc w:val="center"/>
              <w:rPr>
                <w:rFonts w:ascii="Times New Roman" w:hAnsi="Times New Roman" w:cs="Times New Roman"/>
                <w:lang w:val="ro-RO"/>
              </w:rPr>
            </w:pPr>
            <w:r w:rsidRPr="00621E2E">
              <w:rPr>
                <w:rFonts w:ascii="Times New Roman" w:hAnsi="Times New Roman" w:cs="Times New Roman"/>
                <w:lang w:val="ro-RO"/>
              </w:rPr>
              <w:t>Compatibil</w:t>
            </w:r>
          </w:p>
        </w:tc>
        <w:tc>
          <w:tcPr>
            <w:tcW w:w="2126" w:type="dxa"/>
            <w:vAlign w:val="center"/>
          </w:tcPr>
          <w:p w14:paraId="4B8525AF" w14:textId="77777777" w:rsidR="005231C4" w:rsidRPr="00D451A6" w:rsidRDefault="005231C4" w:rsidP="00B235D0">
            <w:pPr>
              <w:rPr>
                <w:rFonts w:ascii="Times New Roman" w:hAnsi="Times New Roman" w:cs="Times New Roman"/>
                <w:lang w:val="ro-RO"/>
              </w:rPr>
            </w:pPr>
          </w:p>
        </w:tc>
      </w:tr>
      <w:tr w:rsidR="005231C4" w:rsidRPr="00D451A6" w14:paraId="7B3B6F01" w14:textId="77777777" w:rsidTr="00BE6559">
        <w:trPr>
          <w:gridAfter w:val="1"/>
          <w:wAfter w:w="10" w:type="dxa"/>
        </w:trPr>
        <w:tc>
          <w:tcPr>
            <w:tcW w:w="704" w:type="dxa"/>
            <w:vAlign w:val="center"/>
          </w:tcPr>
          <w:p w14:paraId="197CE0B0" w14:textId="5AD9820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(e)</w:t>
            </w:r>
          </w:p>
        </w:tc>
        <w:tc>
          <w:tcPr>
            <w:tcW w:w="3690" w:type="dxa"/>
          </w:tcPr>
          <w:p w14:paraId="66C473A3" w14:textId="333DE26F"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dacă este cazul, serviciile care urmează să fie supuse condițiilor de piață în conformitate cu articolul 35 alineatul (3) litera (b).</w:t>
            </w:r>
          </w:p>
        </w:tc>
        <w:tc>
          <w:tcPr>
            <w:tcW w:w="1130" w:type="dxa"/>
            <w:vAlign w:val="center"/>
          </w:tcPr>
          <w:p w14:paraId="19951ACB" w14:textId="5922126F" w:rsidR="005231C4" w:rsidRPr="00D451A6" w:rsidRDefault="00C1311D" w:rsidP="00C1311D">
            <w:pPr>
              <w:jc w:val="center"/>
              <w:rPr>
                <w:rFonts w:ascii="Times New Roman" w:hAnsi="Times New Roman" w:cs="Times New Roman"/>
                <w:lang w:val="ro-RO"/>
              </w:rPr>
            </w:pPr>
            <w:r w:rsidRPr="00D451A6">
              <w:rPr>
                <w:rFonts w:ascii="Times New Roman" w:hAnsi="Times New Roman" w:cs="Times New Roman"/>
                <w:lang w:val="ro-RO"/>
              </w:rPr>
              <w:t>2.5.</w:t>
            </w:r>
          </w:p>
        </w:tc>
        <w:tc>
          <w:tcPr>
            <w:tcW w:w="4536" w:type="dxa"/>
          </w:tcPr>
          <w:p w14:paraId="0831AAC7" w14:textId="4EE85BAF" w:rsidR="005231C4" w:rsidRPr="00D451A6" w:rsidRDefault="00C1311D" w:rsidP="00B235D0">
            <w:pPr>
              <w:rPr>
                <w:rFonts w:ascii="Times New Roman" w:hAnsi="Times New Roman" w:cs="Times New Roman"/>
                <w:lang w:val="ro-RO"/>
              </w:rPr>
            </w:pPr>
            <w:r w:rsidRPr="00D451A6">
              <w:rPr>
                <w:rFonts w:ascii="Times New Roman" w:hAnsi="Times New Roman" w:cs="Times New Roman"/>
                <w:lang w:val="ro-MD"/>
              </w:rPr>
              <w:t>dacă este cazul, serviciile care urmează să fie supuse condițiilor de piață în conformitate cu subpct.77.2.</w:t>
            </w:r>
          </w:p>
        </w:tc>
        <w:tc>
          <w:tcPr>
            <w:tcW w:w="2268" w:type="dxa"/>
          </w:tcPr>
          <w:p w14:paraId="74713D47" w14:textId="73183EF7" w:rsidR="005231C4" w:rsidRPr="00D451A6" w:rsidRDefault="00621E2E" w:rsidP="00B235D0">
            <w:pPr>
              <w:jc w:val="center"/>
              <w:rPr>
                <w:rFonts w:ascii="Times New Roman" w:hAnsi="Times New Roman" w:cs="Times New Roman"/>
                <w:lang w:val="ro-RO"/>
              </w:rPr>
            </w:pPr>
            <w:r w:rsidRPr="00621E2E">
              <w:rPr>
                <w:rFonts w:ascii="Times New Roman" w:hAnsi="Times New Roman" w:cs="Times New Roman"/>
                <w:lang w:val="ro-RO"/>
              </w:rPr>
              <w:t>Compatibil</w:t>
            </w:r>
          </w:p>
        </w:tc>
        <w:tc>
          <w:tcPr>
            <w:tcW w:w="2126" w:type="dxa"/>
            <w:vAlign w:val="center"/>
          </w:tcPr>
          <w:p w14:paraId="3748B458" w14:textId="77777777" w:rsidR="005231C4" w:rsidRPr="00D451A6" w:rsidRDefault="005231C4" w:rsidP="00B235D0">
            <w:pPr>
              <w:rPr>
                <w:rFonts w:ascii="Times New Roman" w:hAnsi="Times New Roman" w:cs="Times New Roman"/>
                <w:lang w:val="ro-RO"/>
              </w:rPr>
            </w:pPr>
          </w:p>
        </w:tc>
      </w:tr>
      <w:tr w:rsidR="005231C4" w:rsidRPr="00D451A6" w14:paraId="040654BC" w14:textId="77777777" w:rsidTr="00D35B5F">
        <w:tc>
          <w:tcPr>
            <w:tcW w:w="4394" w:type="dxa"/>
            <w:gridSpan w:val="2"/>
            <w:vAlign w:val="center"/>
          </w:tcPr>
          <w:p w14:paraId="2217E06C" w14:textId="0A60B834" w:rsidR="005231C4" w:rsidRPr="00D451A6" w:rsidRDefault="005231C4" w:rsidP="00B235D0">
            <w:pPr>
              <w:jc w:val="left"/>
              <w:rPr>
                <w:rFonts w:ascii="Times New Roman" w:hAnsi="Times New Roman" w:cs="Times New Roman"/>
                <w:lang w:val="ro-RO"/>
              </w:rPr>
            </w:pPr>
            <w:r w:rsidRPr="00D451A6">
              <w:rPr>
                <w:rFonts w:ascii="Times New Roman" w:hAnsi="Times New Roman" w:cs="Times New Roman"/>
                <w:lang w:val="ro-RO"/>
              </w:rPr>
              <w:t>ANEXA XIII Cerințe specifice privind sistemele de stimulente menționate la articolul 11 alineatul (3)</w:t>
            </w:r>
          </w:p>
        </w:tc>
        <w:tc>
          <w:tcPr>
            <w:tcW w:w="5666" w:type="dxa"/>
            <w:gridSpan w:val="2"/>
            <w:vAlign w:val="center"/>
          </w:tcPr>
          <w:p w14:paraId="09094CE7" w14:textId="77777777" w:rsidR="005231C4" w:rsidRPr="00D451A6" w:rsidRDefault="005231C4" w:rsidP="00B235D0">
            <w:pPr>
              <w:jc w:val="center"/>
              <w:rPr>
                <w:rFonts w:ascii="Times New Roman" w:hAnsi="Times New Roman" w:cs="Times New Roman"/>
                <w:lang w:val="ro-RO"/>
              </w:rPr>
            </w:pPr>
          </w:p>
        </w:tc>
        <w:tc>
          <w:tcPr>
            <w:tcW w:w="2268" w:type="dxa"/>
            <w:vAlign w:val="center"/>
          </w:tcPr>
          <w:p w14:paraId="44D80033" w14:textId="77777777" w:rsidR="005231C4" w:rsidRPr="00D451A6" w:rsidRDefault="005231C4" w:rsidP="00B235D0">
            <w:pPr>
              <w:jc w:val="center"/>
              <w:rPr>
                <w:rFonts w:ascii="Times New Roman" w:hAnsi="Times New Roman" w:cs="Times New Roman"/>
                <w:lang w:val="ro-RO"/>
              </w:rPr>
            </w:pPr>
          </w:p>
        </w:tc>
        <w:tc>
          <w:tcPr>
            <w:tcW w:w="2136" w:type="dxa"/>
            <w:gridSpan w:val="2"/>
            <w:vAlign w:val="center"/>
          </w:tcPr>
          <w:p w14:paraId="2D8C8CE7" w14:textId="77777777" w:rsidR="005231C4" w:rsidRPr="00D451A6" w:rsidRDefault="005231C4" w:rsidP="00B235D0">
            <w:pPr>
              <w:jc w:val="center"/>
              <w:rPr>
                <w:rFonts w:ascii="Times New Roman" w:hAnsi="Times New Roman" w:cs="Times New Roman"/>
                <w:lang w:val="ro-RO"/>
              </w:rPr>
            </w:pPr>
          </w:p>
        </w:tc>
      </w:tr>
      <w:tr w:rsidR="005231C4" w:rsidRPr="00D451A6" w14:paraId="61FB7715" w14:textId="77777777" w:rsidTr="00BE6559">
        <w:trPr>
          <w:gridAfter w:val="1"/>
          <w:wAfter w:w="10" w:type="dxa"/>
        </w:trPr>
        <w:tc>
          <w:tcPr>
            <w:tcW w:w="704" w:type="dxa"/>
            <w:vAlign w:val="center"/>
          </w:tcPr>
          <w:p w14:paraId="3CA56603" w14:textId="58C83C9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w:t>
            </w:r>
          </w:p>
        </w:tc>
        <w:tc>
          <w:tcPr>
            <w:tcW w:w="3690" w:type="dxa"/>
          </w:tcPr>
          <w:p w14:paraId="304757EF" w14:textId="36832BEE"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Modularea valorilor-pivot</w:t>
            </w:r>
          </w:p>
        </w:tc>
        <w:tc>
          <w:tcPr>
            <w:tcW w:w="1130" w:type="dxa"/>
            <w:vAlign w:val="center"/>
          </w:tcPr>
          <w:p w14:paraId="3C05334E" w14:textId="77777777" w:rsidR="005231C4" w:rsidRPr="00D451A6" w:rsidRDefault="005231C4" w:rsidP="00B235D0">
            <w:pPr>
              <w:jc w:val="center"/>
              <w:rPr>
                <w:rFonts w:ascii="Times New Roman" w:hAnsi="Times New Roman" w:cs="Times New Roman"/>
                <w:lang w:val="ro-RO"/>
              </w:rPr>
            </w:pPr>
          </w:p>
        </w:tc>
        <w:tc>
          <w:tcPr>
            <w:tcW w:w="4536" w:type="dxa"/>
          </w:tcPr>
          <w:p w14:paraId="2E8E1C1E" w14:textId="77777777" w:rsidR="005231C4" w:rsidRPr="00D451A6" w:rsidRDefault="005231C4" w:rsidP="00B235D0">
            <w:pPr>
              <w:rPr>
                <w:rFonts w:ascii="Times New Roman" w:hAnsi="Times New Roman" w:cs="Times New Roman"/>
                <w:lang w:val="ro-RO"/>
              </w:rPr>
            </w:pPr>
          </w:p>
        </w:tc>
        <w:tc>
          <w:tcPr>
            <w:tcW w:w="2268" w:type="dxa"/>
          </w:tcPr>
          <w:p w14:paraId="1CD96A24" w14:textId="4E45A37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BC9A63E" w14:textId="77777777" w:rsidR="005231C4" w:rsidRPr="00D451A6" w:rsidRDefault="005231C4" w:rsidP="00B235D0">
            <w:pPr>
              <w:rPr>
                <w:rFonts w:ascii="Times New Roman" w:hAnsi="Times New Roman" w:cs="Times New Roman"/>
                <w:lang w:val="ro-RO"/>
              </w:rPr>
            </w:pPr>
          </w:p>
        </w:tc>
      </w:tr>
      <w:tr w:rsidR="005231C4" w:rsidRPr="00D451A6" w14:paraId="0836D032" w14:textId="77777777" w:rsidTr="00BE6559">
        <w:trPr>
          <w:gridAfter w:val="1"/>
          <w:wAfter w:w="10" w:type="dxa"/>
        </w:trPr>
        <w:tc>
          <w:tcPr>
            <w:tcW w:w="704" w:type="dxa"/>
            <w:vAlign w:val="center"/>
          </w:tcPr>
          <w:p w14:paraId="07144350" w14:textId="207DAAD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1.1.</w:t>
            </w:r>
          </w:p>
        </w:tc>
        <w:tc>
          <w:tcPr>
            <w:tcW w:w="3690" w:type="dxa"/>
          </w:tcPr>
          <w:p w14:paraId="2F671002" w14:textId="3C84C644"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Pentru serviciile de navigație aeriană de rută</w:t>
            </w:r>
          </w:p>
        </w:tc>
        <w:tc>
          <w:tcPr>
            <w:tcW w:w="1130" w:type="dxa"/>
            <w:vAlign w:val="center"/>
          </w:tcPr>
          <w:p w14:paraId="1FDDDC31" w14:textId="77777777" w:rsidR="005231C4" w:rsidRPr="00D451A6" w:rsidRDefault="005231C4" w:rsidP="00B235D0">
            <w:pPr>
              <w:jc w:val="center"/>
              <w:rPr>
                <w:rFonts w:ascii="Times New Roman" w:hAnsi="Times New Roman" w:cs="Times New Roman"/>
                <w:lang w:val="ro-RO"/>
              </w:rPr>
            </w:pPr>
          </w:p>
        </w:tc>
        <w:tc>
          <w:tcPr>
            <w:tcW w:w="4536" w:type="dxa"/>
          </w:tcPr>
          <w:p w14:paraId="1D5517DF" w14:textId="77777777" w:rsidR="005231C4" w:rsidRPr="00D451A6" w:rsidRDefault="005231C4" w:rsidP="00B235D0">
            <w:pPr>
              <w:rPr>
                <w:rFonts w:ascii="Times New Roman" w:hAnsi="Times New Roman" w:cs="Times New Roman"/>
                <w:lang w:val="ro-RO"/>
              </w:rPr>
            </w:pPr>
          </w:p>
        </w:tc>
        <w:tc>
          <w:tcPr>
            <w:tcW w:w="2268" w:type="dxa"/>
          </w:tcPr>
          <w:p w14:paraId="64819835" w14:textId="609CA80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AB90D0F" w14:textId="77777777" w:rsidR="005231C4" w:rsidRPr="00D451A6" w:rsidRDefault="005231C4" w:rsidP="00B235D0">
            <w:pPr>
              <w:rPr>
                <w:rFonts w:ascii="Times New Roman" w:hAnsi="Times New Roman" w:cs="Times New Roman"/>
                <w:lang w:val="ro-RO"/>
              </w:rPr>
            </w:pPr>
          </w:p>
        </w:tc>
      </w:tr>
      <w:tr w:rsidR="005231C4" w:rsidRPr="00D451A6" w14:paraId="3A9D59A1" w14:textId="77777777" w:rsidTr="00BE6559">
        <w:trPr>
          <w:gridAfter w:val="1"/>
          <w:wAfter w:w="10" w:type="dxa"/>
        </w:trPr>
        <w:tc>
          <w:tcPr>
            <w:tcW w:w="704" w:type="dxa"/>
            <w:vAlign w:val="center"/>
          </w:tcPr>
          <w:p w14:paraId="39DDB62D" w14:textId="77777777" w:rsidR="005231C4" w:rsidRPr="00D451A6" w:rsidRDefault="005231C4" w:rsidP="00B235D0">
            <w:pPr>
              <w:jc w:val="center"/>
              <w:rPr>
                <w:rFonts w:ascii="Times New Roman" w:hAnsi="Times New Roman" w:cs="Times New Roman"/>
                <w:lang w:val="ro-RO"/>
              </w:rPr>
            </w:pPr>
          </w:p>
        </w:tc>
        <w:tc>
          <w:tcPr>
            <w:tcW w:w="3690" w:type="dxa"/>
          </w:tcPr>
          <w:p w14:paraId="09A2B60A" w14:textId="32671A58"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În cazul în care o autoritate națională de supervizare decide să aplice un mecanism de modulare a valorilor-pivot aferente serviciilor de navigație aeriană de rută în conformitate cu articolul 11 alineatul (3) litera (c) punctul (ii) și litera (g) punctele (iii) și (v), acest mecanism de modulare poate urma unul sau ambele puncte de mai jos:</w:t>
            </w:r>
          </w:p>
        </w:tc>
        <w:tc>
          <w:tcPr>
            <w:tcW w:w="1130" w:type="dxa"/>
            <w:vAlign w:val="center"/>
          </w:tcPr>
          <w:p w14:paraId="422E615E" w14:textId="77777777" w:rsidR="005231C4" w:rsidRPr="00D451A6" w:rsidRDefault="005231C4" w:rsidP="00B235D0">
            <w:pPr>
              <w:jc w:val="center"/>
              <w:rPr>
                <w:rFonts w:ascii="Times New Roman" w:hAnsi="Times New Roman" w:cs="Times New Roman"/>
                <w:lang w:val="ro-RO"/>
              </w:rPr>
            </w:pPr>
          </w:p>
        </w:tc>
        <w:tc>
          <w:tcPr>
            <w:tcW w:w="4536" w:type="dxa"/>
          </w:tcPr>
          <w:p w14:paraId="085A34C9" w14:textId="77777777" w:rsidR="005231C4" w:rsidRPr="00D451A6" w:rsidRDefault="005231C4" w:rsidP="00B235D0">
            <w:pPr>
              <w:rPr>
                <w:rFonts w:ascii="Times New Roman" w:hAnsi="Times New Roman" w:cs="Times New Roman"/>
                <w:lang w:val="ro-RO"/>
              </w:rPr>
            </w:pPr>
          </w:p>
        </w:tc>
        <w:tc>
          <w:tcPr>
            <w:tcW w:w="2268" w:type="dxa"/>
          </w:tcPr>
          <w:p w14:paraId="07A7AA23" w14:textId="74E6FD4A"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636AD26" w14:textId="77777777" w:rsidR="005231C4" w:rsidRPr="00D451A6" w:rsidRDefault="005231C4" w:rsidP="00B235D0">
            <w:pPr>
              <w:rPr>
                <w:rFonts w:ascii="Times New Roman" w:hAnsi="Times New Roman" w:cs="Times New Roman"/>
                <w:lang w:val="ro-RO"/>
              </w:rPr>
            </w:pPr>
          </w:p>
        </w:tc>
      </w:tr>
      <w:tr w:rsidR="005231C4" w:rsidRPr="00D451A6" w14:paraId="60680E65" w14:textId="77777777" w:rsidTr="00BE6559">
        <w:trPr>
          <w:gridAfter w:val="1"/>
          <w:wAfter w:w="10" w:type="dxa"/>
        </w:trPr>
        <w:tc>
          <w:tcPr>
            <w:tcW w:w="704" w:type="dxa"/>
            <w:vAlign w:val="center"/>
          </w:tcPr>
          <w:p w14:paraId="418452A0" w14:textId="52F80073"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0C629580" w14:textId="183EC100"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 xml:space="preserve">să permită luarea în considerare a modificărilor semnificative și neprevăzute ale traficului, caz în care valoarea-pivot pentru anul n se bazează pe valoarea de referință la nivelul fiecărui furnizor de servicii de navigație aeriană începând cu versiunea planului </w:t>
            </w:r>
            <w:r w:rsidRPr="00D451A6">
              <w:rPr>
                <w:rFonts w:ascii="Times New Roman" w:hAnsi="Times New Roman" w:cs="Times New Roman"/>
                <w:noProof/>
                <w:lang w:val="ro-RO"/>
              </w:rPr>
              <w:lastRenderedPageBreak/>
              <w:t>de administrare a rețelei din luna noiembrie a anului n – 1;</w:t>
            </w:r>
          </w:p>
        </w:tc>
        <w:tc>
          <w:tcPr>
            <w:tcW w:w="1130" w:type="dxa"/>
            <w:vAlign w:val="center"/>
          </w:tcPr>
          <w:p w14:paraId="3D0E0D04" w14:textId="77777777" w:rsidR="005231C4" w:rsidRPr="00D451A6" w:rsidRDefault="005231C4" w:rsidP="00B235D0">
            <w:pPr>
              <w:jc w:val="center"/>
              <w:rPr>
                <w:rFonts w:ascii="Times New Roman" w:hAnsi="Times New Roman" w:cs="Times New Roman"/>
                <w:lang w:val="ro-RO"/>
              </w:rPr>
            </w:pPr>
          </w:p>
        </w:tc>
        <w:tc>
          <w:tcPr>
            <w:tcW w:w="4536" w:type="dxa"/>
          </w:tcPr>
          <w:p w14:paraId="5F163129" w14:textId="77777777" w:rsidR="005231C4" w:rsidRPr="00D451A6" w:rsidRDefault="005231C4" w:rsidP="00B235D0">
            <w:pPr>
              <w:rPr>
                <w:rFonts w:ascii="Times New Roman" w:hAnsi="Times New Roman" w:cs="Times New Roman"/>
                <w:lang w:val="ro-RO"/>
              </w:rPr>
            </w:pPr>
          </w:p>
        </w:tc>
        <w:tc>
          <w:tcPr>
            <w:tcW w:w="2268" w:type="dxa"/>
          </w:tcPr>
          <w:p w14:paraId="7168E282" w14:textId="5C8FFD8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FC695A7" w14:textId="77777777" w:rsidR="005231C4" w:rsidRPr="00D451A6" w:rsidRDefault="005231C4" w:rsidP="00B235D0">
            <w:pPr>
              <w:rPr>
                <w:rFonts w:ascii="Times New Roman" w:hAnsi="Times New Roman" w:cs="Times New Roman"/>
                <w:lang w:val="ro-RO"/>
              </w:rPr>
            </w:pPr>
          </w:p>
        </w:tc>
      </w:tr>
      <w:tr w:rsidR="005231C4" w:rsidRPr="00D451A6" w14:paraId="5C7799D8" w14:textId="77777777" w:rsidTr="00BE6559">
        <w:trPr>
          <w:gridAfter w:val="1"/>
          <w:wAfter w:w="10" w:type="dxa"/>
        </w:trPr>
        <w:tc>
          <w:tcPr>
            <w:tcW w:w="704" w:type="dxa"/>
            <w:vAlign w:val="center"/>
          </w:tcPr>
          <w:p w14:paraId="12FD13A8" w14:textId="30A62BE0"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11E7DB24" w14:textId="64DBD04F"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să limiteze sfera de aplicare a stimulentelor pentru a acoperi numai cauzele de întârziere legate de capacitatea ATC, rutarea ATC, personalul ATC, echipamentele ATC, managementul spațiului aerian și evenimentele speciale cu codurile C, R, S, T, M și P din manualul de utilizare ATFCM.</w:t>
            </w:r>
          </w:p>
        </w:tc>
        <w:tc>
          <w:tcPr>
            <w:tcW w:w="1130" w:type="dxa"/>
            <w:vAlign w:val="center"/>
          </w:tcPr>
          <w:p w14:paraId="06CEB605" w14:textId="77777777" w:rsidR="005231C4" w:rsidRPr="00D451A6" w:rsidRDefault="005231C4" w:rsidP="00B235D0">
            <w:pPr>
              <w:jc w:val="center"/>
              <w:rPr>
                <w:rFonts w:ascii="Times New Roman" w:hAnsi="Times New Roman" w:cs="Times New Roman"/>
                <w:lang w:val="ro-RO"/>
              </w:rPr>
            </w:pPr>
          </w:p>
        </w:tc>
        <w:tc>
          <w:tcPr>
            <w:tcW w:w="4536" w:type="dxa"/>
          </w:tcPr>
          <w:p w14:paraId="43298B4C" w14:textId="77777777" w:rsidR="005231C4" w:rsidRPr="00D451A6" w:rsidRDefault="005231C4" w:rsidP="00B235D0">
            <w:pPr>
              <w:rPr>
                <w:rFonts w:ascii="Times New Roman" w:hAnsi="Times New Roman" w:cs="Times New Roman"/>
                <w:lang w:val="ro-RO"/>
              </w:rPr>
            </w:pPr>
          </w:p>
        </w:tc>
        <w:tc>
          <w:tcPr>
            <w:tcW w:w="2268" w:type="dxa"/>
          </w:tcPr>
          <w:p w14:paraId="2BD1C644" w14:textId="1AFE6223"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9AFE882" w14:textId="77777777" w:rsidR="005231C4" w:rsidRPr="00D451A6" w:rsidRDefault="005231C4" w:rsidP="00B235D0">
            <w:pPr>
              <w:rPr>
                <w:rFonts w:ascii="Times New Roman" w:hAnsi="Times New Roman" w:cs="Times New Roman"/>
                <w:lang w:val="ro-RO"/>
              </w:rPr>
            </w:pPr>
          </w:p>
        </w:tc>
      </w:tr>
      <w:tr w:rsidR="005231C4" w:rsidRPr="00D451A6" w14:paraId="0C57F1D9" w14:textId="77777777" w:rsidTr="00BE6559">
        <w:trPr>
          <w:gridAfter w:val="1"/>
          <w:wAfter w:w="10" w:type="dxa"/>
        </w:trPr>
        <w:tc>
          <w:tcPr>
            <w:tcW w:w="704" w:type="dxa"/>
            <w:vAlign w:val="center"/>
          </w:tcPr>
          <w:p w14:paraId="7355CC68" w14:textId="5A45652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1.2.</w:t>
            </w:r>
          </w:p>
        </w:tc>
        <w:tc>
          <w:tcPr>
            <w:tcW w:w="3690" w:type="dxa"/>
          </w:tcPr>
          <w:p w14:paraId="3D8FA2EC" w14:textId="5D32F991"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Pentru serviciile de navigație aeriană terminală</w:t>
            </w:r>
          </w:p>
        </w:tc>
        <w:tc>
          <w:tcPr>
            <w:tcW w:w="1130" w:type="dxa"/>
            <w:vAlign w:val="center"/>
          </w:tcPr>
          <w:p w14:paraId="4A6A1C5D" w14:textId="77777777" w:rsidR="005231C4" w:rsidRPr="00D451A6" w:rsidRDefault="005231C4" w:rsidP="00B235D0">
            <w:pPr>
              <w:jc w:val="center"/>
              <w:rPr>
                <w:rFonts w:ascii="Times New Roman" w:hAnsi="Times New Roman" w:cs="Times New Roman"/>
                <w:lang w:val="ro-RO"/>
              </w:rPr>
            </w:pPr>
          </w:p>
        </w:tc>
        <w:tc>
          <w:tcPr>
            <w:tcW w:w="4536" w:type="dxa"/>
          </w:tcPr>
          <w:p w14:paraId="63CEF373" w14:textId="77777777" w:rsidR="005231C4" w:rsidRPr="00D451A6" w:rsidRDefault="005231C4" w:rsidP="00B235D0">
            <w:pPr>
              <w:rPr>
                <w:rFonts w:ascii="Times New Roman" w:hAnsi="Times New Roman" w:cs="Times New Roman"/>
                <w:lang w:val="ro-RO"/>
              </w:rPr>
            </w:pPr>
          </w:p>
        </w:tc>
        <w:tc>
          <w:tcPr>
            <w:tcW w:w="2268" w:type="dxa"/>
          </w:tcPr>
          <w:p w14:paraId="155E708D" w14:textId="199E5E0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31088AB" w14:textId="77777777" w:rsidR="005231C4" w:rsidRPr="00D451A6" w:rsidRDefault="005231C4" w:rsidP="00B235D0">
            <w:pPr>
              <w:rPr>
                <w:rFonts w:ascii="Times New Roman" w:hAnsi="Times New Roman" w:cs="Times New Roman"/>
                <w:lang w:val="ro-RO"/>
              </w:rPr>
            </w:pPr>
          </w:p>
        </w:tc>
      </w:tr>
      <w:tr w:rsidR="005231C4" w:rsidRPr="00D451A6" w14:paraId="05DBD44A" w14:textId="77777777" w:rsidTr="00BE6559">
        <w:trPr>
          <w:gridAfter w:val="1"/>
          <w:wAfter w:w="10" w:type="dxa"/>
        </w:trPr>
        <w:tc>
          <w:tcPr>
            <w:tcW w:w="704" w:type="dxa"/>
            <w:vAlign w:val="center"/>
          </w:tcPr>
          <w:p w14:paraId="24E5D0A0" w14:textId="77777777" w:rsidR="005231C4" w:rsidRPr="00D451A6" w:rsidRDefault="005231C4" w:rsidP="00B235D0">
            <w:pPr>
              <w:jc w:val="center"/>
              <w:rPr>
                <w:rFonts w:ascii="Times New Roman" w:hAnsi="Times New Roman" w:cs="Times New Roman"/>
                <w:lang w:val="ro-RO"/>
              </w:rPr>
            </w:pPr>
          </w:p>
        </w:tc>
        <w:tc>
          <w:tcPr>
            <w:tcW w:w="3690" w:type="dxa"/>
          </w:tcPr>
          <w:p w14:paraId="1F8145D8" w14:textId="3ECF0404"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În cazul în care o autoritate națională de supervizare decide să aplice un mecanism de modulare a valorilor-pivot aferente serviciilor de navigație aeriană terminală în conformitate cu articolul 11 alineatul (3) litera (c) punctul (ii) și litera (g) punctele (iii) și (v), acest mecanism de modulare poate urma unul sau ambele puncte de mai jos:</w:t>
            </w:r>
          </w:p>
        </w:tc>
        <w:tc>
          <w:tcPr>
            <w:tcW w:w="1130" w:type="dxa"/>
            <w:vAlign w:val="center"/>
          </w:tcPr>
          <w:p w14:paraId="3D614064" w14:textId="77777777" w:rsidR="005231C4" w:rsidRPr="00D451A6" w:rsidRDefault="005231C4" w:rsidP="00B235D0">
            <w:pPr>
              <w:jc w:val="center"/>
              <w:rPr>
                <w:rFonts w:ascii="Times New Roman" w:hAnsi="Times New Roman" w:cs="Times New Roman"/>
                <w:lang w:val="ro-RO"/>
              </w:rPr>
            </w:pPr>
          </w:p>
        </w:tc>
        <w:tc>
          <w:tcPr>
            <w:tcW w:w="4536" w:type="dxa"/>
          </w:tcPr>
          <w:p w14:paraId="56F01CC2" w14:textId="77777777" w:rsidR="005231C4" w:rsidRPr="00D451A6" w:rsidRDefault="005231C4" w:rsidP="00B235D0">
            <w:pPr>
              <w:rPr>
                <w:rFonts w:ascii="Times New Roman" w:hAnsi="Times New Roman" w:cs="Times New Roman"/>
                <w:lang w:val="ro-RO"/>
              </w:rPr>
            </w:pPr>
          </w:p>
        </w:tc>
        <w:tc>
          <w:tcPr>
            <w:tcW w:w="2268" w:type="dxa"/>
          </w:tcPr>
          <w:p w14:paraId="548C35E9" w14:textId="6B8A0184"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1FD1A04" w14:textId="77777777" w:rsidR="005231C4" w:rsidRPr="00D451A6" w:rsidRDefault="005231C4" w:rsidP="00B235D0">
            <w:pPr>
              <w:rPr>
                <w:rFonts w:ascii="Times New Roman" w:hAnsi="Times New Roman" w:cs="Times New Roman"/>
                <w:lang w:val="ro-RO"/>
              </w:rPr>
            </w:pPr>
          </w:p>
        </w:tc>
      </w:tr>
      <w:tr w:rsidR="005231C4" w:rsidRPr="00D451A6" w14:paraId="4A55CC2A" w14:textId="77777777" w:rsidTr="00BE6559">
        <w:trPr>
          <w:gridAfter w:val="1"/>
          <w:wAfter w:w="10" w:type="dxa"/>
        </w:trPr>
        <w:tc>
          <w:tcPr>
            <w:tcW w:w="704" w:type="dxa"/>
            <w:vAlign w:val="center"/>
          </w:tcPr>
          <w:p w14:paraId="5D6BBD46" w14:textId="29445DC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09490E95" w14:textId="40A04BB0"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să permită luarea în considerare a modificărilor semnificative și neprevăzute ale traficului, caz în care valoarea-pivot pentru anul n se modulează pe baza unor principii obiective și transparente definite în planul de performanță.</w:t>
            </w:r>
          </w:p>
        </w:tc>
        <w:tc>
          <w:tcPr>
            <w:tcW w:w="1130" w:type="dxa"/>
            <w:vAlign w:val="center"/>
          </w:tcPr>
          <w:p w14:paraId="52C13009" w14:textId="77777777" w:rsidR="005231C4" w:rsidRPr="00D451A6" w:rsidRDefault="005231C4" w:rsidP="00B235D0">
            <w:pPr>
              <w:jc w:val="center"/>
              <w:rPr>
                <w:rFonts w:ascii="Times New Roman" w:hAnsi="Times New Roman" w:cs="Times New Roman"/>
                <w:lang w:val="ro-RO"/>
              </w:rPr>
            </w:pPr>
          </w:p>
        </w:tc>
        <w:tc>
          <w:tcPr>
            <w:tcW w:w="4536" w:type="dxa"/>
          </w:tcPr>
          <w:p w14:paraId="585CB52A" w14:textId="77777777" w:rsidR="005231C4" w:rsidRPr="00D451A6" w:rsidRDefault="005231C4" w:rsidP="00B235D0">
            <w:pPr>
              <w:rPr>
                <w:rFonts w:ascii="Times New Roman" w:hAnsi="Times New Roman" w:cs="Times New Roman"/>
                <w:lang w:val="ro-RO"/>
              </w:rPr>
            </w:pPr>
          </w:p>
        </w:tc>
        <w:tc>
          <w:tcPr>
            <w:tcW w:w="2268" w:type="dxa"/>
          </w:tcPr>
          <w:p w14:paraId="779EFBAC" w14:textId="28691007"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929F982" w14:textId="77777777" w:rsidR="005231C4" w:rsidRPr="00D451A6" w:rsidRDefault="005231C4" w:rsidP="00B235D0">
            <w:pPr>
              <w:rPr>
                <w:rFonts w:ascii="Times New Roman" w:hAnsi="Times New Roman" w:cs="Times New Roman"/>
                <w:lang w:val="ro-RO"/>
              </w:rPr>
            </w:pPr>
          </w:p>
        </w:tc>
      </w:tr>
      <w:tr w:rsidR="005231C4" w:rsidRPr="00D451A6" w14:paraId="6391A963" w14:textId="77777777" w:rsidTr="00BE6559">
        <w:trPr>
          <w:gridAfter w:val="1"/>
          <w:wAfter w:w="10" w:type="dxa"/>
        </w:trPr>
        <w:tc>
          <w:tcPr>
            <w:tcW w:w="704" w:type="dxa"/>
            <w:vAlign w:val="center"/>
          </w:tcPr>
          <w:p w14:paraId="58863C3A" w14:textId="3ECE3D2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30C15629" w14:textId="1B1D07A7"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să limiteze sfera de aplicare a stimulentelor pentru a acoperi numai cauzele de întârziere legate de capacitatea ATC, rutarea ATC, personalul ATC, echipamentele ATC, managementul spațiului aerian și evenimentele speciale cu codurile C, R, S, T, M și P din manualul de utilizare ATFCM.</w:t>
            </w:r>
          </w:p>
        </w:tc>
        <w:tc>
          <w:tcPr>
            <w:tcW w:w="1130" w:type="dxa"/>
            <w:vAlign w:val="center"/>
          </w:tcPr>
          <w:p w14:paraId="04133B9D" w14:textId="77777777" w:rsidR="005231C4" w:rsidRPr="00D451A6" w:rsidRDefault="005231C4" w:rsidP="00B235D0">
            <w:pPr>
              <w:jc w:val="center"/>
              <w:rPr>
                <w:rFonts w:ascii="Times New Roman" w:hAnsi="Times New Roman" w:cs="Times New Roman"/>
                <w:lang w:val="ro-RO"/>
              </w:rPr>
            </w:pPr>
          </w:p>
        </w:tc>
        <w:tc>
          <w:tcPr>
            <w:tcW w:w="4536" w:type="dxa"/>
          </w:tcPr>
          <w:p w14:paraId="70E2ABE8" w14:textId="77777777" w:rsidR="005231C4" w:rsidRPr="00D451A6" w:rsidRDefault="005231C4" w:rsidP="00B235D0">
            <w:pPr>
              <w:rPr>
                <w:rFonts w:ascii="Times New Roman" w:hAnsi="Times New Roman" w:cs="Times New Roman"/>
                <w:lang w:val="ro-RO"/>
              </w:rPr>
            </w:pPr>
          </w:p>
        </w:tc>
        <w:tc>
          <w:tcPr>
            <w:tcW w:w="2268" w:type="dxa"/>
          </w:tcPr>
          <w:p w14:paraId="42E9D420" w14:textId="6198A5B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F7B9862" w14:textId="77777777" w:rsidR="005231C4" w:rsidRPr="00D451A6" w:rsidRDefault="005231C4" w:rsidP="00B235D0">
            <w:pPr>
              <w:rPr>
                <w:rFonts w:ascii="Times New Roman" w:hAnsi="Times New Roman" w:cs="Times New Roman"/>
                <w:lang w:val="ro-RO"/>
              </w:rPr>
            </w:pPr>
          </w:p>
        </w:tc>
      </w:tr>
      <w:tr w:rsidR="005231C4" w:rsidRPr="00D451A6" w14:paraId="326F165C" w14:textId="77777777" w:rsidTr="00BE6559">
        <w:trPr>
          <w:gridAfter w:val="1"/>
          <w:wAfter w:w="10" w:type="dxa"/>
        </w:trPr>
        <w:tc>
          <w:tcPr>
            <w:tcW w:w="704" w:type="dxa"/>
            <w:vAlign w:val="center"/>
          </w:tcPr>
          <w:p w14:paraId="661C273C" w14:textId="790E343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lastRenderedPageBreak/>
              <w:t>2.</w:t>
            </w:r>
          </w:p>
        </w:tc>
        <w:tc>
          <w:tcPr>
            <w:tcW w:w="3690" w:type="dxa"/>
          </w:tcPr>
          <w:p w14:paraId="611A14B1" w14:textId="2159B7A3"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Calcularea avantajelor și a dezavantajelor financiare</w:t>
            </w:r>
          </w:p>
        </w:tc>
        <w:tc>
          <w:tcPr>
            <w:tcW w:w="1130" w:type="dxa"/>
            <w:vAlign w:val="center"/>
          </w:tcPr>
          <w:p w14:paraId="4098B9B8" w14:textId="77777777" w:rsidR="005231C4" w:rsidRPr="00D451A6" w:rsidRDefault="005231C4" w:rsidP="00B235D0">
            <w:pPr>
              <w:jc w:val="center"/>
              <w:rPr>
                <w:rFonts w:ascii="Times New Roman" w:hAnsi="Times New Roman" w:cs="Times New Roman"/>
                <w:lang w:val="ro-RO"/>
              </w:rPr>
            </w:pPr>
          </w:p>
        </w:tc>
        <w:tc>
          <w:tcPr>
            <w:tcW w:w="4536" w:type="dxa"/>
          </w:tcPr>
          <w:p w14:paraId="3E19A581" w14:textId="77777777" w:rsidR="005231C4" w:rsidRPr="00D451A6" w:rsidRDefault="005231C4" w:rsidP="00B235D0">
            <w:pPr>
              <w:rPr>
                <w:rFonts w:ascii="Times New Roman" w:hAnsi="Times New Roman" w:cs="Times New Roman"/>
                <w:lang w:val="ro-RO"/>
              </w:rPr>
            </w:pPr>
          </w:p>
        </w:tc>
        <w:tc>
          <w:tcPr>
            <w:tcW w:w="2268" w:type="dxa"/>
          </w:tcPr>
          <w:p w14:paraId="78EF21A6" w14:textId="381B7BF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8EACAB4" w14:textId="77777777" w:rsidR="005231C4" w:rsidRPr="00D451A6" w:rsidRDefault="005231C4" w:rsidP="00B235D0">
            <w:pPr>
              <w:rPr>
                <w:rFonts w:ascii="Times New Roman" w:hAnsi="Times New Roman" w:cs="Times New Roman"/>
                <w:lang w:val="ro-RO"/>
              </w:rPr>
            </w:pPr>
          </w:p>
        </w:tc>
      </w:tr>
      <w:tr w:rsidR="005231C4" w:rsidRPr="00D451A6" w14:paraId="11C273EE" w14:textId="77777777" w:rsidTr="00BE6559">
        <w:trPr>
          <w:gridAfter w:val="1"/>
          <w:wAfter w:w="10" w:type="dxa"/>
        </w:trPr>
        <w:tc>
          <w:tcPr>
            <w:tcW w:w="704" w:type="dxa"/>
            <w:vAlign w:val="center"/>
          </w:tcPr>
          <w:p w14:paraId="6AB99F63" w14:textId="28E99235"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2.1.</w:t>
            </w:r>
          </w:p>
        </w:tc>
        <w:tc>
          <w:tcPr>
            <w:tcW w:w="3690" w:type="dxa"/>
          </w:tcPr>
          <w:p w14:paraId="6E247C3E" w14:textId="5A24C12D"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Pentru serviciile de navigație aeriană de rută</w:t>
            </w:r>
          </w:p>
        </w:tc>
        <w:tc>
          <w:tcPr>
            <w:tcW w:w="1130" w:type="dxa"/>
            <w:vAlign w:val="center"/>
          </w:tcPr>
          <w:p w14:paraId="08BF4A37" w14:textId="77777777" w:rsidR="005231C4" w:rsidRPr="00D451A6" w:rsidRDefault="005231C4" w:rsidP="00B235D0">
            <w:pPr>
              <w:jc w:val="center"/>
              <w:rPr>
                <w:rFonts w:ascii="Times New Roman" w:hAnsi="Times New Roman" w:cs="Times New Roman"/>
                <w:lang w:val="ro-RO"/>
              </w:rPr>
            </w:pPr>
          </w:p>
        </w:tc>
        <w:tc>
          <w:tcPr>
            <w:tcW w:w="4536" w:type="dxa"/>
          </w:tcPr>
          <w:p w14:paraId="2D8EE4D7" w14:textId="77777777" w:rsidR="005231C4" w:rsidRPr="00D451A6" w:rsidRDefault="005231C4" w:rsidP="00B235D0">
            <w:pPr>
              <w:rPr>
                <w:rFonts w:ascii="Times New Roman" w:hAnsi="Times New Roman" w:cs="Times New Roman"/>
                <w:lang w:val="ro-RO"/>
              </w:rPr>
            </w:pPr>
          </w:p>
        </w:tc>
        <w:tc>
          <w:tcPr>
            <w:tcW w:w="2268" w:type="dxa"/>
          </w:tcPr>
          <w:p w14:paraId="5DEDE32C" w14:textId="11704618"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A30EB60" w14:textId="77777777" w:rsidR="005231C4" w:rsidRPr="00D451A6" w:rsidRDefault="005231C4" w:rsidP="00B235D0">
            <w:pPr>
              <w:rPr>
                <w:rFonts w:ascii="Times New Roman" w:hAnsi="Times New Roman" w:cs="Times New Roman"/>
                <w:lang w:val="ro-RO"/>
              </w:rPr>
            </w:pPr>
          </w:p>
        </w:tc>
      </w:tr>
      <w:tr w:rsidR="005231C4" w:rsidRPr="00D451A6" w14:paraId="667EBD30" w14:textId="77777777" w:rsidTr="00BE6559">
        <w:trPr>
          <w:gridAfter w:val="1"/>
          <w:wAfter w:w="10" w:type="dxa"/>
        </w:trPr>
        <w:tc>
          <w:tcPr>
            <w:tcW w:w="704" w:type="dxa"/>
            <w:vAlign w:val="center"/>
          </w:tcPr>
          <w:p w14:paraId="6BE631D2" w14:textId="62B2612D"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7912469D" w14:textId="631CED93"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Avantajul financiar menționat la articolul 11 alineatul (3) litera (e) se calculează ca procent din costurile determinate ale anului n și se recuperează de la utilizatorii spațiului aerian printr-o creștere a ratei unitare în anul n + 2, dacă abaterea negativă a întârzierii ATFM medii per zbor în anul n față de valoarea-pivot este mai mare în valoare absolută decât limita inferioară a intervalului simetric menționat la articolul 11 alineatul (3) litera (d).</w:t>
            </w:r>
          </w:p>
        </w:tc>
        <w:tc>
          <w:tcPr>
            <w:tcW w:w="1130" w:type="dxa"/>
            <w:vAlign w:val="center"/>
          </w:tcPr>
          <w:p w14:paraId="4D2BE2A8" w14:textId="77777777" w:rsidR="005231C4" w:rsidRPr="00D451A6" w:rsidRDefault="005231C4" w:rsidP="00B235D0">
            <w:pPr>
              <w:jc w:val="center"/>
              <w:rPr>
                <w:rFonts w:ascii="Times New Roman" w:hAnsi="Times New Roman" w:cs="Times New Roman"/>
                <w:lang w:val="ro-RO"/>
              </w:rPr>
            </w:pPr>
          </w:p>
        </w:tc>
        <w:tc>
          <w:tcPr>
            <w:tcW w:w="4536" w:type="dxa"/>
          </w:tcPr>
          <w:p w14:paraId="27A316FB" w14:textId="77777777" w:rsidR="005231C4" w:rsidRPr="00D451A6" w:rsidRDefault="005231C4" w:rsidP="00B235D0">
            <w:pPr>
              <w:rPr>
                <w:rFonts w:ascii="Times New Roman" w:hAnsi="Times New Roman" w:cs="Times New Roman"/>
                <w:lang w:val="ro-RO"/>
              </w:rPr>
            </w:pPr>
          </w:p>
        </w:tc>
        <w:tc>
          <w:tcPr>
            <w:tcW w:w="2268" w:type="dxa"/>
          </w:tcPr>
          <w:p w14:paraId="36B56DC1" w14:textId="1B3DCE81"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9406565" w14:textId="77777777" w:rsidR="005231C4" w:rsidRPr="00D451A6" w:rsidRDefault="005231C4" w:rsidP="00B235D0">
            <w:pPr>
              <w:rPr>
                <w:rFonts w:ascii="Times New Roman" w:hAnsi="Times New Roman" w:cs="Times New Roman"/>
                <w:lang w:val="ro-RO"/>
              </w:rPr>
            </w:pPr>
          </w:p>
        </w:tc>
      </w:tr>
      <w:tr w:rsidR="005231C4" w:rsidRPr="00D451A6" w14:paraId="7B3F9FFD" w14:textId="77777777" w:rsidTr="00BE6559">
        <w:trPr>
          <w:gridAfter w:val="1"/>
          <w:wAfter w:w="10" w:type="dxa"/>
        </w:trPr>
        <w:tc>
          <w:tcPr>
            <w:tcW w:w="704" w:type="dxa"/>
            <w:vAlign w:val="center"/>
          </w:tcPr>
          <w:p w14:paraId="3E18816C" w14:textId="77777777" w:rsidR="005231C4" w:rsidRPr="00D451A6" w:rsidRDefault="005231C4" w:rsidP="00B235D0">
            <w:pPr>
              <w:jc w:val="center"/>
              <w:rPr>
                <w:rFonts w:ascii="Times New Roman" w:hAnsi="Times New Roman" w:cs="Times New Roman"/>
                <w:lang w:val="ro-RO"/>
              </w:rPr>
            </w:pPr>
          </w:p>
        </w:tc>
        <w:tc>
          <w:tcPr>
            <w:tcW w:w="3690" w:type="dxa"/>
          </w:tcPr>
          <w:p w14:paraId="4D29E28D" w14:textId="37F00EA3"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Procentul costurilor determinate urmează, pornind de la limita inferioară a intervalului simetric până la pragul de alertă menționat la articolul 9 alineatul (4) litera (b) punctul (iii), o scară progresivă, procentul fix maxim urmând să se aplice în cazul în care abaterea negativă a întârzierii ATFM medii per zbor în anul n față de valoarea-pivot este, în valoare absolută, egală sau mai mare decât valoarea pragului de alertă.</w:t>
            </w:r>
          </w:p>
        </w:tc>
        <w:tc>
          <w:tcPr>
            <w:tcW w:w="1130" w:type="dxa"/>
            <w:vAlign w:val="center"/>
          </w:tcPr>
          <w:p w14:paraId="5AE51EA7" w14:textId="77777777" w:rsidR="005231C4" w:rsidRPr="00D451A6" w:rsidRDefault="005231C4" w:rsidP="00B235D0">
            <w:pPr>
              <w:jc w:val="center"/>
              <w:rPr>
                <w:rFonts w:ascii="Times New Roman" w:hAnsi="Times New Roman" w:cs="Times New Roman"/>
                <w:lang w:val="ro-RO"/>
              </w:rPr>
            </w:pPr>
          </w:p>
        </w:tc>
        <w:tc>
          <w:tcPr>
            <w:tcW w:w="4536" w:type="dxa"/>
          </w:tcPr>
          <w:p w14:paraId="22D5C7EF" w14:textId="77777777" w:rsidR="005231C4" w:rsidRPr="00D451A6" w:rsidRDefault="005231C4" w:rsidP="00B235D0">
            <w:pPr>
              <w:rPr>
                <w:rFonts w:ascii="Times New Roman" w:hAnsi="Times New Roman" w:cs="Times New Roman"/>
                <w:lang w:val="ro-RO"/>
              </w:rPr>
            </w:pPr>
          </w:p>
        </w:tc>
        <w:tc>
          <w:tcPr>
            <w:tcW w:w="2268" w:type="dxa"/>
          </w:tcPr>
          <w:p w14:paraId="7E63D870" w14:textId="6BA72E2A"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57733EDE" w14:textId="77777777" w:rsidR="005231C4" w:rsidRPr="00D451A6" w:rsidRDefault="005231C4" w:rsidP="00B235D0">
            <w:pPr>
              <w:rPr>
                <w:rFonts w:ascii="Times New Roman" w:hAnsi="Times New Roman" w:cs="Times New Roman"/>
                <w:lang w:val="ro-RO"/>
              </w:rPr>
            </w:pPr>
          </w:p>
        </w:tc>
      </w:tr>
      <w:tr w:rsidR="005231C4" w:rsidRPr="00D451A6" w14:paraId="30F9DEB2" w14:textId="77777777" w:rsidTr="00BE6559">
        <w:trPr>
          <w:gridAfter w:val="1"/>
          <w:wAfter w:w="10" w:type="dxa"/>
        </w:trPr>
        <w:tc>
          <w:tcPr>
            <w:tcW w:w="704" w:type="dxa"/>
            <w:vAlign w:val="center"/>
          </w:tcPr>
          <w:p w14:paraId="272CD10D" w14:textId="2B90898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7D5CA7CD" w14:textId="0376E634"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 xml:space="preserve">Dezavantajul financiar menționat la articolul 11 alineatul (3) litera (f) se calculează ca procent din costurile determinate ale anului n și se rambursează utilizatorilor spațiului aerian printr-o reducere a ratei unitare în anul n + 2, dacă abaterea pozitivă a întârzierii ATFM medii per zbor în anul n față de valoarea-pivot este mai mare în valoare absolută decât limita </w:t>
            </w:r>
            <w:r w:rsidRPr="00D451A6">
              <w:rPr>
                <w:rFonts w:ascii="Times New Roman" w:hAnsi="Times New Roman" w:cs="Times New Roman"/>
                <w:noProof/>
                <w:lang w:val="ro-RO"/>
              </w:rPr>
              <w:lastRenderedPageBreak/>
              <w:t>superioară a intervalului simetric menționat la articolul 11 alineatul (3) litera (d).</w:t>
            </w:r>
          </w:p>
        </w:tc>
        <w:tc>
          <w:tcPr>
            <w:tcW w:w="1130" w:type="dxa"/>
            <w:vAlign w:val="center"/>
          </w:tcPr>
          <w:p w14:paraId="669E59A2" w14:textId="77777777" w:rsidR="005231C4" w:rsidRPr="00D451A6" w:rsidRDefault="005231C4" w:rsidP="00B235D0">
            <w:pPr>
              <w:jc w:val="center"/>
              <w:rPr>
                <w:rFonts w:ascii="Times New Roman" w:hAnsi="Times New Roman" w:cs="Times New Roman"/>
                <w:lang w:val="ro-RO"/>
              </w:rPr>
            </w:pPr>
          </w:p>
        </w:tc>
        <w:tc>
          <w:tcPr>
            <w:tcW w:w="4536" w:type="dxa"/>
          </w:tcPr>
          <w:p w14:paraId="63E186EC" w14:textId="77777777" w:rsidR="005231C4" w:rsidRPr="00D451A6" w:rsidRDefault="005231C4" w:rsidP="00B235D0">
            <w:pPr>
              <w:rPr>
                <w:rFonts w:ascii="Times New Roman" w:hAnsi="Times New Roman" w:cs="Times New Roman"/>
                <w:lang w:val="ro-RO"/>
              </w:rPr>
            </w:pPr>
          </w:p>
        </w:tc>
        <w:tc>
          <w:tcPr>
            <w:tcW w:w="2268" w:type="dxa"/>
          </w:tcPr>
          <w:p w14:paraId="5E01FB3A" w14:textId="07A2F4BA"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0D0FC4B4" w14:textId="77777777" w:rsidR="005231C4" w:rsidRPr="00D451A6" w:rsidRDefault="005231C4" w:rsidP="00B235D0">
            <w:pPr>
              <w:rPr>
                <w:rFonts w:ascii="Times New Roman" w:hAnsi="Times New Roman" w:cs="Times New Roman"/>
                <w:lang w:val="ro-RO"/>
              </w:rPr>
            </w:pPr>
          </w:p>
        </w:tc>
      </w:tr>
      <w:tr w:rsidR="005231C4" w:rsidRPr="00D451A6" w14:paraId="770D8AD8" w14:textId="77777777" w:rsidTr="00BE6559">
        <w:trPr>
          <w:gridAfter w:val="1"/>
          <w:wAfter w:w="10" w:type="dxa"/>
        </w:trPr>
        <w:tc>
          <w:tcPr>
            <w:tcW w:w="704" w:type="dxa"/>
            <w:vAlign w:val="center"/>
          </w:tcPr>
          <w:p w14:paraId="7CE11A11" w14:textId="5DEF7E25" w:rsidR="005231C4" w:rsidRPr="00D451A6" w:rsidRDefault="005231C4" w:rsidP="00B235D0">
            <w:pPr>
              <w:jc w:val="center"/>
              <w:rPr>
                <w:rFonts w:ascii="Times New Roman" w:hAnsi="Times New Roman" w:cs="Times New Roman"/>
                <w:lang w:val="ro-RO"/>
              </w:rPr>
            </w:pPr>
          </w:p>
        </w:tc>
        <w:tc>
          <w:tcPr>
            <w:tcW w:w="3690" w:type="dxa"/>
          </w:tcPr>
          <w:p w14:paraId="62B20259" w14:textId="2ACFCB5B"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Procentul costurilor determinate urmează, pornind de la limita superioară a intervalului simetric până la pragul de alertă menționat la articolul 9 alineatul (4) litera (b) punctul (iii), o scară progresivă, procentul fix maxim urmând să se aplice în cazul în care abaterea pozitivă a întârzierii ATFM medii per zbor în anul n față de valoarea-pivot este, în valoare absolută, egală sau mai mare decât valoarea pragului de alertă.</w:t>
            </w:r>
          </w:p>
        </w:tc>
        <w:tc>
          <w:tcPr>
            <w:tcW w:w="1130" w:type="dxa"/>
            <w:vAlign w:val="center"/>
          </w:tcPr>
          <w:p w14:paraId="6210FA0E" w14:textId="77777777" w:rsidR="005231C4" w:rsidRPr="00D451A6" w:rsidRDefault="005231C4" w:rsidP="00B235D0">
            <w:pPr>
              <w:jc w:val="center"/>
              <w:rPr>
                <w:rFonts w:ascii="Times New Roman" w:hAnsi="Times New Roman" w:cs="Times New Roman"/>
                <w:lang w:val="ro-RO"/>
              </w:rPr>
            </w:pPr>
          </w:p>
        </w:tc>
        <w:tc>
          <w:tcPr>
            <w:tcW w:w="4536" w:type="dxa"/>
          </w:tcPr>
          <w:p w14:paraId="4055D03D" w14:textId="77777777" w:rsidR="005231C4" w:rsidRPr="00D451A6" w:rsidRDefault="005231C4" w:rsidP="00B235D0">
            <w:pPr>
              <w:rPr>
                <w:rFonts w:ascii="Times New Roman" w:hAnsi="Times New Roman" w:cs="Times New Roman"/>
                <w:lang w:val="ro-RO"/>
              </w:rPr>
            </w:pPr>
          </w:p>
        </w:tc>
        <w:tc>
          <w:tcPr>
            <w:tcW w:w="2268" w:type="dxa"/>
          </w:tcPr>
          <w:p w14:paraId="3722963E" w14:textId="1193339A"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44EA9972" w14:textId="77777777" w:rsidR="005231C4" w:rsidRPr="00D451A6" w:rsidRDefault="005231C4" w:rsidP="00B235D0">
            <w:pPr>
              <w:rPr>
                <w:rFonts w:ascii="Times New Roman" w:hAnsi="Times New Roman" w:cs="Times New Roman"/>
                <w:lang w:val="ro-RO"/>
              </w:rPr>
            </w:pPr>
          </w:p>
        </w:tc>
      </w:tr>
      <w:tr w:rsidR="005231C4" w:rsidRPr="00D451A6" w14:paraId="318C0CC9" w14:textId="77777777" w:rsidTr="00BE6559">
        <w:trPr>
          <w:gridAfter w:val="1"/>
          <w:wAfter w:w="10" w:type="dxa"/>
        </w:trPr>
        <w:tc>
          <w:tcPr>
            <w:tcW w:w="704" w:type="dxa"/>
            <w:vAlign w:val="center"/>
          </w:tcPr>
          <w:p w14:paraId="5D9477E7" w14:textId="5A64D06F"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2.2.</w:t>
            </w:r>
          </w:p>
        </w:tc>
        <w:tc>
          <w:tcPr>
            <w:tcW w:w="3690" w:type="dxa"/>
          </w:tcPr>
          <w:p w14:paraId="23C8C770" w14:textId="59DFA167"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Pentru serviciile de navigație aeriană terminală</w:t>
            </w:r>
          </w:p>
        </w:tc>
        <w:tc>
          <w:tcPr>
            <w:tcW w:w="1130" w:type="dxa"/>
            <w:vAlign w:val="center"/>
          </w:tcPr>
          <w:p w14:paraId="6897EA74" w14:textId="77777777" w:rsidR="005231C4" w:rsidRPr="00D451A6" w:rsidRDefault="005231C4" w:rsidP="00B235D0">
            <w:pPr>
              <w:jc w:val="center"/>
              <w:rPr>
                <w:rFonts w:ascii="Times New Roman" w:hAnsi="Times New Roman" w:cs="Times New Roman"/>
                <w:lang w:val="ro-RO"/>
              </w:rPr>
            </w:pPr>
          </w:p>
        </w:tc>
        <w:tc>
          <w:tcPr>
            <w:tcW w:w="4536" w:type="dxa"/>
          </w:tcPr>
          <w:p w14:paraId="270A4B05" w14:textId="77777777" w:rsidR="005231C4" w:rsidRPr="00D451A6" w:rsidRDefault="005231C4" w:rsidP="00B235D0">
            <w:pPr>
              <w:rPr>
                <w:rFonts w:ascii="Times New Roman" w:hAnsi="Times New Roman" w:cs="Times New Roman"/>
                <w:lang w:val="ro-RO"/>
              </w:rPr>
            </w:pPr>
          </w:p>
        </w:tc>
        <w:tc>
          <w:tcPr>
            <w:tcW w:w="2268" w:type="dxa"/>
          </w:tcPr>
          <w:p w14:paraId="50ECC15A" w14:textId="66CA0EA9"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5C27EED" w14:textId="77777777" w:rsidR="005231C4" w:rsidRPr="00D451A6" w:rsidRDefault="005231C4" w:rsidP="00B235D0">
            <w:pPr>
              <w:rPr>
                <w:rFonts w:ascii="Times New Roman" w:hAnsi="Times New Roman" w:cs="Times New Roman"/>
                <w:lang w:val="ro-RO"/>
              </w:rPr>
            </w:pPr>
          </w:p>
        </w:tc>
      </w:tr>
      <w:tr w:rsidR="005231C4" w:rsidRPr="00D451A6" w14:paraId="779D56B9" w14:textId="77777777" w:rsidTr="00BE6559">
        <w:trPr>
          <w:gridAfter w:val="1"/>
          <w:wAfter w:w="10" w:type="dxa"/>
        </w:trPr>
        <w:tc>
          <w:tcPr>
            <w:tcW w:w="704" w:type="dxa"/>
            <w:vAlign w:val="center"/>
          </w:tcPr>
          <w:p w14:paraId="64D347D2" w14:textId="41EEF0CE"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(a)</w:t>
            </w:r>
          </w:p>
        </w:tc>
        <w:tc>
          <w:tcPr>
            <w:tcW w:w="3690" w:type="dxa"/>
          </w:tcPr>
          <w:p w14:paraId="18772419" w14:textId="298DA4C6"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Avantajul financiar menționat la articolul 11 alineatul (3) litera (e) se calculează ca procent din costurile determinate ale anului n și se recuperează de la utilizatorii spațiului aerian printr-o creștere a ratei unitare în anul n + 2, dacă întârzierea reală ATFM la sosire per zbor în anul n este mai mică decât limita inferioară a intervalului simetric menționat la articolul 11 alineatul (3) litera (d).</w:t>
            </w:r>
          </w:p>
        </w:tc>
        <w:tc>
          <w:tcPr>
            <w:tcW w:w="1130" w:type="dxa"/>
            <w:vAlign w:val="center"/>
          </w:tcPr>
          <w:p w14:paraId="2DB0A0A2" w14:textId="77777777" w:rsidR="005231C4" w:rsidRPr="00D451A6" w:rsidRDefault="005231C4" w:rsidP="00B235D0">
            <w:pPr>
              <w:jc w:val="center"/>
              <w:rPr>
                <w:rFonts w:ascii="Times New Roman" w:hAnsi="Times New Roman" w:cs="Times New Roman"/>
                <w:lang w:val="ro-RO"/>
              </w:rPr>
            </w:pPr>
          </w:p>
        </w:tc>
        <w:tc>
          <w:tcPr>
            <w:tcW w:w="4536" w:type="dxa"/>
          </w:tcPr>
          <w:p w14:paraId="6C0F409D" w14:textId="77777777" w:rsidR="005231C4" w:rsidRPr="00D451A6" w:rsidRDefault="005231C4" w:rsidP="00B235D0">
            <w:pPr>
              <w:rPr>
                <w:rFonts w:ascii="Times New Roman" w:hAnsi="Times New Roman" w:cs="Times New Roman"/>
                <w:lang w:val="ro-RO"/>
              </w:rPr>
            </w:pPr>
          </w:p>
        </w:tc>
        <w:tc>
          <w:tcPr>
            <w:tcW w:w="2268" w:type="dxa"/>
          </w:tcPr>
          <w:p w14:paraId="202EB81B" w14:textId="70A1577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3B599B08" w14:textId="77777777" w:rsidR="005231C4" w:rsidRPr="00D451A6" w:rsidRDefault="005231C4" w:rsidP="00B235D0">
            <w:pPr>
              <w:rPr>
                <w:rFonts w:ascii="Times New Roman" w:hAnsi="Times New Roman" w:cs="Times New Roman"/>
                <w:lang w:val="ro-RO"/>
              </w:rPr>
            </w:pPr>
          </w:p>
        </w:tc>
      </w:tr>
      <w:tr w:rsidR="005231C4" w:rsidRPr="00D451A6" w14:paraId="5587EAA4" w14:textId="77777777" w:rsidTr="00BE6559">
        <w:trPr>
          <w:gridAfter w:val="1"/>
          <w:wAfter w:w="10" w:type="dxa"/>
        </w:trPr>
        <w:tc>
          <w:tcPr>
            <w:tcW w:w="704" w:type="dxa"/>
            <w:vAlign w:val="center"/>
          </w:tcPr>
          <w:p w14:paraId="7C9D8967" w14:textId="77777777" w:rsidR="005231C4" w:rsidRPr="00D451A6" w:rsidRDefault="005231C4" w:rsidP="00B235D0">
            <w:pPr>
              <w:jc w:val="center"/>
              <w:rPr>
                <w:rFonts w:ascii="Times New Roman" w:hAnsi="Times New Roman" w:cs="Times New Roman"/>
                <w:lang w:val="ro-RO"/>
              </w:rPr>
            </w:pPr>
          </w:p>
        </w:tc>
        <w:tc>
          <w:tcPr>
            <w:tcW w:w="3690" w:type="dxa"/>
          </w:tcPr>
          <w:p w14:paraId="42AD2F27" w14:textId="0DD51C00"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Procentul costurilor determinate urmează, pornind de la limita inferioară a intervalului simetric până la 50 % din valoarea-pivot, o scară progresivă, procentul fix maxim urmând să se aplice în cazul în care întârzierea reală ATFM la sosire per zbor în anul n este egală sau mai mică decât 50 % din valoarea-pivot.</w:t>
            </w:r>
          </w:p>
        </w:tc>
        <w:tc>
          <w:tcPr>
            <w:tcW w:w="1130" w:type="dxa"/>
            <w:vAlign w:val="center"/>
          </w:tcPr>
          <w:p w14:paraId="08F6B307" w14:textId="77777777" w:rsidR="005231C4" w:rsidRPr="00D451A6" w:rsidRDefault="005231C4" w:rsidP="00B235D0">
            <w:pPr>
              <w:jc w:val="center"/>
              <w:rPr>
                <w:rFonts w:ascii="Times New Roman" w:hAnsi="Times New Roman" w:cs="Times New Roman"/>
                <w:lang w:val="ro-RO"/>
              </w:rPr>
            </w:pPr>
          </w:p>
        </w:tc>
        <w:tc>
          <w:tcPr>
            <w:tcW w:w="4536" w:type="dxa"/>
          </w:tcPr>
          <w:p w14:paraId="7B3ECE6F" w14:textId="77777777" w:rsidR="005231C4" w:rsidRPr="00D451A6" w:rsidRDefault="005231C4" w:rsidP="00B235D0">
            <w:pPr>
              <w:rPr>
                <w:rFonts w:ascii="Times New Roman" w:hAnsi="Times New Roman" w:cs="Times New Roman"/>
                <w:lang w:val="ro-RO"/>
              </w:rPr>
            </w:pPr>
          </w:p>
        </w:tc>
        <w:tc>
          <w:tcPr>
            <w:tcW w:w="2268" w:type="dxa"/>
          </w:tcPr>
          <w:p w14:paraId="33826FB0" w14:textId="78A5438C"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2E03740D" w14:textId="77777777" w:rsidR="005231C4" w:rsidRPr="00D451A6" w:rsidRDefault="005231C4" w:rsidP="00B235D0">
            <w:pPr>
              <w:rPr>
                <w:rFonts w:ascii="Times New Roman" w:hAnsi="Times New Roman" w:cs="Times New Roman"/>
                <w:lang w:val="ro-RO"/>
              </w:rPr>
            </w:pPr>
          </w:p>
        </w:tc>
      </w:tr>
      <w:tr w:rsidR="005231C4" w:rsidRPr="00D451A6" w14:paraId="52F4A622" w14:textId="77777777" w:rsidTr="00BE6559">
        <w:trPr>
          <w:gridAfter w:val="1"/>
          <w:wAfter w:w="10" w:type="dxa"/>
        </w:trPr>
        <w:tc>
          <w:tcPr>
            <w:tcW w:w="704" w:type="dxa"/>
            <w:vAlign w:val="center"/>
          </w:tcPr>
          <w:p w14:paraId="6A14E8B9" w14:textId="0698D36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(b)</w:t>
            </w:r>
          </w:p>
        </w:tc>
        <w:tc>
          <w:tcPr>
            <w:tcW w:w="3690" w:type="dxa"/>
          </w:tcPr>
          <w:p w14:paraId="3F30E23D" w14:textId="309B013E"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 xml:space="preserve">Dezavantajul financiar menționat la articolul 11 alineatul (3) litera (e) se </w:t>
            </w:r>
            <w:r w:rsidRPr="00D451A6">
              <w:rPr>
                <w:rFonts w:ascii="Times New Roman" w:hAnsi="Times New Roman" w:cs="Times New Roman"/>
                <w:noProof/>
                <w:lang w:val="ro-RO"/>
              </w:rPr>
              <w:lastRenderedPageBreak/>
              <w:t>calculează ca procent din costurile determinate ale anului n și se rambursează utilizatorilor spațiului aerian printr-o reducere a ratei unitare în anul n + 2, dacă întârzierea reală ATFM la sosire per zbor în anul n este mai mare decât limita superioară a intervalului simetric menționat la articolul 11 alineatul (3) litera (d).</w:t>
            </w:r>
          </w:p>
        </w:tc>
        <w:tc>
          <w:tcPr>
            <w:tcW w:w="1130" w:type="dxa"/>
            <w:vAlign w:val="center"/>
          </w:tcPr>
          <w:p w14:paraId="5164209D" w14:textId="77777777" w:rsidR="005231C4" w:rsidRPr="00D451A6" w:rsidRDefault="005231C4" w:rsidP="00B235D0">
            <w:pPr>
              <w:jc w:val="center"/>
              <w:rPr>
                <w:rFonts w:ascii="Times New Roman" w:hAnsi="Times New Roman" w:cs="Times New Roman"/>
                <w:lang w:val="ro-RO"/>
              </w:rPr>
            </w:pPr>
          </w:p>
        </w:tc>
        <w:tc>
          <w:tcPr>
            <w:tcW w:w="4536" w:type="dxa"/>
          </w:tcPr>
          <w:p w14:paraId="09441ACE" w14:textId="77777777" w:rsidR="005231C4" w:rsidRPr="00D451A6" w:rsidRDefault="005231C4" w:rsidP="00B235D0">
            <w:pPr>
              <w:rPr>
                <w:rFonts w:ascii="Times New Roman" w:hAnsi="Times New Roman" w:cs="Times New Roman"/>
                <w:lang w:val="ro-RO"/>
              </w:rPr>
            </w:pPr>
          </w:p>
        </w:tc>
        <w:tc>
          <w:tcPr>
            <w:tcW w:w="2268" w:type="dxa"/>
          </w:tcPr>
          <w:p w14:paraId="14C4F64E" w14:textId="771D5176"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6329BAEB" w14:textId="77777777" w:rsidR="005231C4" w:rsidRPr="00D451A6" w:rsidRDefault="005231C4" w:rsidP="00B235D0">
            <w:pPr>
              <w:rPr>
                <w:rFonts w:ascii="Times New Roman" w:hAnsi="Times New Roman" w:cs="Times New Roman"/>
                <w:lang w:val="ro-RO"/>
              </w:rPr>
            </w:pPr>
          </w:p>
        </w:tc>
      </w:tr>
      <w:tr w:rsidR="005231C4" w:rsidRPr="00D451A6" w14:paraId="56C292D6" w14:textId="77777777" w:rsidTr="00BE6559">
        <w:trPr>
          <w:gridAfter w:val="1"/>
          <w:wAfter w:w="10" w:type="dxa"/>
        </w:trPr>
        <w:tc>
          <w:tcPr>
            <w:tcW w:w="704" w:type="dxa"/>
            <w:vAlign w:val="center"/>
          </w:tcPr>
          <w:p w14:paraId="0E963B40" w14:textId="03C5F7F9" w:rsidR="005231C4" w:rsidRPr="00D451A6" w:rsidRDefault="005231C4" w:rsidP="00B235D0">
            <w:pPr>
              <w:jc w:val="center"/>
              <w:rPr>
                <w:rFonts w:ascii="Times New Roman" w:hAnsi="Times New Roman" w:cs="Times New Roman"/>
                <w:lang w:val="ro-RO"/>
              </w:rPr>
            </w:pPr>
          </w:p>
        </w:tc>
        <w:tc>
          <w:tcPr>
            <w:tcW w:w="3690" w:type="dxa"/>
          </w:tcPr>
          <w:p w14:paraId="346BB202" w14:textId="3CCB9790" w:rsidR="005231C4" w:rsidRPr="00D451A6" w:rsidRDefault="005231C4" w:rsidP="00B235D0">
            <w:pPr>
              <w:rPr>
                <w:rFonts w:ascii="Times New Roman" w:hAnsi="Times New Roman" w:cs="Times New Roman"/>
                <w:noProof/>
                <w:lang w:val="ro-RO"/>
              </w:rPr>
            </w:pPr>
            <w:r w:rsidRPr="00D451A6">
              <w:rPr>
                <w:rFonts w:ascii="Times New Roman" w:hAnsi="Times New Roman" w:cs="Times New Roman"/>
                <w:noProof/>
                <w:lang w:val="ro-RO"/>
              </w:rPr>
              <w:t>Procentul costurilor determinate urmează, pornind de la limita superioară a intervalului simetric până la 150 % din valoarea-pivot, o scară progresivă, procentul fix maxim urmând să se aplice în cazul în care întârzierea reală ATFM la sosire per zbor în anul n este egală sau mai mare decât 150 % din valoarea-pivot.</w:t>
            </w:r>
          </w:p>
        </w:tc>
        <w:tc>
          <w:tcPr>
            <w:tcW w:w="1130" w:type="dxa"/>
            <w:vAlign w:val="center"/>
          </w:tcPr>
          <w:p w14:paraId="2298D391" w14:textId="77777777" w:rsidR="005231C4" w:rsidRPr="00D451A6" w:rsidRDefault="005231C4" w:rsidP="00B235D0">
            <w:pPr>
              <w:jc w:val="center"/>
              <w:rPr>
                <w:rFonts w:ascii="Times New Roman" w:hAnsi="Times New Roman" w:cs="Times New Roman"/>
                <w:lang w:val="ro-RO"/>
              </w:rPr>
            </w:pPr>
          </w:p>
        </w:tc>
        <w:tc>
          <w:tcPr>
            <w:tcW w:w="4536" w:type="dxa"/>
          </w:tcPr>
          <w:p w14:paraId="5BF9172C" w14:textId="77777777" w:rsidR="005231C4" w:rsidRPr="00D451A6" w:rsidRDefault="005231C4" w:rsidP="00B235D0">
            <w:pPr>
              <w:rPr>
                <w:rFonts w:ascii="Times New Roman" w:hAnsi="Times New Roman" w:cs="Times New Roman"/>
                <w:lang w:val="ro-RO"/>
              </w:rPr>
            </w:pPr>
          </w:p>
        </w:tc>
        <w:tc>
          <w:tcPr>
            <w:tcW w:w="2268" w:type="dxa"/>
            <w:vAlign w:val="center"/>
          </w:tcPr>
          <w:p w14:paraId="7DFAE758" w14:textId="3ACB0298" w:rsidR="005231C4" w:rsidRPr="00D451A6" w:rsidRDefault="005231C4" w:rsidP="00B235D0">
            <w:pPr>
              <w:jc w:val="center"/>
              <w:rPr>
                <w:rFonts w:ascii="Times New Roman" w:hAnsi="Times New Roman" w:cs="Times New Roman"/>
                <w:lang w:val="ro-RO"/>
              </w:rPr>
            </w:pPr>
            <w:r w:rsidRPr="00D451A6">
              <w:rPr>
                <w:rFonts w:ascii="Times New Roman" w:hAnsi="Times New Roman" w:cs="Times New Roman"/>
                <w:lang w:val="ro-RO"/>
              </w:rPr>
              <w:t>Prevederi UE neaplicabile</w:t>
            </w:r>
          </w:p>
        </w:tc>
        <w:tc>
          <w:tcPr>
            <w:tcW w:w="2126" w:type="dxa"/>
            <w:vAlign w:val="center"/>
          </w:tcPr>
          <w:p w14:paraId="1D8A1E8C" w14:textId="77777777" w:rsidR="005231C4" w:rsidRPr="00D451A6" w:rsidRDefault="005231C4" w:rsidP="00B235D0">
            <w:pPr>
              <w:rPr>
                <w:rFonts w:ascii="Times New Roman" w:hAnsi="Times New Roman" w:cs="Times New Roman"/>
                <w:lang w:val="ro-RO"/>
              </w:rPr>
            </w:pPr>
          </w:p>
        </w:tc>
      </w:tr>
    </w:tbl>
    <w:bookmarkEnd w:id="0"/>
    <w:p w14:paraId="15C4538A" w14:textId="0506B9AC" w:rsidR="00CF4D47" w:rsidRPr="00D451A6" w:rsidRDefault="00BE6559" w:rsidP="00B235D0">
      <w:pPr>
        <w:spacing w:line="240" w:lineRule="auto"/>
        <w:rPr>
          <w:rFonts w:ascii="Times New Roman" w:hAnsi="Times New Roman" w:cs="Times New Roman"/>
          <w:lang w:val="ro-RO"/>
        </w:rPr>
      </w:pPr>
      <w:r w:rsidRPr="00D451A6">
        <w:rPr>
          <w:rFonts w:ascii="Times New Roman" w:hAnsi="Times New Roman" w:cs="Times New Roman"/>
          <w:lang w:val="ro-RO"/>
        </w:rPr>
        <w:br w:type="textWrapping" w:clear="all"/>
      </w:r>
    </w:p>
    <w:sectPr w:rsidR="00CF4D47" w:rsidRPr="00D451A6" w:rsidSect="001B585E">
      <w:headerReference w:type="default" r:id="rId23"/>
      <w:footerReference w:type="default" r:id="rId24"/>
      <w:headerReference w:type="first" r:id="rId25"/>
      <w:footerReference w:type="first" r:id="rId26"/>
      <w:pgSz w:w="16838" w:h="11906" w:orient="landscape"/>
      <w:pgMar w:top="720" w:right="720" w:bottom="720" w:left="720" w:header="426" w:footer="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E508" w14:textId="77777777" w:rsidR="00D174D9" w:rsidRDefault="00D174D9" w:rsidP="00E00ADF">
      <w:pPr>
        <w:spacing w:before="0" w:after="0" w:line="240" w:lineRule="auto"/>
      </w:pPr>
      <w:r>
        <w:separator/>
      </w:r>
    </w:p>
  </w:endnote>
  <w:endnote w:type="continuationSeparator" w:id="0">
    <w:p w14:paraId="6E9B1998" w14:textId="77777777" w:rsidR="00D174D9" w:rsidRDefault="00D174D9" w:rsidP="00E00A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191623"/>
      <w:docPartObj>
        <w:docPartGallery w:val="Page Numbers (Bottom of Page)"/>
        <w:docPartUnique/>
      </w:docPartObj>
    </w:sdtPr>
    <w:sdtEndPr>
      <w:rPr>
        <w:rFonts w:ascii="Times New Roman" w:hAnsi="Times New Roman" w:cs="Times New Roman"/>
        <w:noProof/>
      </w:rPr>
    </w:sdtEndPr>
    <w:sdtContent>
      <w:p w14:paraId="7A8F97E4" w14:textId="61E7F15C" w:rsidR="00B235D0" w:rsidRDefault="00B235D0">
        <w:pPr>
          <w:pStyle w:val="Footer"/>
          <w:jc w:val="center"/>
        </w:pPr>
        <w:r w:rsidRPr="00BE45F4">
          <w:rPr>
            <w:rFonts w:ascii="Times New Roman" w:hAnsi="Times New Roman" w:cs="Times New Roman"/>
            <w:sz w:val="20"/>
            <w:szCs w:val="20"/>
          </w:rPr>
          <w:fldChar w:fldCharType="begin"/>
        </w:r>
        <w:r w:rsidRPr="00BE45F4">
          <w:rPr>
            <w:rFonts w:ascii="Times New Roman" w:hAnsi="Times New Roman" w:cs="Times New Roman"/>
            <w:sz w:val="20"/>
            <w:szCs w:val="20"/>
          </w:rPr>
          <w:instrText xml:space="preserve"> PAGE   \* MERGEFORMAT </w:instrText>
        </w:r>
        <w:r w:rsidRPr="00BE45F4">
          <w:rPr>
            <w:rFonts w:ascii="Times New Roman" w:hAnsi="Times New Roman" w:cs="Times New Roman"/>
            <w:sz w:val="20"/>
            <w:szCs w:val="20"/>
          </w:rPr>
          <w:fldChar w:fldCharType="separate"/>
        </w:r>
        <w:r w:rsidR="00B8060A">
          <w:rPr>
            <w:rFonts w:ascii="Times New Roman" w:hAnsi="Times New Roman" w:cs="Times New Roman"/>
            <w:noProof/>
            <w:sz w:val="20"/>
            <w:szCs w:val="20"/>
          </w:rPr>
          <w:t>22</w:t>
        </w:r>
        <w:r w:rsidRPr="00BE45F4">
          <w:rPr>
            <w:rFonts w:ascii="Times New Roman" w:hAnsi="Times New Roman" w:cs="Times New Roman"/>
            <w:noProof/>
            <w:sz w:val="20"/>
            <w:szCs w:val="20"/>
          </w:rPr>
          <w:fldChar w:fldCharType="end"/>
        </w:r>
      </w:p>
    </w:sdtContent>
  </w:sdt>
  <w:p w14:paraId="32FEF87D" w14:textId="77777777" w:rsidR="00B235D0" w:rsidRDefault="00B23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661406"/>
      <w:docPartObj>
        <w:docPartGallery w:val="Page Numbers (Bottom of Page)"/>
        <w:docPartUnique/>
      </w:docPartObj>
    </w:sdtPr>
    <w:sdtEndPr>
      <w:rPr>
        <w:rFonts w:ascii="Times New Roman" w:hAnsi="Times New Roman" w:cs="Times New Roman"/>
        <w:noProof/>
        <w:sz w:val="20"/>
        <w:szCs w:val="20"/>
      </w:rPr>
    </w:sdtEndPr>
    <w:sdtContent>
      <w:p w14:paraId="756800B8" w14:textId="714992F0" w:rsidR="00B235D0" w:rsidRPr="00E919B6" w:rsidRDefault="00B235D0">
        <w:pPr>
          <w:pStyle w:val="Footer"/>
          <w:jc w:val="center"/>
          <w:rPr>
            <w:rFonts w:ascii="Times New Roman" w:hAnsi="Times New Roman" w:cs="Times New Roman"/>
            <w:sz w:val="20"/>
            <w:szCs w:val="20"/>
          </w:rPr>
        </w:pPr>
        <w:r w:rsidRPr="00E919B6">
          <w:rPr>
            <w:rFonts w:ascii="Times New Roman" w:hAnsi="Times New Roman" w:cs="Times New Roman"/>
            <w:sz w:val="20"/>
            <w:szCs w:val="20"/>
          </w:rPr>
          <w:fldChar w:fldCharType="begin"/>
        </w:r>
        <w:r w:rsidRPr="00E919B6">
          <w:rPr>
            <w:rFonts w:ascii="Times New Roman" w:hAnsi="Times New Roman" w:cs="Times New Roman"/>
            <w:sz w:val="20"/>
            <w:szCs w:val="20"/>
          </w:rPr>
          <w:instrText xml:space="preserve"> PAGE   \* MERGEFORMAT </w:instrText>
        </w:r>
        <w:r w:rsidRPr="00E919B6">
          <w:rPr>
            <w:rFonts w:ascii="Times New Roman" w:hAnsi="Times New Roman" w:cs="Times New Roman"/>
            <w:sz w:val="20"/>
            <w:szCs w:val="20"/>
          </w:rPr>
          <w:fldChar w:fldCharType="separate"/>
        </w:r>
        <w:r w:rsidR="00B8060A">
          <w:rPr>
            <w:rFonts w:ascii="Times New Roman" w:hAnsi="Times New Roman" w:cs="Times New Roman"/>
            <w:noProof/>
            <w:sz w:val="20"/>
            <w:szCs w:val="20"/>
          </w:rPr>
          <w:t>1</w:t>
        </w:r>
        <w:r w:rsidRPr="00E919B6">
          <w:rPr>
            <w:rFonts w:ascii="Times New Roman" w:hAnsi="Times New Roman" w:cs="Times New Roman"/>
            <w:noProof/>
            <w:sz w:val="20"/>
            <w:szCs w:val="20"/>
          </w:rPr>
          <w:fldChar w:fldCharType="end"/>
        </w:r>
      </w:p>
    </w:sdtContent>
  </w:sdt>
  <w:p w14:paraId="0B832223" w14:textId="77777777" w:rsidR="00B235D0" w:rsidRDefault="00B23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54467" w14:textId="77777777" w:rsidR="00D174D9" w:rsidRDefault="00D174D9" w:rsidP="00E00ADF">
      <w:pPr>
        <w:spacing w:before="0" w:after="0" w:line="240" w:lineRule="auto"/>
      </w:pPr>
      <w:r>
        <w:separator/>
      </w:r>
    </w:p>
  </w:footnote>
  <w:footnote w:type="continuationSeparator" w:id="0">
    <w:p w14:paraId="70ABF37C" w14:textId="77777777" w:rsidR="00D174D9" w:rsidRDefault="00D174D9" w:rsidP="00E00AD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29" w:type="dxa"/>
      <w:tblLook w:val="04A0" w:firstRow="1" w:lastRow="0" w:firstColumn="1" w:lastColumn="0" w:noHBand="0" w:noVBand="1"/>
    </w:tblPr>
    <w:tblGrid>
      <w:gridCol w:w="4201"/>
      <w:gridCol w:w="5717"/>
      <w:gridCol w:w="2268"/>
      <w:gridCol w:w="1843"/>
    </w:tblGrid>
    <w:tr w:rsidR="00B235D0" w:rsidRPr="00FA06DA" w14:paraId="499BD765" w14:textId="77777777" w:rsidTr="002F07FA">
      <w:tc>
        <w:tcPr>
          <w:tcW w:w="4201" w:type="dxa"/>
        </w:tcPr>
        <w:p w14:paraId="0A9BA539" w14:textId="776EA9F6" w:rsidR="00B235D0" w:rsidRPr="00FA06DA" w:rsidRDefault="00B235D0" w:rsidP="00FA06DA">
          <w:pPr>
            <w:pStyle w:val="Header"/>
            <w:jc w:val="center"/>
            <w:rPr>
              <w:rFonts w:ascii="Times New Roman" w:hAnsi="Times New Roman" w:cs="Times New Roman"/>
              <w:b/>
              <w:bCs/>
              <w:sz w:val="20"/>
              <w:szCs w:val="20"/>
              <w:lang w:val="ro-RO"/>
            </w:rPr>
          </w:pPr>
          <w:r w:rsidRPr="00FA06DA">
            <w:rPr>
              <w:rFonts w:ascii="Times New Roman" w:hAnsi="Times New Roman" w:cs="Times New Roman"/>
              <w:b/>
              <w:bCs/>
              <w:sz w:val="20"/>
              <w:szCs w:val="20"/>
              <w:lang w:val="ro-RO"/>
            </w:rPr>
            <w:t>6</w:t>
          </w:r>
          <w:r>
            <w:rPr>
              <w:rFonts w:ascii="Times New Roman" w:hAnsi="Times New Roman" w:cs="Times New Roman"/>
              <w:b/>
              <w:bCs/>
              <w:sz w:val="20"/>
              <w:szCs w:val="20"/>
              <w:lang w:val="ro-RO"/>
            </w:rPr>
            <w:t>.</w:t>
          </w:r>
          <w:r w:rsidRPr="00FA06DA">
            <w:rPr>
              <w:rFonts w:ascii="Times New Roman" w:hAnsi="Times New Roman" w:cs="Times New Roman"/>
              <w:b/>
              <w:bCs/>
              <w:sz w:val="20"/>
              <w:szCs w:val="20"/>
              <w:lang w:val="ro-RO"/>
            </w:rPr>
            <w:t xml:space="preserve"> Actul Uniunii Europene</w:t>
          </w:r>
        </w:p>
      </w:tc>
      <w:tc>
        <w:tcPr>
          <w:tcW w:w="5717" w:type="dxa"/>
        </w:tcPr>
        <w:p w14:paraId="101E2A64" w14:textId="6B7B2F76" w:rsidR="00B235D0" w:rsidRPr="00FA06DA" w:rsidRDefault="00B235D0" w:rsidP="00FA06DA">
          <w:pPr>
            <w:pStyle w:val="Header"/>
            <w:jc w:val="center"/>
            <w:rPr>
              <w:rFonts w:ascii="Times New Roman" w:hAnsi="Times New Roman" w:cs="Times New Roman"/>
              <w:b/>
              <w:bCs/>
              <w:sz w:val="20"/>
              <w:szCs w:val="20"/>
              <w:lang w:val="ro-RO"/>
            </w:rPr>
          </w:pPr>
          <w:r w:rsidRPr="00FA06DA">
            <w:rPr>
              <w:rFonts w:ascii="Times New Roman" w:hAnsi="Times New Roman" w:cs="Times New Roman"/>
              <w:b/>
              <w:bCs/>
              <w:sz w:val="20"/>
              <w:szCs w:val="20"/>
              <w:lang w:val="ro-RO"/>
            </w:rPr>
            <w:t>7</w:t>
          </w:r>
          <w:r>
            <w:rPr>
              <w:rFonts w:ascii="Times New Roman" w:hAnsi="Times New Roman" w:cs="Times New Roman"/>
              <w:b/>
              <w:bCs/>
              <w:sz w:val="20"/>
              <w:szCs w:val="20"/>
              <w:lang w:val="ro-RO"/>
            </w:rPr>
            <w:t>.</w:t>
          </w:r>
          <w:r w:rsidRPr="00FA06DA">
            <w:rPr>
              <w:rFonts w:ascii="Times New Roman" w:hAnsi="Times New Roman" w:cs="Times New Roman"/>
              <w:b/>
              <w:bCs/>
              <w:sz w:val="20"/>
              <w:szCs w:val="20"/>
              <w:lang w:val="ro-RO"/>
            </w:rPr>
            <w:t xml:space="preserve"> Proiectul de act normativ național</w:t>
          </w:r>
        </w:p>
      </w:tc>
      <w:tc>
        <w:tcPr>
          <w:tcW w:w="2268" w:type="dxa"/>
        </w:tcPr>
        <w:p w14:paraId="704CF805" w14:textId="6FD8ADB0" w:rsidR="00B235D0" w:rsidRPr="00FA06DA" w:rsidRDefault="00B235D0" w:rsidP="00FA06DA">
          <w:pPr>
            <w:pStyle w:val="Header"/>
            <w:jc w:val="center"/>
            <w:rPr>
              <w:rFonts w:ascii="Times New Roman" w:hAnsi="Times New Roman" w:cs="Times New Roman"/>
              <w:b/>
              <w:bCs/>
              <w:sz w:val="20"/>
              <w:szCs w:val="20"/>
              <w:lang w:val="ro-RO"/>
            </w:rPr>
          </w:pPr>
          <w:r w:rsidRPr="00FA06DA">
            <w:rPr>
              <w:rFonts w:ascii="Times New Roman" w:hAnsi="Times New Roman" w:cs="Times New Roman"/>
              <w:b/>
              <w:bCs/>
              <w:sz w:val="20"/>
              <w:szCs w:val="20"/>
              <w:lang w:val="ro-RO"/>
            </w:rPr>
            <w:t>8</w:t>
          </w:r>
          <w:r>
            <w:rPr>
              <w:rFonts w:ascii="Times New Roman" w:hAnsi="Times New Roman" w:cs="Times New Roman"/>
              <w:b/>
              <w:bCs/>
              <w:sz w:val="20"/>
              <w:szCs w:val="20"/>
              <w:lang w:val="ro-RO"/>
            </w:rPr>
            <w:t>.</w:t>
          </w:r>
          <w:r w:rsidRPr="00FA06DA">
            <w:rPr>
              <w:rFonts w:ascii="Times New Roman" w:hAnsi="Times New Roman" w:cs="Times New Roman"/>
              <w:b/>
              <w:bCs/>
              <w:sz w:val="20"/>
              <w:szCs w:val="20"/>
              <w:lang w:val="ro-RO"/>
            </w:rPr>
            <w:t xml:space="preserve"> Gradul de compatibilitate</w:t>
          </w:r>
        </w:p>
      </w:tc>
      <w:tc>
        <w:tcPr>
          <w:tcW w:w="1843" w:type="dxa"/>
          <w:vAlign w:val="center"/>
        </w:tcPr>
        <w:p w14:paraId="0049D29F" w14:textId="668C2176" w:rsidR="00B235D0" w:rsidRPr="00FA06DA" w:rsidRDefault="00B235D0" w:rsidP="00FA06DA">
          <w:pPr>
            <w:pStyle w:val="Header"/>
            <w:jc w:val="center"/>
            <w:rPr>
              <w:rFonts w:ascii="Times New Roman" w:hAnsi="Times New Roman" w:cs="Times New Roman"/>
              <w:b/>
              <w:bCs/>
              <w:sz w:val="20"/>
              <w:szCs w:val="20"/>
              <w:lang w:val="ro-RO"/>
            </w:rPr>
          </w:pPr>
          <w:r w:rsidRPr="00FA06DA">
            <w:rPr>
              <w:rFonts w:ascii="Times New Roman" w:hAnsi="Times New Roman" w:cs="Times New Roman"/>
              <w:b/>
              <w:bCs/>
              <w:sz w:val="20"/>
              <w:szCs w:val="20"/>
              <w:lang w:val="ro-RO"/>
            </w:rPr>
            <w:t>9</w:t>
          </w:r>
          <w:r>
            <w:rPr>
              <w:rFonts w:ascii="Times New Roman" w:hAnsi="Times New Roman" w:cs="Times New Roman"/>
              <w:b/>
              <w:bCs/>
              <w:sz w:val="20"/>
              <w:szCs w:val="20"/>
              <w:lang w:val="ro-RO"/>
            </w:rPr>
            <w:t>.</w:t>
          </w:r>
          <w:r w:rsidRPr="00FA06DA">
            <w:rPr>
              <w:rFonts w:ascii="Times New Roman" w:hAnsi="Times New Roman" w:cs="Times New Roman"/>
              <w:b/>
              <w:bCs/>
              <w:sz w:val="20"/>
              <w:szCs w:val="20"/>
              <w:lang w:val="ro-RO"/>
            </w:rPr>
            <w:t xml:space="preserve"> Observațiile</w:t>
          </w:r>
        </w:p>
      </w:tc>
    </w:tr>
  </w:tbl>
  <w:p w14:paraId="686FAF20" w14:textId="77777777" w:rsidR="00B235D0" w:rsidRDefault="00B23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360D" w14:textId="75CFC546" w:rsidR="00B235D0" w:rsidRPr="001B585E" w:rsidRDefault="00B235D0" w:rsidP="001B585E">
    <w:pPr>
      <w:pStyle w:val="Header"/>
      <w:jc w:val="center"/>
      <w:rPr>
        <w:rFonts w:ascii="Times New Roman" w:hAnsi="Times New Roman" w:cs="Times New Roman"/>
        <w:b/>
        <w:bCs/>
        <w:sz w:val="24"/>
        <w:szCs w:val="24"/>
        <w:lang w:val="ro-RO"/>
      </w:rPr>
    </w:pPr>
    <w:r w:rsidRPr="001B585E">
      <w:rPr>
        <w:rFonts w:ascii="Times New Roman" w:hAnsi="Times New Roman" w:cs="Times New Roman"/>
        <w:b/>
        <w:bCs/>
        <w:sz w:val="24"/>
        <w:szCs w:val="24"/>
        <w:lang w:val="ro-RO"/>
      </w:rPr>
      <w:t>Tabel de Concordanță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0A51"/>
    <w:multiLevelType w:val="hybridMultilevel"/>
    <w:tmpl w:val="F5485C5A"/>
    <w:lvl w:ilvl="0" w:tplc="BF84E132">
      <w:start w:val="1"/>
      <w:numFmt w:val="decimal"/>
      <w:lvlText w:val="(%1)"/>
      <w:lvlJc w:val="left"/>
      <w:pPr>
        <w:ind w:left="432" w:hanging="432"/>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E4342FF"/>
    <w:multiLevelType w:val="hybridMultilevel"/>
    <w:tmpl w:val="C70EF42E"/>
    <w:lvl w:ilvl="0" w:tplc="4F920304">
      <w:start w:val="6"/>
      <w:numFmt w:val="bullet"/>
      <w:lvlText w:val="-"/>
      <w:lvlJc w:val="left"/>
      <w:pPr>
        <w:ind w:left="360" w:hanging="360"/>
      </w:pPr>
      <w:rPr>
        <w:rFonts w:ascii="Times New Roman" w:eastAsiaTheme="minorEastAsia" w:hAnsi="Times New Roman" w:cs="Times New Roman"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64100C"/>
    <w:multiLevelType w:val="hybridMultilevel"/>
    <w:tmpl w:val="7E74A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712317"/>
    <w:multiLevelType w:val="hybridMultilevel"/>
    <w:tmpl w:val="AB1E2B0C"/>
    <w:lvl w:ilvl="0" w:tplc="AA7E3878">
      <w:start w:val="1"/>
      <w:numFmt w:val="decimal"/>
      <w:lvlText w:val="%1."/>
      <w:lvlJc w:val="left"/>
      <w:pPr>
        <w:ind w:left="720" w:hanging="360"/>
      </w:pPr>
      <w:rPr>
        <w:rFonts w:ascii="Arial Unicode MS" w:eastAsia="Arial Unicode MS" w:hAnsi="Arial Unicode MS" w:cs="Arial Unicode MS" w:hint="default"/>
        <w:b w:val="0"/>
        <w:color w:val="333333"/>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0B420E"/>
    <w:multiLevelType w:val="hybridMultilevel"/>
    <w:tmpl w:val="549EC618"/>
    <w:lvl w:ilvl="0" w:tplc="FEB06492">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C90231"/>
    <w:multiLevelType w:val="hybridMultilevel"/>
    <w:tmpl w:val="17C07900"/>
    <w:lvl w:ilvl="0" w:tplc="83FE1D80">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6" w15:restartNumberingAfterBreak="0">
    <w:nsid w:val="210A3467"/>
    <w:multiLevelType w:val="hybridMultilevel"/>
    <w:tmpl w:val="0510AC14"/>
    <w:lvl w:ilvl="0" w:tplc="EEC49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122C0"/>
    <w:multiLevelType w:val="hybridMultilevel"/>
    <w:tmpl w:val="264EC93A"/>
    <w:lvl w:ilvl="0" w:tplc="547C7BB4">
      <w:start w:val="1"/>
      <w:numFmt w:val="decimal"/>
      <w:lvlText w:val="%1."/>
      <w:lvlJc w:val="left"/>
      <w:pPr>
        <w:ind w:left="720" w:hanging="360"/>
      </w:pPr>
      <w:rPr>
        <w:rFonts w:ascii="Arial Unicode MS" w:eastAsia="Arial Unicode MS" w:hAnsi="Arial Unicode MS" w:cs="Arial Unicode MS" w:hint="default"/>
        <w:b w:val="0"/>
        <w:color w:val="333333"/>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FD0AAC"/>
    <w:multiLevelType w:val="multilevel"/>
    <w:tmpl w:val="18A61DD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0F0638"/>
    <w:multiLevelType w:val="hybridMultilevel"/>
    <w:tmpl w:val="161C7980"/>
    <w:lvl w:ilvl="0" w:tplc="95D6B32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865CFE"/>
    <w:multiLevelType w:val="hybridMultilevel"/>
    <w:tmpl w:val="C4209B4C"/>
    <w:lvl w:ilvl="0" w:tplc="4894BFEE">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2B995508"/>
    <w:multiLevelType w:val="hybridMultilevel"/>
    <w:tmpl w:val="E226889C"/>
    <w:lvl w:ilvl="0" w:tplc="55EE249E">
      <w:start w:val="1"/>
      <w:numFmt w:val="lowerLetter"/>
      <w:lvlText w:val="%1)"/>
      <w:lvlJc w:val="left"/>
      <w:pPr>
        <w:ind w:left="360" w:hanging="360"/>
      </w:pPr>
      <w:rPr>
        <w:b w:val="0"/>
      </w:rPr>
    </w:lvl>
    <w:lvl w:ilvl="1" w:tplc="EF5E920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111FAD"/>
    <w:multiLevelType w:val="multilevel"/>
    <w:tmpl w:val="F07ED4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3E1DE8"/>
    <w:multiLevelType w:val="hybridMultilevel"/>
    <w:tmpl w:val="129C6CF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7A45BC0"/>
    <w:multiLevelType w:val="multilevel"/>
    <w:tmpl w:val="18A61DD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301440"/>
    <w:multiLevelType w:val="multilevel"/>
    <w:tmpl w:val="353A5BAC"/>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140" w:hanging="108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00" w:hanging="1440"/>
      </w:pPr>
      <w:rPr>
        <w:rFonts w:hint="default"/>
      </w:rPr>
    </w:lvl>
  </w:abstractNum>
  <w:abstractNum w:abstractNumId="16" w15:restartNumberingAfterBreak="0">
    <w:nsid w:val="3F782CB9"/>
    <w:multiLevelType w:val="hybridMultilevel"/>
    <w:tmpl w:val="42DC5C84"/>
    <w:lvl w:ilvl="0" w:tplc="0DB64A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7D6A55"/>
    <w:multiLevelType w:val="multilevel"/>
    <w:tmpl w:val="0D802A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1777C7"/>
    <w:multiLevelType w:val="hybridMultilevel"/>
    <w:tmpl w:val="586EE85E"/>
    <w:lvl w:ilvl="0" w:tplc="F488AF4A">
      <w:start w:val="1"/>
      <w:numFmt w:val="lowerLetter"/>
      <w:lvlText w:val="(%1)"/>
      <w:lvlJc w:val="left"/>
      <w:pPr>
        <w:ind w:left="360" w:hanging="360"/>
      </w:pPr>
      <w:rPr>
        <w:rFonts w:ascii="Times New Roman" w:hAnsi="Times New Roman" w:cs="Times New Roman" w:hint="default"/>
        <w:color w:val="333333"/>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ED0B0E"/>
    <w:multiLevelType w:val="hybridMultilevel"/>
    <w:tmpl w:val="4C3E7CF6"/>
    <w:lvl w:ilvl="0" w:tplc="4B4AE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506578A2"/>
    <w:multiLevelType w:val="multilevel"/>
    <w:tmpl w:val="18A61DD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DF0D0C"/>
    <w:multiLevelType w:val="hybridMultilevel"/>
    <w:tmpl w:val="0734B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E43C7D"/>
    <w:multiLevelType w:val="hybridMultilevel"/>
    <w:tmpl w:val="F9A01D44"/>
    <w:lvl w:ilvl="0" w:tplc="4894BFEE">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5BF63F4D"/>
    <w:multiLevelType w:val="hybridMultilevel"/>
    <w:tmpl w:val="8AC2A622"/>
    <w:lvl w:ilvl="0" w:tplc="5C3002B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5C4A3CEE"/>
    <w:multiLevelType w:val="hybridMultilevel"/>
    <w:tmpl w:val="3A82FA9C"/>
    <w:lvl w:ilvl="0" w:tplc="95D6B326">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5DC35034"/>
    <w:multiLevelType w:val="hybridMultilevel"/>
    <w:tmpl w:val="B9DCD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E54E91"/>
    <w:multiLevelType w:val="hybridMultilevel"/>
    <w:tmpl w:val="29C823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935832"/>
    <w:multiLevelType w:val="hybridMultilevel"/>
    <w:tmpl w:val="275078D0"/>
    <w:lvl w:ilvl="0" w:tplc="48C41F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1F5950"/>
    <w:multiLevelType w:val="hybridMultilevel"/>
    <w:tmpl w:val="6262E408"/>
    <w:lvl w:ilvl="0" w:tplc="15722AFC">
      <w:start w:val="1"/>
      <w:numFmt w:val="lowerLetter"/>
      <w:lvlText w:val="(%1)"/>
      <w:lvlJc w:val="left"/>
      <w:pPr>
        <w:ind w:left="732" w:hanging="372"/>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6E8C5043"/>
    <w:multiLevelType w:val="multilevel"/>
    <w:tmpl w:val="9C1C47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4157F0"/>
    <w:multiLevelType w:val="hybridMultilevel"/>
    <w:tmpl w:val="0772EC3E"/>
    <w:lvl w:ilvl="0" w:tplc="A8961BC0">
      <w:start w:val="1"/>
      <w:numFmt w:val="decimal"/>
      <w:lvlText w:val="(%1)"/>
      <w:lvlJc w:val="left"/>
      <w:pPr>
        <w:ind w:left="360" w:hanging="360"/>
      </w:pPr>
      <w:rPr>
        <w:rFonts w:hint="default"/>
      </w:rPr>
    </w:lvl>
    <w:lvl w:ilvl="1" w:tplc="8A86AF5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0BE086A"/>
    <w:multiLevelType w:val="hybridMultilevel"/>
    <w:tmpl w:val="F61ACB8E"/>
    <w:lvl w:ilvl="0" w:tplc="A7FAC7FE">
      <w:start w:val="9"/>
      <w:numFmt w:val="decimal"/>
      <w:lvlText w:val="%1."/>
      <w:lvlJc w:val="left"/>
      <w:pPr>
        <w:ind w:left="360" w:hanging="360"/>
      </w:pPr>
      <w:rPr>
        <w:rFonts w:ascii="Arial" w:hAnsi="Arial" w:cstheme="minorBidi"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0DE448A"/>
    <w:multiLevelType w:val="hybridMultilevel"/>
    <w:tmpl w:val="D5F4776C"/>
    <w:lvl w:ilvl="0" w:tplc="622A684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70F23D2D"/>
    <w:multiLevelType w:val="hybridMultilevel"/>
    <w:tmpl w:val="142C5FBA"/>
    <w:lvl w:ilvl="0" w:tplc="E0E09678">
      <w:start w:val="1"/>
      <w:numFmt w:val="decimal"/>
      <w:lvlText w:val="%1."/>
      <w:lvlJc w:val="left"/>
      <w:pPr>
        <w:ind w:left="270" w:hanging="360"/>
      </w:pPr>
      <w:rPr>
        <w:rFonts w:hint="default"/>
      </w:rPr>
    </w:lvl>
    <w:lvl w:ilvl="1" w:tplc="08180019" w:tentative="1">
      <w:start w:val="1"/>
      <w:numFmt w:val="lowerLetter"/>
      <w:lvlText w:val="%2."/>
      <w:lvlJc w:val="left"/>
      <w:pPr>
        <w:ind w:left="990" w:hanging="360"/>
      </w:pPr>
    </w:lvl>
    <w:lvl w:ilvl="2" w:tplc="0818001B" w:tentative="1">
      <w:start w:val="1"/>
      <w:numFmt w:val="lowerRoman"/>
      <w:lvlText w:val="%3."/>
      <w:lvlJc w:val="right"/>
      <w:pPr>
        <w:ind w:left="1710" w:hanging="180"/>
      </w:pPr>
    </w:lvl>
    <w:lvl w:ilvl="3" w:tplc="0818000F" w:tentative="1">
      <w:start w:val="1"/>
      <w:numFmt w:val="decimal"/>
      <w:lvlText w:val="%4."/>
      <w:lvlJc w:val="left"/>
      <w:pPr>
        <w:ind w:left="2430" w:hanging="360"/>
      </w:pPr>
    </w:lvl>
    <w:lvl w:ilvl="4" w:tplc="08180019" w:tentative="1">
      <w:start w:val="1"/>
      <w:numFmt w:val="lowerLetter"/>
      <w:lvlText w:val="%5."/>
      <w:lvlJc w:val="left"/>
      <w:pPr>
        <w:ind w:left="3150" w:hanging="360"/>
      </w:pPr>
    </w:lvl>
    <w:lvl w:ilvl="5" w:tplc="0818001B" w:tentative="1">
      <w:start w:val="1"/>
      <w:numFmt w:val="lowerRoman"/>
      <w:lvlText w:val="%6."/>
      <w:lvlJc w:val="right"/>
      <w:pPr>
        <w:ind w:left="3870" w:hanging="180"/>
      </w:pPr>
    </w:lvl>
    <w:lvl w:ilvl="6" w:tplc="0818000F" w:tentative="1">
      <w:start w:val="1"/>
      <w:numFmt w:val="decimal"/>
      <w:lvlText w:val="%7."/>
      <w:lvlJc w:val="left"/>
      <w:pPr>
        <w:ind w:left="4590" w:hanging="360"/>
      </w:pPr>
    </w:lvl>
    <w:lvl w:ilvl="7" w:tplc="08180019" w:tentative="1">
      <w:start w:val="1"/>
      <w:numFmt w:val="lowerLetter"/>
      <w:lvlText w:val="%8."/>
      <w:lvlJc w:val="left"/>
      <w:pPr>
        <w:ind w:left="5310" w:hanging="360"/>
      </w:pPr>
    </w:lvl>
    <w:lvl w:ilvl="8" w:tplc="0818001B" w:tentative="1">
      <w:start w:val="1"/>
      <w:numFmt w:val="lowerRoman"/>
      <w:lvlText w:val="%9."/>
      <w:lvlJc w:val="right"/>
      <w:pPr>
        <w:ind w:left="6030" w:hanging="180"/>
      </w:pPr>
    </w:lvl>
  </w:abstractNum>
  <w:abstractNum w:abstractNumId="35" w15:restartNumberingAfterBreak="0">
    <w:nsid w:val="71E07884"/>
    <w:multiLevelType w:val="multilevel"/>
    <w:tmpl w:val="5308B4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BB34A6"/>
    <w:multiLevelType w:val="hybridMultilevel"/>
    <w:tmpl w:val="36AE415A"/>
    <w:lvl w:ilvl="0" w:tplc="D1DC7CD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6F57227"/>
    <w:multiLevelType w:val="hybridMultilevel"/>
    <w:tmpl w:val="E50EFC5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79B97D8A"/>
    <w:multiLevelType w:val="multilevel"/>
    <w:tmpl w:val="CF4AC6EC"/>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AAB380B"/>
    <w:multiLevelType w:val="hybridMultilevel"/>
    <w:tmpl w:val="549EC618"/>
    <w:lvl w:ilvl="0" w:tplc="FEB0649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0179D7"/>
    <w:multiLevelType w:val="hybridMultilevel"/>
    <w:tmpl w:val="DECA95D8"/>
    <w:lvl w:ilvl="0" w:tplc="88A477B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 w15:restartNumberingAfterBreak="0">
    <w:nsid w:val="7C0D5BF2"/>
    <w:multiLevelType w:val="hybridMultilevel"/>
    <w:tmpl w:val="54CED506"/>
    <w:lvl w:ilvl="0" w:tplc="4894BFEE">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2" w15:restartNumberingAfterBreak="0">
    <w:nsid w:val="7FBE7BA2"/>
    <w:multiLevelType w:val="hybridMultilevel"/>
    <w:tmpl w:val="7B1C84D2"/>
    <w:lvl w:ilvl="0" w:tplc="750EFC6C">
      <w:start w:val="1"/>
      <w:numFmt w:val="lowerLetter"/>
      <w:lvlText w:val="(%1)"/>
      <w:lvlJc w:val="left"/>
      <w:pPr>
        <w:ind w:left="495" w:hanging="49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65849018">
    <w:abstractNumId w:val="28"/>
  </w:num>
  <w:num w:numId="2" w16cid:durableId="1659916068">
    <w:abstractNumId w:val="25"/>
  </w:num>
  <w:num w:numId="3" w16cid:durableId="656111758">
    <w:abstractNumId w:val="6"/>
  </w:num>
  <w:num w:numId="4" w16cid:durableId="1935477960">
    <w:abstractNumId w:val="19"/>
  </w:num>
  <w:num w:numId="5" w16cid:durableId="75059167">
    <w:abstractNumId w:val="34"/>
  </w:num>
  <w:num w:numId="6" w16cid:durableId="693045366">
    <w:abstractNumId w:val="5"/>
  </w:num>
  <w:num w:numId="7" w16cid:durableId="1691180197">
    <w:abstractNumId w:val="37"/>
  </w:num>
  <w:num w:numId="8" w16cid:durableId="341278462">
    <w:abstractNumId w:val="32"/>
  </w:num>
  <w:num w:numId="9" w16cid:durableId="1560432019">
    <w:abstractNumId w:val="26"/>
  </w:num>
  <w:num w:numId="10" w16cid:durableId="1485507903">
    <w:abstractNumId w:val="18"/>
  </w:num>
  <w:num w:numId="11" w16cid:durableId="1189685171">
    <w:abstractNumId w:val="22"/>
  </w:num>
  <w:num w:numId="12" w16cid:durableId="1312517549">
    <w:abstractNumId w:val="11"/>
  </w:num>
  <w:num w:numId="13" w16cid:durableId="981498312">
    <w:abstractNumId w:val="36"/>
  </w:num>
  <w:num w:numId="14" w16cid:durableId="1572042705">
    <w:abstractNumId w:val="13"/>
  </w:num>
  <w:num w:numId="15" w16cid:durableId="791048322">
    <w:abstractNumId w:val="1"/>
  </w:num>
  <w:num w:numId="16" w16cid:durableId="484131696">
    <w:abstractNumId w:val="16"/>
  </w:num>
  <w:num w:numId="17" w16cid:durableId="241455593">
    <w:abstractNumId w:val="3"/>
  </w:num>
  <w:num w:numId="18" w16cid:durableId="865093364">
    <w:abstractNumId w:val="7"/>
  </w:num>
  <w:num w:numId="19" w16cid:durableId="560404297">
    <w:abstractNumId w:val="31"/>
  </w:num>
  <w:num w:numId="20" w16cid:durableId="461078368">
    <w:abstractNumId w:val="35"/>
  </w:num>
  <w:num w:numId="21" w16cid:durableId="1094935295">
    <w:abstractNumId w:val="9"/>
  </w:num>
  <w:num w:numId="22" w16cid:durableId="1628657494">
    <w:abstractNumId w:val="39"/>
  </w:num>
  <w:num w:numId="23" w16cid:durableId="1843930507">
    <w:abstractNumId w:val="4"/>
  </w:num>
  <w:num w:numId="24" w16cid:durableId="1867718884">
    <w:abstractNumId w:val="24"/>
  </w:num>
  <w:num w:numId="25" w16cid:durableId="2088574985">
    <w:abstractNumId w:val="27"/>
  </w:num>
  <w:num w:numId="26" w16cid:durableId="916674742">
    <w:abstractNumId w:val="42"/>
  </w:num>
  <w:num w:numId="27" w16cid:durableId="54133724">
    <w:abstractNumId w:val="38"/>
  </w:num>
  <w:num w:numId="28" w16cid:durableId="1137188625">
    <w:abstractNumId w:val="2"/>
  </w:num>
  <w:num w:numId="29" w16cid:durableId="2048599565">
    <w:abstractNumId w:val="30"/>
  </w:num>
  <w:num w:numId="30" w16cid:durableId="356659066">
    <w:abstractNumId w:val="17"/>
  </w:num>
  <w:num w:numId="31" w16cid:durableId="622467547">
    <w:abstractNumId w:val="20"/>
  </w:num>
  <w:num w:numId="32" w16cid:durableId="917327983">
    <w:abstractNumId w:val="40"/>
  </w:num>
  <w:num w:numId="33" w16cid:durableId="1408916753">
    <w:abstractNumId w:val="0"/>
  </w:num>
  <w:num w:numId="34" w16cid:durableId="387725284">
    <w:abstractNumId w:val="33"/>
  </w:num>
  <w:num w:numId="35" w16cid:durableId="1060667319">
    <w:abstractNumId w:val="29"/>
  </w:num>
  <w:num w:numId="36" w16cid:durableId="465009360">
    <w:abstractNumId w:val="41"/>
  </w:num>
  <w:num w:numId="37" w16cid:durableId="1510481277">
    <w:abstractNumId w:val="23"/>
  </w:num>
  <w:num w:numId="38" w16cid:durableId="1537229466">
    <w:abstractNumId w:val="10"/>
  </w:num>
  <w:num w:numId="39" w16cid:durableId="287394855">
    <w:abstractNumId w:val="15"/>
  </w:num>
  <w:num w:numId="40" w16cid:durableId="1333338322">
    <w:abstractNumId w:val="8"/>
  </w:num>
  <w:num w:numId="41" w16cid:durableId="820733534">
    <w:abstractNumId w:val="14"/>
  </w:num>
  <w:num w:numId="42" w16cid:durableId="512691485">
    <w:abstractNumId w:val="21"/>
  </w:num>
  <w:num w:numId="43" w16cid:durableId="167256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FA0"/>
    <w:rsid w:val="0000155E"/>
    <w:rsid w:val="0000186F"/>
    <w:rsid w:val="00003070"/>
    <w:rsid w:val="00004EBE"/>
    <w:rsid w:val="00005612"/>
    <w:rsid w:val="00007142"/>
    <w:rsid w:val="00007510"/>
    <w:rsid w:val="000075C3"/>
    <w:rsid w:val="00007EF9"/>
    <w:rsid w:val="0001045F"/>
    <w:rsid w:val="00010988"/>
    <w:rsid w:val="00011689"/>
    <w:rsid w:val="00013EA7"/>
    <w:rsid w:val="000143D0"/>
    <w:rsid w:val="00014F48"/>
    <w:rsid w:val="00015874"/>
    <w:rsid w:val="00017A12"/>
    <w:rsid w:val="00017C93"/>
    <w:rsid w:val="0002032A"/>
    <w:rsid w:val="00020EA7"/>
    <w:rsid w:val="0002115F"/>
    <w:rsid w:val="000229D9"/>
    <w:rsid w:val="0002313E"/>
    <w:rsid w:val="00024030"/>
    <w:rsid w:val="0002581A"/>
    <w:rsid w:val="00026173"/>
    <w:rsid w:val="00027057"/>
    <w:rsid w:val="00027812"/>
    <w:rsid w:val="00027AF5"/>
    <w:rsid w:val="00030F7A"/>
    <w:rsid w:val="00031335"/>
    <w:rsid w:val="00032D4A"/>
    <w:rsid w:val="00033DA5"/>
    <w:rsid w:val="00034330"/>
    <w:rsid w:val="00034F5B"/>
    <w:rsid w:val="000351A6"/>
    <w:rsid w:val="00036ABD"/>
    <w:rsid w:val="00037A36"/>
    <w:rsid w:val="00040B73"/>
    <w:rsid w:val="00041D7D"/>
    <w:rsid w:val="00042E3D"/>
    <w:rsid w:val="00043048"/>
    <w:rsid w:val="00043EDE"/>
    <w:rsid w:val="00045E27"/>
    <w:rsid w:val="00046048"/>
    <w:rsid w:val="00046A1B"/>
    <w:rsid w:val="000473D7"/>
    <w:rsid w:val="00050586"/>
    <w:rsid w:val="00050C9D"/>
    <w:rsid w:val="00051088"/>
    <w:rsid w:val="00051A78"/>
    <w:rsid w:val="000551C5"/>
    <w:rsid w:val="00055349"/>
    <w:rsid w:val="00055644"/>
    <w:rsid w:val="000561DD"/>
    <w:rsid w:val="000574A1"/>
    <w:rsid w:val="00057CB7"/>
    <w:rsid w:val="0006008B"/>
    <w:rsid w:val="00061A78"/>
    <w:rsid w:val="00064C17"/>
    <w:rsid w:val="000674A7"/>
    <w:rsid w:val="0007113B"/>
    <w:rsid w:val="00071B65"/>
    <w:rsid w:val="00071F8C"/>
    <w:rsid w:val="000724AF"/>
    <w:rsid w:val="000732D1"/>
    <w:rsid w:val="00073D75"/>
    <w:rsid w:val="00075498"/>
    <w:rsid w:val="000763DB"/>
    <w:rsid w:val="0007641E"/>
    <w:rsid w:val="00081093"/>
    <w:rsid w:val="00082ACB"/>
    <w:rsid w:val="00082DB6"/>
    <w:rsid w:val="00084E58"/>
    <w:rsid w:val="00085B86"/>
    <w:rsid w:val="0008634E"/>
    <w:rsid w:val="00087706"/>
    <w:rsid w:val="00090B59"/>
    <w:rsid w:val="00092908"/>
    <w:rsid w:val="00093005"/>
    <w:rsid w:val="000932F2"/>
    <w:rsid w:val="00093C18"/>
    <w:rsid w:val="00096ACC"/>
    <w:rsid w:val="000A00B0"/>
    <w:rsid w:val="000A06D4"/>
    <w:rsid w:val="000A1B24"/>
    <w:rsid w:val="000A2A43"/>
    <w:rsid w:val="000A3125"/>
    <w:rsid w:val="000A437B"/>
    <w:rsid w:val="000A4EC1"/>
    <w:rsid w:val="000A5062"/>
    <w:rsid w:val="000A566C"/>
    <w:rsid w:val="000A5C90"/>
    <w:rsid w:val="000A6AF7"/>
    <w:rsid w:val="000B05C9"/>
    <w:rsid w:val="000B0932"/>
    <w:rsid w:val="000B195A"/>
    <w:rsid w:val="000B19EA"/>
    <w:rsid w:val="000B1C63"/>
    <w:rsid w:val="000B1CEF"/>
    <w:rsid w:val="000B2438"/>
    <w:rsid w:val="000B319F"/>
    <w:rsid w:val="000B3549"/>
    <w:rsid w:val="000B5BD4"/>
    <w:rsid w:val="000B6E87"/>
    <w:rsid w:val="000B76C4"/>
    <w:rsid w:val="000C061B"/>
    <w:rsid w:val="000C0C3E"/>
    <w:rsid w:val="000C1471"/>
    <w:rsid w:val="000C18E8"/>
    <w:rsid w:val="000C1E87"/>
    <w:rsid w:val="000C32D4"/>
    <w:rsid w:val="000C3921"/>
    <w:rsid w:val="000C6C02"/>
    <w:rsid w:val="000C6EBA"/>
    <w:rsid w:val="000D058A"/>
    <w:rsid w:val="000D061B"/>
    <w:rsid w:val="000D0780"/>
    <w:rsid w:val="000D0A4B"/>
    <w:rsid w:val="000D17C7"/>
    <w:rsid w:val="000D2766"/>
    <w:rsid w:val="000D2E59"/>
    <w:rsid w:val="000D2E8D"/>
    <w:rsid w:val="000D3B31"/>
    <w:rsid w:val="000D4601"/>
    <w:rsid w:val="000D4893"/>
    <w:rsid w:val="000D6A9E"/>
    <w:rsid w:val="000D7D4B"/>
    <w:rsid w:val="000E0053"/>
    <w:rsid w:val="000E1672"/>
    <w:rsid w:val="000E1A49"/>
    <w:rsid w:val="000E1A76"/>
    <w:rsid w:val="000E3747"/>
    <w:rsid w:val="000E5E21"/>
    <w:rsid w:val="000E6425"/>
    <w:rsid w:val="000F0745"/>
    <w:rsid w:val="000F09EC"/>
    <w:rsid w:val="000F13BF"/>
    <w:rsid w:val="000F14A4"/>
    <w:rsid w:val="000F1A55"/>
    <w:rsid w:val="000F1ACE"/>
    <w:rsid w:val="000F2E22"/>
    <w:rsid w:val="000F2E8D"/>
    <w:rsid w:val="000F39A6"/>
    <w:rsid w:val="000F39B8"/>
    <w:rsid w:val="000F3C92"/>
    <w:rsid w:val="000F49E1"/>
    <w:rsid w:val="000F5F97"/>
    <w:rsid w:val="000F61B8"/>
    <w:rsid w:val="000F6FC8"/>
    <w:rsid w:val="000F7630"/>
    <w:rsid w:val="000F7D72"/>
    <w:rsid w:val="001009DE"/>
    <w:rsid w:val="001024D0"/>
    <w:rsid w:val="0010377A"/>
    <w:rsid w:val="00103D3F"/>
    <w:rsid w:val="00104C60"/>
    <w:rsid w:val="00104EEF"/>
    <w:rsid w:val="00106ACE"/>
    <w:rsid w:val="00106C3F"/>
    <w:rsid w:val="00113A0A"/>
    <w:rsid w:val="001146C9"/>
    <w:rsid w:val="001150C2"/>
    <w:rsid w:val="00115D1B"/>
    <w:rsid w:val="00116FCB"/>
    <w:rsid w:val="001209B0"/>
    <w:rsid w:val="00120E3B"/>
    <w:rsid w:val="00120FE8"/>
    <w:rsid w:val="001213C6"/>
    <w:rsid w:val="00121EEE"/>
    <w:rsid w:val="00122DD8"/>
    <w:rsid w:val="00123060"/>
    <w:rsid w:val="0012312F"/>
    <w:rsid w:val="0012316E"/>
    <w:rsid w:val="00123F7C"/>
    <w:rsid w:val="00124E86"/>
    <w:rsid w:val="00125115"/>
    <w:rsid w:val="00126579"/>
    <w:rsid w:val="00126DAD"/>
    <w:rsid w:val="00126FDC"/>
    <w:rsid w:val="0012720F"/>
    <w:rsid w:val="00127630"/>
    <w:rsid w:val="00127864"/>
    <w:rsid w:val="00127B5F"/>
    <w:rsid w:val="00131828"/>
    <w:rsid w:val="00132B19"/>
    <w:rsid w:val="00132FCD"/>
    <w:rsid w:val="0013344F"/>
    <w:rsid w:val="00133500"/>
    <w:rsid w:val="00134206"/>
    <w:rsid w:val="001349D1"/>
    <w:rsid w:val="00136158"/>
    <w:rsid w:val="00136C52"/>
    <w:rsid w:val="00137662"/>
    <w:rsid w:val="0014004C"/>
    <w:rsid w:val="00140178"/>
    <w:rsid w:val="001409D3"/>
    <w:rsid w:val="001424BB"/>
    <w:rsid w:val="00143B2C"/>
    <w:rsid w:val="00144A29"/>
    <w:rsid w:val="00144F16"/>
    <w:rsid w:val="00151246"/>
    <w:rsid w:val="00151AF8"/>
    <w:rsid w:val="00151B33"/>
    <w:rsid w:val="00152F36"/>
    <w:rsid w:val="00153F19"/>
    <w:rsid w:val="00161550"/>
    <w:rsid w:val="00161AEE"/>
    <w:rsid w:val="00162BD2"/>
    <w:rsid w:val="0016409D"/>
    <w:rsid w:val="001644E7"/>
    <w:rsid w:val="001703DB"/>
    <w:rsid w:val="001721A7"/>
    <w:rsid w:val="0017418D"/>
    <w:rsid w:val="00175DB3"/>
    <w:rsid w:val="001760A5"/>
    <w:rsid w:val="001764A7"/>
    <w:rsid w:val="001778AD"/>
    <w:rsid w:val="00177A59"/>
    <w:rsid w:val="00180EE4"/>
    <w:rsid w:val="00180FE8"/>
    <w:rsid w:val="001812F4"/>
    <w:rsid w:val="00182C91"/>
    <w:rsid w:val="00183B62"/>
    <w:rsid w:val="00184C48"/>
    <w:rsid w:val="00187F64"/>
    <w:rsid w:val="0019160B"/>
    <w:rsid w:val="00191748"/>
    <w:rsid w:val="00193E62"/>
    <w:rsid w:val="0019468F"/>
    <w:rsid w:val="00196DB1"/>
    <w:rsid w:val="001A139C"/>
    <w:rsid w:val="001A18C7"/>
    <w:rsid w:val="001A5CF2"/>
    <w:rsid w:val="001A6553"/>
    <w:rsid w:val="001B01F0"/>
    <w:rsid w:val="001B066A"/>
    <w:rsid w:val="001B2208"/>
    <w:rsid w:val="001B29B7"/>
    <w:rsid w:val="001B3001"/>
    <w:rsid w:val="001B36BB"/>
    <w:rsid w:val="001B4214"/>
    <w:rsid w:val="001B475A"/>
    <w:rsid w:val="001B585E"/>
    <w:rsid w:val="001B689B"/>
    <w:rsid w:val="001B7184"/>
    <w:rsid w:val="001B736C"/>
    <w:rsid w:val="001C4BCF"/>
    <w:rsid w:val="001C5FC6"/>
    <w:rsid w:val="001C6B2A"/>
    <w:rsid w:val="001D0245"/>
    <w:rsid w:val="001D0B6C"/>
    <w:rsid w:val="001D16AD"/>
    <w:rsid w:val="001D1E3A"/>
    <w:rsid w:val="001D21BF"/>
    <w:rsid w:val="001D28B5"/>
    <w:rsid w:val="001D2F17"/>
    <w:rsid w:val="001D7594"/>
    <w:rsid w:val="001D7CF2"/>
    <w:rsid w:val="001E01A1"/>
    <w:rsid w:val="001E12A1"/>
    <w:rsid w:val="001E33D2"/>
    <w:rsid w:val="001E3436"/>
    <w:rsid w:val="001E36EF"/>
    <w:rsid w:val="001E3EB7"/>
    <w:rsid w:val="001E4EB3"/>
    <w:rsid w:val="001E5915"/>
    <w:rsid w:val="001E7A9D"/>
    <w:rsid w:val="001F0731"/>
    <w:rsid w:val="001F117E"/>
    <w:rsid w:val="001F371D"/>
    <w:rsid w:val="001F3C5C"/>
    <w:rsid w:val="001F4610"/>
    <w:rsid w:val="001F4FA3"/>
    <w:rsid w:val="001F5C19"/>
    <w:rsid w:val="001F71DD"/>
    <w:rsid w:val="001F78D7"/>
    <w:rsid w:val="002001CB"/>
    <w:rsid w:val="00200609"/>
    <w:rsid w:val="00203BCD"/>
    <w:rsid w:val="00204BA7"/>
    <w:rsid w:val="002056AA"/>
    <w:rsid w:val="00205DE8"/>
    <w:rsid w:val="0020651F"/>
    <w:rsid w:val="002065DF"/>
    <w:rsid w:val="00206C10"/>
    <w:rsid w:val="00206CE4"/>
    <w:rsid w:val="00207DB1"/>
    <w:rsid w:val="00210261"/>
    <w:rsid w:val="00211328"/>
    <w:rsid w:val="0021138D"/>
    <w:rsid w:val="002137C5"/>
    <w:rsid w:val="00215E2F"/>
    <w:rsid w:val="00216473"/>
    <w:rsid w:val="00216BED"/>
    <w:rsid w:val="00216E0A"/>
    <w:rsid w:val="00217BD3"/>
    <w:rsid w:val="00221D8D"/>
    <w:rsid w:val="00222637"/>
    <w:rsid w:val="00222670"/>
    <w:rsid w:val="002227FA"/>
    <w:rsid w:val="00222A62"/>
    <w:rsid w:val="00222DC1"/>
    <w:rsid w:val="00223769"/>
    <w:rsid w:val="0022447A"/>
    <w:rsid w:val="00224E54"/>
    <w:rsid w:val="00225C29"/>
    <w:rsid w:val="00230916"/>
    <w:rsid w:val="002309E3"/>
    <w:rsid w:val="002311DC"/>
    <w:rsid w:val="0023289A"/>
    <w:rsid w:val="002328F3"/>
    <w:rsid w:val="0023342B"/>
    <w:rsid w:val="002342AA"/>
    <w:rsid w:val="00234598"/>
    <w:rsid w:val="00235B6C"/>
    <w:rsid w:val="0023664C"/>
    <w:rsid w:val="002415EE"/>
    <w:rsid w:val="00241B51"/>
    <w:rsid w:val="00242F84"/>
    <w:rsid w:val="00243A78"/>
    <w:rsid w:val="00243DE4"/>
    <w:rsid w:val="00244DA5"/>
    <w:rsid w:val="00244EF8"/>
    <w:rsid w:val="00245AA2"/>
    <w:rsid w:val="00246096"/>
    <w:rsid w:val="00246FC2"/>
    <w:rsid w:val="00247C8F"/>
    <w:rsid w:val="002502A4"/>
    <w:rsid w:val="002526CD"/>
    <w:rsid w:val="00254808"/>
    <w:rsid w:val="00254A06"/>
    <w:rsid w:val="00254A53"/>
    <w:rsid w:val="002559BD"/>
    <w:rsid w:val="0025669B"/>
    <w:rsid w:val="00256BB4"/>
    <w:rsid w:val="00257D50"/>
    <w:rsid w:val="0026072A"/>
    <w:rsid w:val="00263CC4"/>
    <w:rsid w:val="002642AA"/>
    <w:rsid w:val="00264EC7"/>
    <w:rsid w:val="00265518"/>
    <w:rsid w:val="00266700"/>
    <w:rsid w:val="00267330"/>
    <w:rsid w:val="00270C96"/>
    <w:rsid w:val="0027148F"/>
    <w:rsid w:val="00272AC2"/>
    <w:rsid w:val="0027323F"/>
    <w:rsid w:val="00273481"/>
    <w:rsid w:val="0027383F"/>
    <w:rsid w:val="00273C59"/>
    <w:rsid w:val="00274201"/>
    <w:rsid w:val="0027454C"/>
    <w:rsid w:val="00275890"/>
    <w:rsid w:val="00276E89"/>
    <w:rsid w:val="002771E7"/>
    <w:rsid w:val="0027793E"/>
    <w:rsid w:val="00277975"/>
    <w:rsid w:val="00281498"/>
    <w:rsid w:val="002822F9"/>
    <w:rsid w:val="00282C65"/>
    <w:rsid w:val="0028332A"/>
    <w:rsid w:val="002834C1"/>
    <w:rsid w:val="00283F78"/>
    <w:rsid w:val="00284162"/>
    <w:rsid w:val="00284F30"/>
    <w:rsid w:val="00285A8E"/>
    <w:rsid w:val="0028692C"/>
    <w:rsid w:val="00287EDB"/>
    <w:rsid w:val="002901E0"/>
    <w:rsid w:val="00291495"/>
    <w:rsid w:val="00291DAC"/>
    <w:rsid w:val="002925BA"/>
    <w:rsid w:val="0029436E"/>
    <w:rsid w:val="00294FDE"/>
    <w:rsid w:val="0029658C"/>
    <w:rsid w:val="002A0261"/>
    <w:rsid w:val="002A141E"/>
    <w:rsid w:val="002A14BE"/>
    <w:rsid w:val="002A16CF"/>
    <w:rsid w:val="002A4B95"/>
    <w:rsid w:val="002A5A67"/>
    <w:rsid w:val="002A7054"/>
    <w:rsid w:val="002B162F"/>
    <w:rsid w:val="002B2050"/>
    <w:rsid w:val="002B4D59"/>
    <w:rsid w:val="002B4F7A"/>
    <w:rsid w:val="002C26E3"/>
    <w:rsid w:val="002C2AC6"/>
    <w:rsid w:val="002C30CB"/>
    <w:rsid w:val="002C3431"/>
    <w:rsid w:val="002C3744"/>
    <w:rsid w:val="002C4422"/>
    <w:rsid w:val="002C4DCB"/>
    <w:rsid w:val="002C4F79"/>
    <w:rsid w:val="002C6A25"/>
    <w:rsid w:val="002C7CA0"/>
    <w:rsid w:val="002D0905"/>
    <w:rsid w:val="002D0F69"/>
    <w:rsid w:val="002D1AF6"/>
    <w:rsid w:val="002D2398"/>
    <w:rsid w:val="002D26D2"/>
    <w:rsid w:val="002D35EA"/>
    <w:rsid w:val="002D3E3C"/>
    <w:rsid w:val="002D3F3D"/>
    <w:rsid w:val="002D4BC8"/>
    <w:rsid w:val="002D519A"/>
    <w:rsid w:val="002D526F"/>
    <w:rsid w:val="002D52C9"/>
    <w:rsid w:val="002D54D8"/>
    <w:rsid w:val="002D5F91"/>
    <w:rsid w:val="002D6764"/>
    <w:rsid w:val="002E0EBC"/>
    <w:rsid w:val="002E1890"/>
    <w:rsid w:val="002E353A"/>
    <w:rsid w:val="002E478F"/>
    <w:rsid w:val="002E5C45"/>
    <w:rsid w:val="002E6252"/>
    <w:rsid w:val="002F07FA"/>
    <w:rsid w:val="002F0E44"/>
    <w:rsid w:val="002F1A7B"/>
    <w:rsid w:val="002F1D77"/>
    <w:rsid w:val="002F2346"/>
    <w:rsid w:val="002F4414"/>
    <w:rsid w:val="002F4BF8"/>
    <w:rsid w:val="002F4D24"/>
    <w:rsid w:val="002F6687"/>
    <w:rsid w:val="002F6F50"/>
    <w:rsid w:val="002F72B7"/>
    <w:rsid w:val="0030043A"/>
    <w:rsid w:val="00300AA5"/>
    <w:rsid w:val="00302489"/>
    <w:rsid w:val="00303906"/>
    <w:rsid w:val="00303B5B"/>
    <w:rsid w:val="0030577A"/>
    <w:rsid w:val="00306678"/>
    <w:rsid w:val="00307F61"/>
    <w:rsid w:val="00312085"/>
    <w:rsid w:val="00312716"/>
    <w:rsid w:val="00312A5E"/>
    <w:rsid w:val="00312DC4"/>
    <w:rsid w:val="00315C9B"/>
    <w:rsid w:val="00316318"/>
    <w:rsid w:val="00316EBF"/>
    <w:rsid w:val="003174AD"/>
    <w:rsid w:val="00320647"/>
    <w:rsid w:val="00321A56"/>
    <w:rsid w:val="00322382"/>
    <w:rsid w:val="00322FF3"/>
    <w:rsid w:val="0032437A"/>
    <w:rsid w:val="0032513C"/>
    <w:rsid w:val="00326381"/>
    <w:rsid w:val="00326E7C"/>
    <w:rsid w:val="0032780A"/>
    <w:rsid w:val="0033080A"/>
    <w:rsid w:val="00331467"/>
    <w:rsid w:val="00331A06"/>
    <w:rsid w:val="00331F8F"/>
    <w:rsid w:val="00333DA2"/>
    <w:rsid w:val="0033451D"/>
    <w:rsid w:val="00335367"/>
    <w:rsid w:val="00336A7C"/>
    <w:rsid w:val="003370B1"/>
    <w:rsid w:val="00337CFA"/>
    <w:rsid w:val="00341262"/>
    <w:rsid w:val="0034140B"/>
    <w:rsid w:val="003418DE"/>
    <w:rsid w:val="003465D2"/>
    <w:rsid w:val="00347597"/>
    <w:rsid w:val="00347D1B"/>
    <w:rsid w:val="00352968"/>
    <w:rsid w:val="0035308D"/>
    <w:rsid w:val="003549B4"/>
    <w:rsid w:val="00355085"/>
    <w:rsid w:val="00355F9C"/>
    <w:rsid w:val="00356FA0"/>
    <w:rsid w:val="00360318"/>
    <w:rsid w:val="00361074"/>
    <w:rsid w:val="0036249F"/>
    <w:rsid w:val="003624A2"/>
    <w:rsid w:val="00362D8F"/>
    <w:rsid w:val="0036312A"/>
    <w:rsid w:val="00363422"/>
    <w:rsid w:val="003635AE"/>
    <w:rsid w:val="00365B03"/>
    <w:rsid w:val="00366077"/>
    <w:rsid w:val="003664B8"/>
    <w:rsid w:val="003672AB"/>
    <w:rsid w:val="003679DC"/>
    <w:rsid w:val="00370198"/>
    <w:rsid w:val="003714AF"/>
    <w:rsid w:val="00372A25"/>
    <w:rsid w:val="003747F3"/>
    <w:rsid w:val="003750B6"/>
    <w:rsid w:val="003754A1"/>
    <w:rsid w:val="00375FD8"/>
    <w:rsid w:val="00377D98"/>
    <w:rsid w:val="003811CA"/>
    <w:rsid w:val="00381D35"/>
    <w:rsid w:val="00382E7E"/>
    <w:rsid w:val="00382F0C"/>
    <w:rsid w:val="00383D4F"/>
    <w:rsid w:val="003844AB"/>
    <w:rsid w:val="003852D8"/>
    <w:rsid w:val="003862D4"/>
    <w:rsid w:val="00390518"/>
    <w:rsid w:val="00390F02"/>
    <w:rsid w:val="00395C27"/>
    <w:rsid w:val="003965C1"/>
    <w:rsid w:val="003974BF"/>
    <w:rsid w:val="00397EF7"/>
    <w:rsid w:val="003A0369"/>
    <w:rsid w:val="003A2265"/>
    <w:rsid w:val="003A4575"/>
    <w:rsid w:val="003A52AB"/>
    <w:rsid w:val="003A70FA"/>
    <w:rsid w:val="003B03FB"/>
    <w:rsid w:val="003B11B1"/>
    <w:rsid w:val="003B1306"/>
    <w:rsid w:val="003B1CF0"/>
    <w:rsid w:val="003B2104"/>
    <w:rsid w:val="003B2481"/>
    <w:rsid w:val="003B4F71"/>
    <w:rsid w:val="003B50BF"/>
    <w:rsid w:val="003B5245"/>
    <w:rsid w:val="003B5589"/>
    <w:rsid w:val="003B56D1"/>
    <w:rsid w:val="003B57DE"/>
    <w:rsid w:val="003B632A"/>
    <w:rsid w:val="003B75EC"/>
    <w:rsid w:val="003C0507"/>
    <w:rsid w:val="003C0DBA"/>
    <w:rsid w:val="003C2C44"/>
    <w:rsid w:val="003C6822"/>
    <w:rsid w:val="003C6C2E"/>
    <w:rsid w:val="003C7FBB"/>
    <w:rsid w:val="003D0311"/>
    <w:rsid w:val="003D06FD"/>
    <w:rsid w:val="003D1C53"/>
    <w:rsid w:val="003D3186"/>
    <w:rsid w:val="003D3977"/>
    <w:rsid w:val="003D4163"/>
    <w:rsid w:val="003D5273"/>
    <w:rsid w:val="003D64FB"/>
    <w:rsid w:val="003D6D6B"/>
    <w:rsid w:val="003E0117"/>
    <w:rsid w:val="003E03BA"/>
    <w:rsid w:val="003E045D"/>
    <w:rsid w:val="003E0B82"/>
    <w:rsid w:val="003E2820"/>
    <w:rsid w:val="003E3CFB"/>
    <w:rsid w:val="003E3F59"/>
    <w:rsid w:val="003E47AB"/>
    <w:rsid w:val="003E78A7"/>
    <w:rsid w:val="003E7C66"/>
    <w:rsid w:val="003F008B"/>
    <w:rsid w:val="003F0579"/>
    <w:rsid w:val="003F0673"/>
    <w:rsid w:val="003F0F8D"/>
    <w:rsid w:val="003F10A2"/>
    <w:rsid w:val="003F21F6"/>
    <w:rsid w:val="003F24F3"/>
    <w:rsid w:val="003F33E1"/>
    <w:rsid w:val="003F66FC"/>
    <w:rsid w:val="003F6B69"/>
    <w:rsid w:val="003F7105"/>
    <w:rsid w:val="003F746B"/>
    <w:rsid w:val="00400B02"/>
    <w:rsid w:val="00400E1F"/>
    <w:rsid w:val="004027EA"/>
    <w:rsid w:val="0040395B"/>
    <w:rsid w:val="00403F82"/>
    <w:rsid w:val="0040481F"/>
    <w:rsid w:val="00407499"/>
    <w:rsid w:val="004102FB"/>
    <w:rsid w:val="00410724"/>
    <w:rsid w:val="00410E70"/>
    <w:rsid w:val="00412CFE"/>
    <w:rsid w:val="004138F0"/>
    <w:rsid w:val="0041414E"/>
    <w:rsid w:val="0041446D"/>
    <w:rsid w:val="004167ED"/>
    <w:rsid w:val="0041784D"/>
    <w:rsid w:val="00421D79"/>
    <w:rsid w:val="004224BA"/>
    <w:rsid w:val="00423574"/>
    <w:rsid w:val="00423BBE"/>
    <w:rsid w:val="00423D09"/>
    <w:rsid w:val="00425478"/>
    <w:rsid w:val="00427431"/>
    <w:rsid w:val="004305F0"/>
    <w:rsid w:val="00430915"/>
    <w:rsid w:val="00431137"/>
    <w:rsid w:val="00431EE8"/>
    <w:rsid w:val="00432F00"/>
    <w:rsid w:val="0043326D"/>
    <w:rsid w:val="004342BD"/>
    <w:rsid w:val="00435858"/>
    <w:rsid w:val="004369FE"/>
    <w:rsid w:val="0043704D"/>
    <w:rsid w:val="004404D2"/>
    <w:rsid w:val="00440B26"/>
    <w:rsid w:val="00440FCC"/>
    <w:rsid w:val="00442AEC"/>
    <w:rsid w:val="00443705"/>
    <w:rsid w:val="00444126"/>
    <w:rsid w:val="004451D4"/>
    <w:rsid w:val="00445235"/>
    <w:rsid w:val="004466F7"/>
    <w:rsid w:val="0044791B"/>
    <w:rsid w:val="004506D2"/>
    <w:rsid w:val="00450828"/>
    <w:rsid w:val="00451E93"/>
    <w:rsid w:val="00452258"/>
    <w:rsid w:val="004529CC"/>
    <w:rsid w:val="00452BCA"/>
    <w:rsid w:val="0045357D"/>
    <w:rsid w:val="00453FC7"/>
    <w:rsid w:val="00454FCD"/>
    <w:rsid w:val="0045515D"/>
    <w:rsid w:val="00455A14"/>
    <w:rsid w:val="00455B15"/>
    <w:rsid w:val="0045601C"/>
    <w:rsid w:val="00456B31"/>
    <w:rsid w:val="00457C48"/>
    <w:rsid w:val="00460680"/>
    <w:rsid w:val="004615F3"/>
    <w:rsid w:val="00461FD3"/>
    <w:rsid w:val="00462EF9"/>
    <w:rsid w:val="00464F62"/>
    <w:rsid w:val="004654C1"/>
    <w:rsid w:val="00466C26"/>
    <w:rsid w:val="00466E2A"/>
    <w:rsid w:val="004677E2"/>
    <w:rsid w:val="00467C29"/>
    <w:rsid w:val="004736AE"/>
    <w:rsid w:val="00473975"/>
    <w:rsid w:val="004815B5"/>
    <w:rsid w:val="00482AE2"/>
    <w:rsid w:val="00482E53"/>
    <w:rsid w:val="00483071"/>
    <w:rsid w:val="0048474D"/>
    <w:rsid w:val="00484D23"/>
    <w:rsid w:val="0048652A"/>
    <w:rsid w:val="00486668"/>
    <w:rsid w:val="004877DA"/>
    <w:rsid w:val="00491EB0"/>
    <w:rsid w:val="0049220D"/>
    <w:rsid w:val="00493510"/>
    <w:rsid w:val="00493547"/>
    <w:rsid w:val="00493F15"/>
    <w:rsid w:val="004956F4"/>
    <w:rsid w:val="0049573A"/>
    <w:rsid w:val="004962CC"/>
    <w:rsid w:val="004966F7"/>
    <w:rsid w:val="00497836"/>
    <w:rsid w:val="00497ADC"/>
    <w:rsid w:val="004A0561"/>
    <w:rsid w:val="004A0BB2"/>
    <w:rsid w:val="004A1BE4"/>
    <w:rsid w:val="004A1FE3"/>
    <w:rsid w:val="004A2AEB"/>
    <w:rsid w:val="004A3A22"/>
    <w:rsid w:val="004A5000"/>
    <w:rsid w:val="004A5413"/>
    <w:rsid w:val="004A5774"/>
    <w:rsid w:val="004A5C94"/>
    <w:rsid w:val="004A618C"/>
    <w:rsid w:val="004A6E54"/>
    <w:rsid w:val="004A7B33"/>
    <w:rsid w:val="004B01A1"/>
    <w:rsid w:val="004B0457"/>
    <w:rsid w:val="004B1FC9"/>
    <w:rsid w:val="004B473A"/>
    <w:rsid w:val="004B49A2"/>
    <w:rsid w:val="004B6721"/>
    <w:rsid w:val="004B6B2A"/>
    <w:rsid w:val="004B7198"/>
    <w:rsid w:val="004C07A9"/>
    <w:rsid w:val="004C0A1D"/>
    <w:rsid w:val="004C208E"/>
    <w:rsid w:val="004C390B"/>
    <w:rsid w:val="004C4CCA"/>
    <w:rsid w:val="004C556F"/>
    <w:rsid w:val="004C55F3"/>
    <w:rsid w:val="004C6CFE"/>
    <w:rsid w:val="004C7131"/>
    <w:rsid w:val="004C75E2"/>
    <w:rsid w:val="004C798B"/>
    <w:rsid w:val="004D0BCE"/>
    <w:rsid w:val="004D0FCC"/>
    <w:rsid w:val="004D2480"/>
    <w:rsid w:val="004D565E"/>
    <w:rsid w:val="004D574A"/>
    <w:rsid w:val="004D597A"/>
    <w:rsid w:val="004D5AAF"/>
    <w:rsid w:val="004D5ECA"/>
    <w:rsid w:val="004E0587"/>
    <w:rsid w:val="004E1F76"/>
    <w:rsid w:val="004E56B3"/>
    <w:rsid w:val="004F0C71"/>
    <w:rsid w:val="004F1DAC"/>
    <w:rsid w:val="004F1E21"/>
    <w:rsid w:val="004F2956"/>
    <w:rsid w:val="004F3A0D"/>
    <w:rsid w:val="004F3A4E"/>
    <w:rsid w:val="004F4C14"/>
    <w:rsid w:val="004F5B4B"/>
    <w:rsid w:val="004F6634"/>
    <w:rsid w:val="004F6BE0"/>
    <w:rsid w:val="004F6F60"/>
    <w:rsid w:val="004F6FA7"/>
    <w:rsid w:val="00500B61"/>
    <w:rsid w:val="0050255D"/>
    <w:rsid w:val="00502767"/>
    <w:rsid w:val="00502843"/>
    <w:rsid w:val="0050284C"/>
    <w:rsid w:val="005075F9"/>
    <w:rsid w:val="00507E59"/>
    <w:rsid w:val="005117B3"/>
    <w:rsid w:val="00512E32"/>
    <w:rsid w:val="005131BE"/>
    <w:rsid w:val="0051348A"/>
    <w:rsid w:val="00513BA7"/>
    <w:rsid w:val="00513C65"/>
    <w:rsid w:val="00514E65"/>
    <w:rsid w:val="00514EA3"/>
    <w:rsid w:val="00515431"/>
    <w:rsid w:val="00515E40"/>
    <w:rsid w:val="00517659"/>
    <w:rsid w:val="0051785C"/>
    <w:rsid w:val="00520481"/>
    <w:rsid w:val="005217B4"/>
    <w:rsid w:val="005222F5"/>
    <w:rsid w:val="0052238A"/>
    <w:rsid w:val="00522671"/>
    <w:rsid w:val="00522B48"/>
    <w:rsid w:val="00522DF0"/>
    <w:rsid w:val="005231C4"/>
    <w:rsid w:val="00523A55"/>
    <w:rsid w:val="005258E2"/>
    <w:rsid w:val="00525D2C"/>
    <w:rsid w:val="00527B85"/>
    <w:rsid w:val="005328C5"/>
    <w:rsid w:val="00533664"/>
    <w:rsid w:val="00533CBC"/>
    <w:rsid w:val="00533E2E"/>
    <w:rsid w:val="00533F86"/>
    <w:rsid w:val="00534030"/>
    <w:rsid w:val="00536BC8"/>
    <w:rsid w:val="00536CAA"/>
    <w:rsid w:val="0053768F"/>
    <w:rsid w:val="00537887"/>
    <w:rsid w:val="00537B05"/>
    <w:rsid w:val="005401D2"/>
    <w:rsid w:val="005407CF"/>
    <w:rsid w:val="00540BD7"/>
    <w:rsid w:val="00540ECF"/>
    <w:rsid w:val="00541923"/>
    <w:rsid w:val="005420FA"/>
    <w:rsid w:val="00542C5A"/>
    <w:rsid w:val="00543271"/>
    <w:rsid w:val="005504A0"/>
    <w:rsid w:val="00551C3C"/>
    <w:rsid w:val="00551D21"/>
    <w:rsid w:val="00551DDA"/>
    <w:rsid w:val="005520CC"/>
    <w:rsid w:val="00552355"/>
    <w:rsid w:val="00552D55"/>
    <w:rsid w:val="00553169"/>
    <w:rsid w:val="00554052"/>
    <w:rsid w:val="00555465"/>
    <w:rsid w:val="0055634A"/>
    <w:rsid w:val="0055681E"/>
    <w:rsid w:val="005575E0"/>
    <w:rsid w:val="00560801"/>
    <w:rsid w:val="005608F5"/>
    <w:rsid w:val="005609F9"/>
    <w:rsid w:val="00560D30"/>
    <w:rsid w:val="0056243B"/>
    <w:rsid w:val="005629D9"/>
    <w:rsid w:val="00563924"/>
    <w:rsid w:val="00564ECE"/>
    <w:rsid w:val="005705F8"/>
    <w:rsid w:val="00570DBB"/>
    <w:rsid w:val="0057158B"/>
    <w:rsid w:val="00572A64"/>
    <w:rsid w:val="00573917"/>
    <w:rsid w:val="00573D78"/>
    <w:rsid w:val="00574495"/>
    <w:rsid w:val="0057554A"/>
    <w:rsid w:val="00575604"/>
    <w:rsid w:val="0057576E"/>
    <w:rsid w:val="0058083A"/>
    <w:rsid w:val="005808C6"/>
    <w:rsid w:val="00581E4F"/>
    <w:rsid w:val="00582CF3"/>
    <w:rsid w:val="00582FA8"/>
    <w:rsid w:val="00583545"/>
    <w:rsid w:val="00583E4C"/>
    <w:rsid w:val="00584EA8"/>
    <w:rsid w:val="00587A7D"/>
    <w:rsid w:val="00590087"/>
    <w:rsid w:val="00590A21"/>
    <w:rsid w:val="00590CF1"/>
    <w:rsid w:val="005919D5"/>
    <w:rsid w:val="0059211D"/>
    <w:rsid w:val="0059332D"/>
    <w:rsid w:val="00593466"/>
    <w:rsid w:val="00593A9D"/>
    <w:rsid w:val="00593CC3"/>
    <w:rsid w:val="005967B1"/>
    <w:rsid w:val="00596FB5"/>
    <w:rsid w:val="005970A6"/>
    <w:rsid w:val="005979F4"/>
    <w:rsid w:val="005A057B"/>
    <w:rsid w:val="005A20D1"/>
    <w:rsid w:val="005A24BA"/>
    <w:rsid w:val="005A3024"/>
    <w:rsid w:val="005A3F8A"/>
    <w:rsid w:val="005A674C"/>
    <w:rsid w:val="005A67F5"/>
    <w:rsid w:val="005A7DAE"/>
    <w:rsid w:val="005B0008"/>
    <w:rsid w:val="005B0A9B"/>
    <w:rsid w:val="005B1434"/>
    <w:rsid w:val="005B2A40"/>
    <w:rsid w:val="005B2B1D"/>
    <w:rsid w:val="005B44B3"/>
    <w:rsid w:val="005B452A"/>
    <w:rsid w:val="005B59F9"/>
    <w:rsid w:val="005B646F"/>
    <w:rsid w:val="005C0407"/>
    <w:rsid w:val="005C0CDE"/>
    <w:rsid w:val="005C0F31"/>
    <w:rsid w:val="005C15A8"/>
    <w:rsid w:val="005C15F8"/>
    <w:rsid w:val="005C180A"/>
    <w:rsid w:val="005C2FF5"/>
    <w:rsid w:val="005C4DA2"/>
    <w:rsid w:val="005D0519"/>
    <w:rsid w:val="005D357B"/>
    <w:rsid w:val="005D3D39"/>
    <w:rsid w:val="005D4BBF"/>
    <w:rsid w:val="005D55D3"/>
    <w:rsid w:val="005D73B3"/>
    <w:rsid w:val="005D7664"/>
    <w:rsid w:val="005D7C2D"/>
    <w:rsid w:val="005D7FD2"/>
    <w:rsid w:val="005E0334"/>
    <w:rsid w:val="005E0C06"/>
    <w:rsid w:val="005E2242"/>
    <w:rsid w:val="005E25D3"/>
    <w:rsid w:val="005E2B67"/>
    <w:rsid w:val="005E4A7A"/>
    <w:rsid w:val="005E58B5"/>
    <w:rsid w:val="005E5A17"/>
    <w:rsid w:val="005E5C80"/>
    <w:rsid w:val="005E6B5D"/>
    <w:rsid w:val="005E6CD6"/>
    <w:rsid w:val="005F004D"/>
    <w:rsid w:val="005F213D"/>
    <w:rsid w:val="005F33EF"/>
    <w:rsid w:val="005F3E3B"/>
    <w:rsid w:val="005F3F45"/>
    <w:rsid w:val="005F530A"/>
    <w:rsid w:val="005F6F04"/>
    <w:rsid w:val="005F71DC"/>
    <w:rsid w:val="0060030C"/>
    <w:rsid w:val="006006B9"/>
    <w:rsid w:val="006008A9"/>
    <w:rsid w:val="00600F48"/>
    <w:rsid w:val="00601284"/>
    <w:rsid w:val="00601309"/>
    <w:rsid w:val="0060137D"/>
    <w:rsid w:val="00601930"/>
    <w:rsid w:val="00601B2E"/>
    <w:rsid w:val="00605825"/>
    <w:rsid w:val="0060642D"/>
    <w:rsid w:val="0060683D"/>
    <w:rsid w:val="00607014"/>
    <w:rsid w:val="006129E2"/>
    <w:rsid w:val="006144E3"/>
    <w:rsid w:val="00617F6E"/>
    <w:rsid w:val="00621E2E"/>
    <w:rsid w:val="00622C85"/>
    <w:rsid w:val="00623211"/>
    <w:rsid w:val="006232C5"/>
    <w:rsid w:val="0062414A"/>
    <w:rsid w:val="00624C59"/>
    <w:rsid w:val="00624DAA"/>
    <w:rsid w:val="00625C7C"/>
    <w:rsid w:val="006261AB"/>
    <w:rsid w:val="00626D7C"/>
    <w:rsid w:val="006277A4"/>
    <w:rsid w:val="00627A57"/>
    <w:rsid w:val="006315E2"/>
    <w:rsid w:val="00631D2C"/>
    <w:rsid w:val="006325EE"/>
    <w:rsid w:val="00633AA9"/>
    <w:rsid w:val="00634761"/>
    <w:rsid w:val="006352C7"/>
    <w:rsid w:val="00635C14"/>
    <w:rsid w:val="00636895"/>
    <w:rsid w:val="00637DB6"/>
    <w:rsid w:val="00641931"/>
    <w:rsid w:val="00644AE2"/>
    <w:rsid w:val="00645153"/>
    <w:rsid w:val="006513F3"/>
    <w:rsid w:val="00652327"/>
    <w:rsid w:val="00653B37"/>
    <w:rsid w:val="00653FD9"/>
    <w:rsid w:val="0065484B"/>
    <w:rsid w:val="0065520E"/>
    <w:rsid w:val="00655D66"/>
    <w:rsid w:val="00656346"/>
    <w:rsid w:val="00656356"/>
    <w:rsid w:val="00656ACB"/>
    <w:rsid w:val="00657B44"/>
    <w:rsid w:val="00657C47"/>
    <w:rsid w:val="00657E04"/>
    <w:rsid w:val="00657F41"/>
    <w:rsid w:val="00661870"/>
    <w:rsid w:val="00661A4D"/>
    <w:rsid w:val="00664724"/>
    <w:rsid w:val="00664DAE"/>
    <w:rsid w:val="00665C18"/>
    <w:rsid w:val="00666424"/>
    <w:rsid w:val="006715AE"/>
    <w:rsid w:val="00671ACC"/>
    <w:rsid w:val="00675DA7"/>
    <w:rsid w:val="00677758"/>
    <w:rsid w:val="006800AB"/>
    <w:rsid w:val="006810AC"/>
    <w:rsid w:val="0068176C"/>
    <w:rsid w:val="00681B91"/>
    <w:rsid w:val="00682F61"/>
    <w:rsid w:val="0068743C"/>
    <w:rsid w:val="00690DFF"/>
    <w:rsid w:val="00691674"/>
    <w:rsid w:val="00695BF7"/>
    <w:rsid w:val="0069614D"/>
    <w:rsid w:val="006969C2"/>
    <w:rsid w:val="00696EBD"/>
    <w:rsid w:val="006975E7"/>
    <w:rsid w:val="00697EAC"/>
    <w:rsid w:val="00697FC2"/>
    <w:rsid w:val="006A00F3"/>
    <w:rsid w:val="006A0E72"/>
    <w:rsid w:val="006A17B6"/>
    <w:rsid w:val="006A17F1"/>
    <w:rsid w:val="006A1B32"/>
    <w:rsid w:val="006A2E42"/>
    <w:rsid w:val="006A33F3"/>
    <w:rsid w:val="006A3730"/>
    <w:rsid w:val="006A3C38"/>
    <w:rsid w:val="006A41C2"/>
    <w:rsid w:val="006A6644"/>
    <w:rsid w:val="006A6D95"/>
    <w:rsid w:val="006A6F89"/>
    <w:rsid w:val="006A7324"/>
    <w:rsid w:val="006B3A55"/>
    <w:rsid w:val="006B3B6F"/>
    <w:rsid w:val="006B4247"/>
    <w:rsid w:val="006B5061"/>
    <w:rsid w:val="006C0E3C"/>
    <w:rsid w:val="006C1028"/>
    <w:rsid w:val="006C16AA"/>
    <w:rsid w:val="006C4407"/>
    <w:rsid w:val="006C7794"/>
    <w:rsid w:val="006D04DC"/>
    <w:rsid w:val="006D222A"/>
    <w:rsid w:val="006D2760"/>
    <w:rsid w:val="006D2D87"/>
    <w:rsid w:val="006D2F04"/>
    <w:rsid w:val="006D2F40"/>
    <w:rsid w:val="006D3175"/>
    <w:rsid w:val="006D3E5E"/>
    <w:rsid w:val="006D5039"/>
    <w:rsid w:val="006D5BD5"/>
    <w:rsid w:val="006D69AF"/>
    <w:rsid w:val="006D70B2"/>
    <w:rsid w:val="006E1195"/>
    <w:rsid w:val="006E19DE"/>
    <w:rsid w:val="006E2F1C"/>
    <w:rsid w:val="006E55A1"/>
    <w:rsid w:val="006E5A6D"/>
    <w:rsid w:val="006E643E"/>
    <w:rsid w:val="006E662F"/>
    <w:rsid w:val="006E6646"/>
    <w:rsid w:val="006E725D"/>
    <w:rsid w:val="006F09B9"/>
    <w:rsid w:val="006F0C20"/>
    <w:rsid w:val="006F140D"/>
    <w:rsid w:val="006F1A83"/>
    <w:rsid w:val="006F3B1A"/>
    <w:rsid w:val="006F4393"/>
    <w:rsid w:val="006F4470"/>
    <w:rsid w:val="006F6C56"/>
    <w:rsid w:val="007006ED"/>
    <w:rsid w:val="0070142E"/>
    <w:rsid w:val="00701795"/>
    <w:rsid w:val="007024E7"/>
    <w:rsid w:val="00704E40"/>
    <w:rsid w:val="007101DC"/>
    <w:rsid w:val="00710630"/>
    <w:rsid w:val="007118E0"/>
    <w:rsid w:val="007138F7"/>
    <w:rsid w:val="00713F98"/>
    <w:rsid w:val="007152AC"/>
    <w:rsid w:val="00717BF3"/>
    <w:rsid w:val="00722382"/>
    <w:rsid w:val="007223E3"/>
    <w:rsid w:val="00722A80"/>
    <w:rsid w:val="00723950"/>
    <w:rsid w:val="00725640"/>
    <w:rsid w:val="00725805"/>
    <w:rsid w:val="00727428"/>
    <w:rsid w:val="00730028"/>
    <w:rsid w:val="007314E2"/>
    <w:rsid w:val="00734B67"/>
    <w:rsid w:val="00734B93"/>
    <w:rsid w:val="00737E62"/>
    <w:rsid w:val="00740515"/>
    <w:rsid w:val="00740A47"/>
    <w:rsid w:val="00740F39"/>
    <w:rsid w:val="007413D1"/>
    <w:rsid w:val="00742505"/>
    <w:rsid w:val="007446D4"/>
    <w:rsid w:val="00744865"/>
    <w:rsid w:val="00744A4B"/>
    <w:rsid w:val="00744D95"/>
    <w:rsid w:val="007464A5"/>
    <w:rsid w:val="00747F10"/>
    <w:rsid w:val="007505D3"/>
    <w:rsid w:val="007515D9"/>
    <w:rsid w:val="00751B2E"/>
    <w:rsid w:val="00752008"/>
    <w:rsid w:val="007520D6"/>
    <w:rsid w:val="007521B4"/>
    <w:rsid w:val="00752510"/>
    <w:rsid w:val="00752CD9"/>
    <w:rsid w:val="00752EF9"/>
    <w:rsid w:val="007532C9"/>
    <w:rsid w:val="00753CFE"/>
    <w:rsid w:val="00755139"/>
    <w:rsid w:val="007568DE"/>
    <w:rsid w:val="00757EC8"/>
    <w:rsid w:val="00757FBE"/>
    <w:rsid w:val="007610E3"/>
    <w:rsid w:val="007623EC"/>
    <w:rsid w:val="007659CF"/>
    <w:rsid w:val="007669D2"/>
    <w:rsid w:val="0076746C"/>
    <w:rsid w:val="00767833"/>
    <w:rsid w:val="007712B6"/>
    <w:rsid w:val="0077149F"/>
    <w:rsid w:val="00772549"/>
    <w:rsid w:val="00773040"/>
    <w:rsid w:val="007739B9"/>
    <w:rsid w:val="007747C0"/>
    <w:rsid w:val="00775898"/>
    <w:rsid w:val="007759A1"/>
    <w:rsid w:val="00775DDD"/>
    <w:rsid w:val="0077634F"/>
    <w:rsid w:val="00777F70"/>
    <w:rsid w:val="007812E4"/>
    <w:rsid w:val="007814B3"/>
    <w:rsid w:val="0078227B"/>
    <w:rsid w:val="007838FE"/>
    <w:rsid w:val="00783C2F"/>
    <w:rsid w:val="007840F7"/>
    <w:rsid w:val="007849EF"/>
    <w:rsid w:val="00787E79"/>
    <w:rsid w:val="007902AE"/>
    <w:rsid w:val="0079057E"/>
    <w:rsid w:val="0079080A"/>
    <w:rsid w:val="00791EF6"/>
    <w:rsid w:val="007924AD"/>
    <w:rsid w:val="0079289E"/>
    <w:rsid w:val="007938AC"/>
    <w:rsid w:val="00793ECB"/>
    <w:rsid w:val="00794189"/>
    <w:rsid w:val="0079492C"/>
    <w:rsid w:val="007955C9"/>
    <w:rsid w:val="00795866"/>
    <w:rsid w:val="007966B1"/>
    <w:rsid w:val="007A0EDE"/>
    <w:rsid w:val="007A1C7B"/>
    <w:rsid w:val="007A31F9"/>
    <w:rsid w:val="007A4503"/>
    <w:rsid w:val="007A46AD"/>
    <w:rsid w:val="007A5475"/>
    <w:rsid w:val="007A5729"/>
    <w:rsid w:val="007A6922"/>
    <w:rsid w:val="007A6CBE"/>
    <w:rsid w:val="007A79F8"/>
    <w:rsid w:val="007A7A35"/>
    <w:rsid w:val="007A7E63"/>
    <w:rsid w:val="007A7F22"/>
    <w:rsid w:val="007B0022"/>
    <w:rsid w:val="007B02EE"/>
    <w:rsid w:val="007B065E"/>
    <w:rsid w:val="007B09CF"/>
    <w:rsid w:val="007B0E0B"/>
    <w:rsid w:val="007B2E28"/>
    <w:rsid w:val="007B39B0"/>
    <w:rsid w:val="007B42CB"/>
    <w:rsid w:val="007B4636"/>
    <w:rsid w:val="007B4A7E"/>
    <w:rsid w:val="007B5348"/>
    <w:rsid w:val="007B63AE"/>
    <w:rsid w:val="007C0717"/>
    <w:rsid w:val="007C15B7"/>
    <w:rsid w:val="007C1A5A"/>
    <w:rsid w:val="007C253F"/>
    <w:rsid w:val="007C2CC3"/>
    <w:rsid w:val="007C3302"/>
    <w:rsid w:val="007C513C"/>
    <w:rsid w:val="007C54D4"/>
    <w:rsid w:val="007C697E"/>
    <w:rsid w:val="007D0BC7"/>
    <w:rsid w:val="007D1326"/>
    <w:rsid w:val="007D1F38"/>
    <w:rsid w:val="007D3069"/>
    <w:rsid w:val="007D53B7"/>
    <w:rsid w:val="007D7D60"/>
    <w:rsid w:val="007E09D1"/>
    <w:rsid w:val="007E186A"/>
    <w:rsid w:val="007E2C26"/>
    <w:rsid w:val="007E30D2"/>
    <w:rsid w:val="007E5871"/>
    <w:rsid w:val="007E64D1"/>
    <w:rsid w:val="007E662B"/>
    <w:rsid w:val="007E6779"/>
    <w:rsid w:val="007F1C5B"/>
    <w:rsid w:val="007F28D7"/>
    <w:rsid w:val="007F4A04"/>
    <w:rsid w:val="007F4FB1"/>
    <w:rsid w:val="007F6675"/>
    <w:rsid w:val="007F6D77"/>
    <w:rsid w:val="007F7306"/>
    <w:rsid w:val="007F79D1"/>
    <w:rsid w:val="007F7AE8"/>
    <w:rsid w:val="00801763"/>
    <w:rsid w:val="00802709"/>
    <w:rsid w:val="00803558"/>
    <w:rsid w:val="00803830"/>
    <w:rsid w:val="00804C4A"/>
    <w:rsid w:val="00805080"/>
    <w:rsid w:val="0080673C"/>
    <w:rsid w:val="00806F4F"/>
    <w:rsid w:val="00807A2F"/>
    <w:rsid w:val="0081044D"/>
    <w:rsid w:val="0081130C"/>
    <w:rsid w:val="00811661"/>
    <w:rsid w:val="00811815"/>
    <w:rsid w:val="00811828"/>
    <w:rsid w:val="0081441B"/>
    <w:rsid w:val="00815B7E"/>
    <w:rsid w:val="008162F9"/>
    <w:rsid w:val="008179D4"/>
    <w:rsid w:val="008201C8"/>
    <w:rsid w:val="0082097A"/>
    <w:rsid w:val="00821FF8"/>
    <w:rsid w:val="00822883"/>
    <w:rsid w:val="00826277"/>
    <w:rsid w:val="008266ED"/>
    <w:rsid w:val="00826C2F"/>
    <w:rsid w:val="00826DA8"/>
    <w:rsid w:val="00830E84"/>
    <w:rsid w:val="00831D82"/>
    <w:rsid w:val="008321C2"/>
    <w:rsid w:val="0083367D"/>
    <w:rsid w:val="00833C93"/>
    <w:rsid w:val="00833FAE"/>
    <w:rsid w:val="00836D27"/>
    <w:rsid w:val="008408C1"/>
    <w:rsid w:val="00840B24"/>
    <w:rsid w:val="00842C09"/>
    <w:rsid w:val="00843D4E"/>
    <w:rsid w:val="00844744"/>
    <w:rsid w:val="008474C1"/>
    <w:rsid w:val="008477C4"/>
    <w:rsid w:val="00847EB9"/>
    <w:rsid w:val="00851BDC"/>
    <w:rsid w:val="00852B52"/>
    <w:rsid w:val="00856EA9"/>
    <w:rsid w:val="00857B54"/>
    <w:rsid w:val="0086115A"/>
    <w:rsid w:val="008620B1"/>
    <w:rsid w:val="008629CA"/>
    <w:rsid w:val="008629E4"/>
    <w:rsid w:val="00863A8C"/>
    <w:rsid w:val="00863AC5"/>
    <w:rsid w:val="00864A02"/>
    <w:rsid w:val="00864A4E"/>
    <w:rsid w:val="00864B4C"/>
    <w:rsid w:val="00864E15"/>
    <w:rsid w:val="00864F3D"/>
    <w:rsid w:val="0086577E"/>
    <w:rsid w:val="00866780"/>
    <w:rsid w:val="00867709"/>
    <w:rsid w:val="00867ED9"/>
    <w:rsid w:val="00870C4B"/>
    <w:rsid w:val="00870E16"/>
    <w:rsid w:val="00871883"/>
    <w:rsid w:val="00871BA3"/>
    <w:rsid w:val="00872236"/>
    <w:rsid w:val="008729B0"/>
    <w:rsid w:val="00874176"/>
    <w:rsid w:val="008742EF"/>
    <w:rsid w:val="00874F00"/>
    <w:rsid w:val="00874F86"/>
    <w:rsid w:val="008756F7"/>
    <w:rsid w:val="00876498"/>
    <w:rsid w:val="0087765B"/>
    <w:rsid w:val="008817AF"/>
    <w:rsid w:val="00881A5E"/>
    <w:rsid w:val="0088583E"/>
    <w:rsid w:val="0088675C"/>
    <w:rsid w:val="008877C3"/>
    <w:rsid w:val="00887B76"/>
    <w:rsid w:val="00887CCF"/>
    <w:rsid w:val="00890662"/>
    <w:rsid w:val="00890EF3"/>
    <w:rsid w:val="00892C74"/>
    <w:rsid w:val="00893AE1"/>
    <w:rsid w:val="00895634"/>
    <w:rsid w:val="00896DBD"/>
    <w:rsid w:val="008A0218"/>
    <w:rsid w:val="008A0566"/>
    <w:rsid w:val="008A0D19"/>
    <w:rsid w:val="008A1634"/>
    <w:rsid w:val="008A16AA"/>
    <w:rsid w:val="008A1BE1"/>
    <w:rsid w:val="008A1EDF"/>
    <w:rsid w:val="008A36B2"/>
    <w:rsid w:val="008A3B53"/>
    <w:rsid w:val="008A3DBF"/>
    <w:rsid w:val="008A3FFA"/>
    <w:rsid w:val="008A5FDA"/>
    <w:rsid w:val="008A68DD"/>
    <w:rsid w:val="008A749B"/>
    <w:rsid w:val="008A77BA"/>
    <w:rsid w:val="008A78BD"/>
    <w:rsid w:val="008A7F57"/>
    <w:rsid w:val="008B045F"/>
    <w:rsid w:val="008B0D33"/>
    <w:rsid w:val="008B20D1"/>
    <w:rsid w:val="008B27CB"/>
    <w:rsid w:val="008B2C9C"/>
    <w:rsid w:val="008B4E33"/>
    <w:rsid w:val="008B5762"/>
    <w:rsid w:val="008B5AA9"/>
    <w:rsid w:val="008B5CEE"/>
    <w:rsid w:val="008B7E80"/>
    <w:rsid w:val="008C0872"/>
    <w:rsid w:val="008C253A"/>
    <w:rsid w:val="008C2DC2"/>
    <w:rsid w:val="008C33BC"/>
    <w:rsid w:val="008C3C00"/>
    <w:rsid w:val="008C455F"/>
    <w:rsid w:val="008C6081"/>
    <w:rsid w:val="008C7BE8"/>
    <w:rsid w:val="008D19F9"/>
    <w:rsid w:val="008D2023"/>
    <w:rsid w:val="008D336B"/>
    <w:rsid w:val="008D35F3"/>
    <w:rsid w:val="008D3D68"/>
    <w:rsid w:val="008D4498"/>
    <w:rsid w:val="008D4724"/>
    <w:rsid w:val="008E0309"/>
    <w:rsid w:val="008E06A2"/>
    <w:rsid w:val="008E0A2E"/>
    <w:rsid w:val="008E3D1B"/>
    <w:rsid w:val="008E3D49"/>
    <w:rsid w:val="008E50DB"/>
    <w:rsid w:val="008E5C58"/>
    <w:rsid w:val="008E62C3"/>
    <w:rsid w:val="008E6DF7"/>
    <w:rsid w:val="008F0AD0"/>
    <w:rsid w:val="008F1BA9"/>
    <w:rsid w:val="008F35EA"/>
    <w:rsid w:val="008F4EE2"/>
    <w:rsid w:val="00901782"/>
    <w:rsid w:val="00902E32"/>
    <w:rsid w:val="009034CF"/>
    <w:rsid w:val="00904C07"/>
    <w:rsid w:val="009050E7"/>
    <w:rsid w:val="009059DB"/>
    <w:rsid w:val="00906ADA"/>
    <w:rsid w:val="00907694"/>
    <w:rsid w:val="009079F1"/>
    <w:rsid w:val="00907BE0"/>
    <w:rsid w:val="009109AA"/>
    <w:rsid w:val="00911941"/>
    <w:rsid w:val="009119D2"/>
    <w:rsid w:val="00911D92"/>
    <w:rsid w:val="00912F8F"/>
    <w:rsid w:val="00913F86"/>
    <w:rsid w:val="0091718D"/>
    <w:rsid w:val="009177AE"/>
    <w:rsid w:val="0091787F"/>
    <w:rsid w:val="00917E40"/>
    <w:rsid w:val="0092150D"/>
    <w:rsid w:val="00922E99"/>
    <w:rsid w:val="00924099"/>
    <w:rsid w:val="00924CED"/>
    <w:rsid w:val="00925552"/>
    <w:rsid w:val="00925A36"/>
    <w:rsid w:val="009261EE"/>
    <w:rsid w:val="00926D0F"/>
    <w:rsid w:val="00927EAB"/>
    <w:rsid w:val="00931CB6"/>
    <w:rsid w:val="00932B66"/>
    <w:rsid w:val="009332CB"/>
    <w:rsid w:val="00934765"/>
    <w:rsid w:val="00934CF4"/>
    <w:rsid w:val="0093545B"/>
    <w:rsid w:val="00936364"/>
    <w:rsid w:val="00937A95"/>
    <w:rsid w:val="009407BD"/>
    <w:rsid w:val="009439D3"/>
    <w:rsid w:val="00943ECC"/>
    <w:rsid w:val="009441BB"/>
    <w:rsid w:val="00945BAA"/>
    <w:rsid w:val="00946E4F"/>
    <w:rsid w:val="009479A3"/>
    <w:rsid w:val="00953786"/>
    <w:rsid w:val="00953F48"/>
    <w:rsid w:val="009545CD"/>
    <w:rsid w:val="00955817"/>
    <w:rsid w:val="00956578"/>
    <w:rsid w:val="00957133"/>
    <w:rsid w:val="00957BBE"/>
    <w:rsid w:val="009604E8"/>
    <w:rsid w:val="00960666"/>
    <w:rsid w:val="009607FD"/>
    <w:rsid w:val="00960C38"/>
    <w:rsid w:val="009619C9"/>
    <w:rsid w:val="00962340"/>
    <w:rsid w:val="0096254E"/>
    <w:rsid w:val="0096358D"/>
    <w:rsid w:val="009637B0"/>
    <w:rsid w:val="00963E63"/>
    <w:rsid w:val="00965CB1"/>
    <w:rsid w:val="00966059"/>
    <w:rsid w:val="00966834"/>
    <w:rsid w:val="00966BFF"/>
    <w:rsid w:val="00967605"/>
    <w:rsid w:val="0097018B"/>
    <w:rsid w:val="00971D25"/>
    <w:rsid w:val="00973854"/>
    <w:rsid w:val="009746A9"/>
    <w:rsid w:val="0097592B"/>
    <w:rsid w:val="00981DC3"/>
    <w:rsid w:val="00982DA0"/>
    <w:rsid w:val="00984F1D"/>
    <w:rsid w:val="00986568"/>
    <w:rsid w:val="00987116"/>
    <w:rsid w:val="00987910"/>
    <w:rsid w:val="009900FF"/>
    <w:rsid w:val="00990924"/>
    <w:rsid w:val="00990E01"/>
    <w:rsid w:val="009916D1"/>
    <w:rsid w:val="00994D18"/>
    <w:rsid w:val="0099571C"/>
    <w:rsid w:val="009959D8"/>
    <w:rsid w:val="00997455"/>
    <w:rsid w:val="00997E08"/>
    <w:rsid w:val="009A0D3D"/>
    <w:rsid w:val="009A319D"/>
    <w:rsid w:val="009A3FF6"/>
    <w:rsid w:val="009A4D6F"/>
    <w:rsid w:val="009A5930"/>
    <w:rsid w:val="009A6280"/>
    <w:rsid w:val="009A6D0D"/>
    <w:rsid w:val="009A7241"/>
    <w:rsid w:val="009A7F26"/>
    <w:rsid w:val="009B0B4C"/>
    <w:rsid w:val="009B1327"/>
    <w:rsid w:val="009B18DD"/>
    <w:rsid w:val="009B4593"/>
    <w:rsid w:val="009B536E"/>
    <w:rsid w:val="009B661E"/>
    <w:rsid w:val="009B6C54"/>
    <w:rsid w:val="009B746B"/>
    <w:rsid w:val="009C00E6"/>
    <w:rsid w:val="009C16AD"/>
    <w:rsid w:val="009C1C41"/>
    <w:rsid w:val="009C1CB5"/>
    <w:rsid w:val="009C2270"/>
    <w:rsid w:val="009C5E4F"/>
    <w:rsid w:val="009C6B0E"/>
    <w:rsid w:val="009C71D9"/>
    <w:rsid w:val="009C74DF"/>
    <w:rsid w:val="009D0CBD"/>
    <w:rsid w:val="009D216E"/>
    <w:rsid w:val="009D298F"/>
    <w:rsid w:val="009D37CC"/>
    <w:rsid w:val="009D3B7E"/>
    <w:rsid w:val="009D46F4"/>
    <w:rsid w:val="009D5880"/>
    <w:rsid w:val="009D66EC"/>
    <w:rsid w:val="009D7495"/>
    <w:rsid w:val="009D7593"/>
    <w:rsid w:val="009E30E4"/>
    <w:rsid w:val="009E4F17"/>
    <w:rsid w:val="009E5076"/>
    <w:rsid w:val="009E5674"/>
    <w:rsid w:val="009E7924"/>
    <w:rsid w:val="009E7DC4"/>
    <w:rsid w:val="009F083B"/>
    <w:rsid w:val="009F0887"/>
    <w:rsid w:val="009F17BA"/>
    <w:rsid w:val="009F4395"/>
    <w:rsid w:val="009F58D1"/>
    <w:rsid w:val="009F5AFF"/>
    <w:rsid w:val="009F5E11"/>
    <w:rsid w:val="009F648A"/>
    <w:rsid w:val="009F67DD"/>
    <w:rsid w:val="009F6881"/>
    <w:rsid w:val="009F71A1"/>
    <w:rsid w:val="009F71CA"/>
    <w:rsid w:val="009F7401"/>
    <w:rsid w:val="009F7DE9"/>
    <w:rsid w:val="00A00522"/>
    <w:rsid w:val="00A00A9F"/>
    <w:rsid w:val="00A016E8"/>
    <w:rsid w:val="00A01E6B"/>
    <w:rsid w:val="00A022D5"/>
    <w:rsid w:val="00A029D0"/>
    <w:rsid w:val="00A02F12"/>
    <w:rsid w:val="00A04814"/>
    <w:rsid w:val="00A057A3"/>
    <w:rsid w:val="00A073EC"/>
    <w:rsid w:val="00A079D0"/>
    <w:rsid w:val="00A10417"/>
    <w:rsid w:val="00A10644"/>
    <w:rsid w:val="00A12349"/>
    <w:rsid w:val="00A162B8"/>
    <w:rsid w:val="00A200A1"/>
    <w:rsid w:val="00A27659"/>
    <w:rsid w:val="00A300D9"/>
    <w:rsid w:val="00A30ACB"/>
    <w:rsid w:val="00A31C5F"/>
    <w:rsid w:val="00A31D64"/>
    <w:rsid w:val="00A31ED8"/>
    <w:rsid w:val="00A33064"/>
    <w:rsid w:val="00A35844"/>
    <w:rsid w:val="00A37A64"/>
    <w:rsid w:val="00A4115B"/>
    <w:rsid w:val="00A41365"/>
    <w:rsid w:val="00A41ED4"/>
    <w:rsid w:val="00A42812"/>
    <w:rsid w:val="00A431F5"/>
    <w:rsid w:val="00A439C6"/>
    <w:rsid w:val="00A46A56"/>
    <w:rsid w:val="00A47AFA"/>
    <w:rsid w:val="00A502DF"/>
    <w:rsid w:val="00A51B62"/>
    <w:rsid w:val="00A51CDB"/>
    <w:rsid w:val="00A51E9D"/>
    <w:rsid w:val="00A5287F"/>
    <w:rsid w:val="00A52DA4"/>
    <w:rsid w:val="00A54A8C"/>
    <w:rsid w:val="00A54B78"/>
    <w:rsid w:val="00A601CF"/>
    <w:rsid w:val="00A617E9"/>
    <w:rsid w:val="00A61B3D"/>
    <w:rsid w:val="00A626D7"/>
    <w:rsid w:val="00A65679"/>
    <w:rsid w:val="00A65E06"/>
    <w:rsid w:val="00A66A53"/>
    <w:rsid w:val="00A6703F"/>
    <w:rsid w:val="00A71922"/>
    <w:rsid w:val="00A729A4"/>
    <w:rsid w:val="00A73DE1"/>
    <w:rsid w:val="00A7654E"/>
    <w:rsid w:val="00A772EE"/>
    <w:rsid w:val="00A806D5"/>
    <w:rsid w:val="00A8188F"/>
    <w:rsid w:val="00A831B1"/>
    <w:rsid w:val="00A8344C"/>
    <w:rsid w:val="00A850C9"/>
    <w:rsid w:val="00A85B81"/>
    <w:rsid w:val="00A85D37"/>
    <w:rsid w:val="00A8619A"/>
    <w:rsid w:val="00A874BA"/>
    <w:rsid w:val="00A91397"/>
    <w:rsid w:val="00A964DA"/>
    <w:rsid w:val="00AA012B"/>
    <w:rsid w:val="00AA13A9"/>
    <w:rsid w:val="00AA1F98"/>
    <w:rsid w:val="00AA3A5C"/>
    <w:rsid w:val="00AA4D8D"/>
    <w:rsid w:val="00AA681C"/>
    <w:rsid w:val="00AA7283"/>
    <w:rsid w:val="00AA781A"/>
    <w:rsid w:val="00AB00B0"/>
    <w:rsid w:val="00AB29A4"/>
    <w:rsid w:val="00AB2AFF"/>
    <w:rsid w:val="00AB4E31"/>
    <w:rsid w:val="00AB5194"/>
    <w:rsid w:val="00AB51FA"/>
    <w:rsid w:val="00AB5825"/>
    <w:rsid w:val="00AB6F8A"/>
    <w:rsid w:val="00AB7655"/>
    <w:rsid w:val="00AC164D"/>
    <w:rsid w:val="00AC2CE9"/>
    <w:rsid w:val="00AC4A26"/>
    <w:rsid w:val="00AC4D48"/>
    <w:rsid w:val="00AC56F6"/>
    <w:rsid w:val="00AC6A96"/>
    <w:rsid w:val="00AC7F3F"/>
    <w:rsid w:val="00AD21CE"/>
    <w:rsid w:val="00AD3B8A"/>
    <w:rsid w:val="00AD3F44"/>
    <w:rsid w:val="00AD6034"/>
    <w:rsid w:val="00AD7C91"/>
    <w:rsid w:val="00AE143C"/>
    <w:rsid w:val="00AE2054"/>
    <w:rsid w:val="00AE24C6"/>
    <w:rsid w:val="00AE3213"/>
    <w:rsid w:val="00AE3A0A"/>
    <w:rsid w:val="00AE3D96"/>
    <w:rsid w:val="00AE4296"/>
    <w:rsid w:val="00AE45ED"/>
    <w:rsid w:val="00AE79A3"/>
    <w:rsid w:val="00AF0E4B"/>
    <w:rsid w:val="00AF2820"/>
    <w:rsid w:val="00AF2D42"/>
    <w:rsid w:val="00AF3B03"/>
    <w:rsid w:val="00AF3B86"/>
    <w:rsid w:val="00AF401F"/>
    <w:rsid w:val="00AF4127"/>
    <w:rsid w:val="00AF50C8"/>
    <w:rsid w:val="00AF559A"/>
    <w:rsid w:val="00AF5B50"/>
    <w:rsid w:val="00AF5F61"/>
    <w:rsid w:val="00B006AE"/>
    <w:rsid w:val="00B01453"/>
    <w:rsid w:val="00B025B4"/>
    <w:rsid w:val="00B05836"/>
    <w:rsid w:val="00B05B4D"/>
    <w:rsid w:val="00B076FE"/>
    <w:rsid w:val="00B07716"/>
    <w:rsid w:val="00B07844"/>
    <w:rsid w:val="00B07A2D"/>
    <w:rsid w:val="00B131CD"/>
    <w:rsid w:val="00B13277"/>
    <w:rsid w:val="00B14D2D"/>
    <w:rsid w:val="00B15174"/>
    <w:rsid w:val="00B1714A"/>
    <w:rsid w:val="00B2001A"/>
    <w:rsid w:val="00B21A88"/>
    <w:rsid w:val="00B22AAA"/>
    <w:rsid w:val="00B235D0"/>
    <w:rsid w:val="00B23F6C"/>
    <w:rsid w:val="00B246F0"/>
    <w:rsid w:val="00B2477D"/>
    <w:rsid w:val="00B247C3"/>
    <w:rsid w:val="00B24FF9"/>
    <w:rsid w:val="00B255C0"/>
    <w:rsid w:val="00B2692D"/>
    <w:rsid w:val="00B26E52"/>
    <w:rsid w:val="00B275ED"/>
    <w:rsid w:val="00B325B5"/>
    <w:rsid w:val="00B330B1"/>
    <w:rsid w:val="00B334C3"/>
    <w:rsid w:val="00B3694B"/>
    <w:rsid w:val="00B41F62"/>
    <w:rsid w:val="00B42329"/>
    <w:rsid w:val="00B4318D"/>
    <w:rsid w:val="00B45C08"/>
    <w:rsid w:val="00B46181"/>
    <w:rsid w:val="00B47A26"/>
    <w:rsid w:val="00B50004"/>
    <w:rsid w:val="00B51AC8"/>
    <w:rsid w:val="00B51BAF"/>
    <w:rsid w:val="00B51D0D"/>
    <w:rsid w:val="00B53675"/>
    <w:rsid w:val="00B5385D"/>
    <w:rsid w:val="00B53AEF"/>
    <w:rsid w:val="00B6059C"/>
    <w:rsid w:val="00B61A00"/>
    <w:rsid w:val="00B61B86"/>
    <w:rsid w:val="00B61CC5"/>
    <w:rsid w:val="00B628BF"/>
    <w:rsid w:val="00B62E82"/>
    <w:rsid w:val="00B63D10"/>
    <w:rsid w:val="00B646A8"/>
    <w:rsid w:val="00B6555D"/>
    <w:rsid w:val="00B65DB3"/>
    <w:rsid w:val="00B65F86"/>
    <w:rsid w:val="00B6613E"/>
    <w:rsid w:val="00B70AFD"/>
    <w:rsid w:val="00B70CF5"/>
    <w:rsid w:val="00B70D1C"/>
    <w:rsid w:val="00B717E9"/>
    <w:rsid w:val="00B71902"/>
    <w:rsid w:val="00B72883"/>
    <w:rsid w:val="00B7542C"/>
    <w:rsid w:val="00B757BB"/>
    <w:rsid w:val="00B77C23"/>
    <w:rsid w:val="00B8060A"/>
    <w:rsid w:val="00B8409D"/>
    <w:rsid w:val="00B84C3D"/>
    <w:rsid w:val="00B84CE9"/>
    <w:rsid w:val="00B856D2"/>
    <w:rsid w:val="00B91FE1"/>
    <w:rsid w:val="00B957A7"/>
    <w:rsid w:val="00B958B4"/>
    <w:rsid w:val="00B95A8B"/>
    <w:rsid w:val="00B966C3"/>
    <w:rsid w:val="00B97001"/>
    <w:rsid w:val="00B971C2"/>
    <w:rsid w:val="00BA07CF"/>
    <w:rsid w:val="00BA0CBD"/>
    <w:rsid w:val="00BA18D5"/>
    <w:rsid w:val="00BA2C45"/>
    <w:rsid w:val="00BA340E"/>
    <w:rsid w:val="00BA4B3D"/>
    <w:rsid w:val="00BA5A64"/>
    <w:rsid w:val="00BA6B2E"/>
    <w:rsid w:val="00BA776B"/>
    <w:rsid w:val="00BA77E4"/>
    <w:rsid w:val="00BB01C3"/>
    <w:rsid w:val="00BB05AA"/>
    <w:rsid w:val="00BB076D"/>
    <w:rsid w:val="00BB0789"/>
    <w:rsid w:val="00BB33BD"/>
    <w:rsid w:val="00BB3C4A"/>
    <w:rsid w:val="00BB434E"/>
    <w:rsid w:val="00BB47D9"/>
    <w:rsid w:val="00BB4A2F"/>
    <w:rsid w:val="00BB5237"/>
    <w:rsid w:val="00BB5429"/>
    <w:rsid w:val="00BB6159"/>
    <w:rsid w:val="00BB65B0"/>
    <w:rsid w:val="00BB69CA"/>
    <w:rsid w:val="00BB7914"/>
    <w:rsid w:val="00BC0032"/>
    <w:rsid w:val="00BC0967"/>
    <w:rsid w:val="00BC1663"/>
    <w:rsid w:val="00BC2E73"/>
    <w:rsid w:val="00BC2F75"/>
    <w:rsid w:val="00BC3E5C"/>
    <w:rsid w:val="00BC408C"/>
    <w:rsid w:val="00BC45DC"/>
    <w:rsid w:val="00BC4BDE"/>
    <w:rsid w:val="00BC4F03"/>
    <w:rsid w:val="00BC5DE6"/>
    <w:rsid w:val="00BC6515"/>
    <w:rsid w:val="00BC6A84"/>
    <w:rsid w:val="00BC7540"/>
    <w:rsid w:val="00BC78CE"/>
    <w:rsid w:val="00BD08D6"/>
    <w:rsid w:val="00BD373C"/>
    <w:rsid w:val="00BD4B11"/>
    <w:rsid w:val="00BD553E"/>
    <w:rsid w:val="00BD604A"/>
    <w:rsid w:val="00BD6E0B"/>
    <w:rsid w:val="00BE1E4F"/>
    <w:rsid w:val="00BE3106"/>
    <w:rsid w:val="00BE3219"/>
    <w:rsid w:val="00BE38D4"/>
    <w:rsid w:val="00BE3A07"/>
    <w:rsid w:val="00BE45F4"/>
    <w:rsid w:val="00BE4956"/>
    <w:rsid w:val="00BE4C38"/>
    <w:rsid w:val="00BE6559"/>
    <w:rsid w:val="00BE6587"/>
    <w:rsid w:val="00BE7EBE"/>
    <w:rsid w:val="00BF08E0"/>
    <w:rsid w:val="00BF1440"/>
    <w:rsid w:val="00BF1588"/>
    <w:rsid w:val="00BF21F3"/>
    <w:rsid w:val="00BF28A3"/>
    <w:rsid w:val="00BF3D05"/>
    <w:rsid w:val="00BF4464"/>
    <w:rsid w:val="00BF48E2"/>
    <w:rsid w:val="00BF4BB4"/>
    <w:rsid w:val="00BF7145"/>
    <w:rsid w:val="00C01277"/>
    <w:rsid w:val="00C03F75"/>
    <w:rsid w:val="00C04B2A"/>
    <w:rsid w:val="00C04CAE"/>
    <w:rsid w:val="00C06646"/>
    <w:rsid w:val="00C07339"/>
    <w:rsid w:val="00C07635"/>
    <w:rsid w:val="00C07B21"/>
    <w:rsid w:val="00C10903"/>
    <w:rsid w:val="00C127B9"/>
    <w:rsid w:val="00C12AB4"/>
    <w:rsid w:val="00C1311D"/>
    <w:rsid w:val="00C13C6E"/>
    <w:rsid w:val="00C14687"/>
    <w:rsid w:val="00C14AB3"/>
    <w:rsid w:val="00C1657C"/>
    <w:rsid w:val="00C202E0"/>
    <w:rsid w:val="00C2411E"/>
    <w:rsid w:val="00C2413C"/>
    <w:rsid w:val="00C248DB"/>
    <w:rsid w:val="00C24951"/>
    <w:rsid w:val="00C25AA7"/>
    <w:rsid w:val="00C25D6B"/>
    <w:rsid w:val="00C2615A"/>
    <w:rsid w:val="00C262C3"/>
    <w:rsid w:val="00C2670E"/>
    <w:rsid w:val="00C27B35"/>
    <w:rsid w:val="00C33A55"/>
    <w:rsid w:val="00C343BE"/>
    <w:rsid w:val="00C353E5"/>
    <w:rsid w:val="00C35E18"/>
    <w:rsid w:val="00C36C0F"/>
    <w:rsid w:val="00C36F83"/>
    <w:rsid w:val="00C3776F"/>
    <w:rsid w:val="00C40C61"/>
    <w:rsid w:val="00C4123C"/>
    <w:rsid w:val="00C41714"/>
    <w:rsid w:val="00C42E84"/>
    <w:rsid w:val="00C43D29"/>
    <w:rsid w:val="00C444D7"/>
    <w:rsid w:val="00C46FD4"/>
    <w:rsid w:val="00C503DF"/>
    <w:rsid w:val="00C519C9"/>
    <w:rsid w:val="00C51C07"/>
    <w:rsid w:val="00C5231E"/>
    <w:rsid w:val="00C529B7"/>
    <w:rsid w:val="00C545C2"/>
    <w:rsid w:val="00C56764"/>
    <w:rsid w:val="00C57087"/>
    <w:rsid w:val="00C60FD8"/>
    <w:rsid w:val="00C61763"/>
    <w:rsid w:val="00C6219C"/>
    <w:rsid w:val="00C62553"/>
    <w:rsid w:val="00C62D22"/>
    <w:rsid w:val="00C62DBF"/>
    <w:rsid w:val="00C63762"/>
    <w:rsid w:val="00C63C64"/>
    <w:rsid w:val="00C642B6"/>
    <w:rsid w:val="00C6435F"/>
    <w:rsid w:val="00C64C69"/>
    <w:rsid w:val="00C669D1"/>
    <w:rsid w:val="00C6721F"/>
    <w:rsid w:val="00C6743D"/>
    <w:rsid w:val="00C674FB"/>
    <w:rsid w:val="00C67E14"/>
    <w:rsid w:val="00C67E43"/>
    <w:rsid w:val="00C71FE9"/>
    <w:rsid w:val="00C7295B"/>
    <w:rsid w:val="00C72C3C"/>
    <w:rsid w:val="00C733FC"/>
    <w:rsid w:val="00C77850"/>
    <w:rsid w:val="00C77E15"/>
    <w:rsid w:val="00C81116"/>
    <w:rsid w:val="00C816AD"/>
    <w:rsid w:val="00C8302E"/>
    <w:rsid w:val="00C83D69"/>
    <w:rsid w:val="00C840F0"/>
    <w:rsid w:val="00C853DB"/>
    <w:rsid w:val="00C863B6"/>
    <w:rsid w:val="00C875B1"/>
    <w:rsid w:val="00C87699"/>
    <w:rsid w:val="00C92382"/>
    <w:rsid w:val="00C93D94"/>
    <w:rsid w:val="00C94C46"/>
    <w:rsid w:val="00C95398"/>
    <w:rsid w:val="00C963A9"/>
    <w:rsid w:val="00C96BB9"/>
    <w:rsid w:val="00CA05F2"/>
    <w:rsid w:val="00CA332C"/>
    <w:rsid w:val="00CA3B8F"/>
    <w:rsid w:val="00CB020D"/>
    <w:rsid w:val="00CB1726"/>
    <w:rsid w:val="00CB1F45"/>
    <w:rsid w:val="00CB25DD"/>
    <w:rsid w:val="00CB37C8"/>
    <w:rsid w:val="00CB3C7D"/>
    <w:rsid w:val="00CB42A6"/>
    <w:rsid w:val="00CB4D71"/>
    <w:rsid w:val="00CB6638"/>
    <w:rsid w:val="00CB6A19"/>
    <w:rsid w:val="00CB6C00"/>
    <w:rsid w:val="00CC03D6"/>
    <w:rsid w:val="00CC0740"/>
    <w:rsid w:val="00CC3495"/>
    <w:rsid w:val="00CC4A88"/>
    <w:rsid w:val="00CC4FFA"/>
    <w:rsid w:val="00CC6380"/>
    <w:rsid w:val="00CC7157"/>
    <w:rsid w:val="00CD3492"/>
    <w:rsid w:val="00CD577D"/>
    <w:rsid w:val="00CE0752"/>
    <w:rsid w:val="00CE2A41"/>
    <w:rsid w:val="00CE3D45"/>
    <w:rsid w:val="00CE4E01"/>
    <w:rsid w:val="00CE4FB6"/>
    <w:rsid w:val="00CE5293"/>
    <w:rsid w:val="00CE5966"/>
    <w:rsid w:val="00CE59F5"/>
    <w:rsid w:val="00CE5B97"/>
    <w:rsid w:val="00CE6269"/>
    <w:rsid w:val="00CE6AA9"/>
    <w:rsid w:val="00CE7EFA"/>
    <w:rsid w:val="00CF10E6"/>
    <w:rsid w:val="00CF1305"/>
    <w:rsid w:val="00CF1C5C"/>
    <w:rsid w:val="00CF2030"/>
    <w:rsid w:val="00CF3FF6"/>
    <w:rsid w:val="00CF42DF"/>
    <w:rsid w:val="00CF469A"/>
    <w:rsid w:val="00CF4D47"/>
    <w:rsid w:val="00CF722F"/>
    <w:rsid w:val="00CF7478"/>
    <w:rsid w:val="00D0028A"/>
    <w:rsid w:val="00D01307"/>
    <w:rsid w:val="00D02DB9"/>
    <w:rsid w:val="00D02FE8"/>
    <w:rsid w:val="00D03405"/>
    <w:rsid w:val="00D053EF"/>
    <w:rsid w:val="00D0575F"/>
    <w:rsid w:val="00D06BB0"/>
    <w:rsid w:val="00D1161C"/>
    <w:rsid w:val="00D1195D"/>
    <w:rsid w:val="00D135FE"/>
    <w:rsid w:val="00D138F2"/>
    <w:rsid w:val="00D15109"/>
    <w:rsid w:val="00D161E7"/>
    <w:rsid w:val="00D174D9"/>
    <w:rsid w:val="00D20316"/>
    <w:rsid w:val="00D21437"/>
    <w:rsid w:val="00D22246"/>
    <w:rsid w:val="00D228C2"/>
    <w:rsid w:val="00D25C76"/>
    <w:rsid w:val="00D30EDD"/>
    <w:rsid w:val="00D314A6"/>
    <w:rsid w:val="00D31F97"/>
    <w:rsid w:val="00D33470"/>
    <w:rsid w:val="00D33B82"/>
    <w:rsid w:val="00D33F8D"/>
    <w:rsid w:val="00D35332"/>
    <w:rsid w:val="00D35B5F"/>
    <w:rsid w:val="00D41A4E"/>
    <w:rsid w:val="00D4285B"/>
    <w:rsid w:val="00D42B21"/>
    <w:rsid w:val="00D43B30"/>
    <w:rsid w:val="00D44601"/>
    <w:rsid w:val="00D44D46"/>
    <w:rsid w:val="00D4506E"/>
    <w:rsid w:val="00D451A6"/>
    <w:rsid w:val="00D45ED0"/>
    <w:rsid w:val="00D46A50"/>
    <w:rsid w:val="00D54000"/>
    <w:rsid w:val="00D55636"/>
    <w:rsid w:val="00D559D0"/>
    <w:rsid w:val="00D578FF"/>
    <w:rsid w:val="00D60F0C"/>
    <w:rsid w:val="00D618B7"/>
    <w:rsid w:val="00D62542"/>
    <w:rsid w:val="00D62CBB"/>
    <w:rsid w:val="00D649B6"/>
    <w:rsid w:val="00D64B40"/>
    <w:rsid w:val="00D6687F"/>
    <w:rsid w:val="00D674DE"/>
    <w:rsid w:val="00D67FEB"/>
    <w:rsid w:val="00D70596"/>
    <w:rsid w:val="00D71CBE"/>
    <w:rsid w:val="00D72DE5"/>
    <w:rsid w:val="00D74292"/>
    <w:rsid w:val="00D744E4"/>
    <w:rsid w:val="00D76D70"/>
    <w:rsid w:val="00D8022A"/>
    <w:rsid w:val="00D80BDF"/>
    <w:rsid w:val="00D8251A"/>
    <w:rsid w:val="00D90547"/>
    <w:rsid w:val="00D9172E"/>
    <w:rsid w:val="00D91D0A"/>
    <w:rsid w:val="00D93849"/>
    <w:rsid w:val="00D94DAE"/>
    <w:rsid w:val="00D9746F"/>
    <w:rsid w:val="00D97E9E"/>
    <w:rsid w:val="00DA0BAA"/>
    <w:rsid w:val="00DA1E94"/>
    <w:rsid w:val="00DA30F1"/>
    <w:rsid w:val="00DA3C2B"/>
    <w:rsid w:val="00DA5E1B"/>
    <w:rsid w:val="00DA7C49"/>
    <w:rsid w:val="00DB04F7"/>
    <w:rsid w:val="00DB0647"/>
    <w:rsid w:val="00DB1232"/>
    <w:rsid w:val="00DB3022"/>
    <w:rsid w:val="00DB466A"/>
    <w:rsid w:val="00DB4C5B"/>
    <w:rsid w:val="00DB5D24"/>
    <w:rsid w:val="00DC0554"/>
    <w:rsid w:val="00DC14D2"/>
    <w:rsid w:val="00DC16D9"/>
    <w:rsid w:val="00DC4341"/>
    <w:rsid w:val="00DC4346"/>
    <w:rsid w:val="00DC4A30"/>
    <w:rsid w:val="00DC57EF"/>
    <w:rsid w:val="00DC5A73"/>
    <w:rsid w:val="00DC6D43"/>
    <w:rsid w:val="00DC717C"/>
    <w:rsid w:val="00DD0CCC"/>
    <w:rsid w:val="00DD0DFE"/>
    <w:rsid w:val="00DD0FCB"/>
    <w:rsid w:val="00DD1B2B"/>
    <w:rsid w:val="00DD1CEF"/>
    <w:rsid w:val="00DD220B"/>
    <w:rsid w:val="00DD249B"/>
    <w:rsid w:val="00DD2F31"/>
    <w:rsid w:val="00DD33B7"/>
    <w:rsid w:val="00DD53CF"/>
    <w:rsid w:val="00DD6646"/>
    <w:rsid w:val="00DD6829"/>
    <w:rsid w:val="00DE1691"/>
    <w:rsid w:val="00DE208C"/>
    <w:rsid w:val="00DE295C"/>
    <w:rsid w:val="00DE3C79"/>
    <w:rsid w:val="00DE434E"/>
    <w:rsid w:val="00DE68E3"/>
    <w:rsid w:val="00DE76DC"/>
    <w:rsid w:val="00DE7EEA"/>
    <w:rsid w:val="00DF28DB"/>
    <w:rsid w:val="00DF30BD"/>
    <w:rsid w:val="00DF329E"/>
    <w:rsid w:val="00DF3D3E"/>
    <w:rsid w:val="00DF439E"/>
    <w:rsid w:val="00DF5A8A"/>
    <w:rsid w:val="00DF5B70"/>
    <w:rsid w:val="00DF5E78"/>
    <w:rsid w:val="00DF666D"/>
    <w:rsid w:val="00DF6871"/>
    <w:rsid w:val="00DF6B89"/>
    <w:rsid w:val="00E00ADF"/>
    <w:rsid w:val="00E027CB"/>
    <w:rsid w:val="00E02F63"/>
    <w:rsid w:val="00E03779"/>
    <w:rsid w:val="00E037DE"/>
    <w:rsid w:val="00E03970"/>
    <w:rsid w:val="00E0406E"/>
    <w:rsid w:val="00E04941"/>
    <w:rsid w:val="00E04ADC"/>
    <w:rsid w:val="00E04C78"/>
    <w:rsid w:val="00E058D5"/>
    <w:rsid w:val="00E069A6"/>
    <w:rsid w:val="00E06C69"/>
    <w:rsid w:val="00E10E11"/>
    <w:rsid w:val="00E11BE4"/>
    <w:rsid w:val="00E11C61"/>
    <w:rsid w:val="00E11E5D"/>
    <w:rsid w:val="00E1209B"/>
    <w:rsid w:val="00E136D7"/>
    <w:rsid w:val="00E13B68"/>
    <w:rsid w:val="00E1517C"/>
    <w:rsid w:val="00E15B61"/>
    <w:rsid w:val="00E15CE6"/>
    <w:rsid w:val="00E16462"/>
    <w:rsid w:val="00E20894"/>
    <w:rsid w:val="00E20EAB"/>
    <w:rsid w:val="00E220D2"/>
    <w:rsid w:val="00E22179"/>
    <w:rsid w:val="00E22515"/>
    <w:rsid w:val="00E22F33"/>
    <w:rsid w:val="00E23EEB"/>
    <w:rsid w:val="00E24D0F"/>
    <w:rsid w:val="00E2524C"/>
    <w:rsid w:val="00E2776D"/>
    <w:rsid w:val="00E27E64"/>
    <w:rsid w:val="00E30125"/>
    <w:rsid w:val="00E303B3"/>
    <w:rsid w:val="00E30957"/>
    <w:rsid w:val="00E31FE8"/>
    <w:rsid w:val="00E35A87"/>
    <w:rsid w:val="00E42364"/>
    <w:rsid w:val="00E42D57"/>
    <w:rsid w:val="00E4391B"/>
    <w:rsid w:val="00E46BF8"/>
    <w:rsid w:val="00E51D20"/>
    <w:rsid w:val="00E541BF"/>
    <w:rsid w:val="00E555E4"/>
    <w:rsid w:val="00E57537"/>
    <w:rsid w:val="00E57FA0"/>
    <w:rsid w:val="00E61E12"/>
    <w:rsid w:val="00E6227C"/>
    <w:rsid w:val="00E63493"/>
    <w:rsid w:val="00E6423D"/>
    <w:rsid w:val="00E64766"/>
    <w:rsid w:val="00E647D5"/>
    <w:rsid w:val="00E65EAA"/>
    <w:rsid w:val="00E66223"/>
    <w:rsid w:val="00E6652F"/>
    <w:rsid w:val="00E677A9"/>
    <w:rsid w:val="00E67942"/>
    <w:rsid w:val="00E67DE4"/>
    <w:rsid w:val="00E67E2B"/>
    <w:rsid w:val="00E72421"/>
    <w:rsid w:val="00E7294E"/>
    <w:rsid w:val="00E74639"/>
    <w:rsid w:val="00E75CF7"/>
    <w:rsid w:val="00E801F8"/>
    <w:rsid w:val="00E82BA4"/>
    <w:rsid w:val="00E86C73"/>
    <w:rsid w:val="00E86E7D"/>
    <w:rsid w:val="00E87B34"/>
    <w:rsid w:val="00E901E6"/>
    <w:rsid w:val="00E919B6"/>
    <w:rsid w:val="00E966E1"/>
    <w:rsid w:val="00E96F22"/>
    <w:rsid w:val="00EA120C"/>
    <w:rsid w:val="00EA23F5"/>
    <w:rsid w:val="00EA3069"/>
    <w:rsid w:val="00EA38B5"/>
    <w:rsid w:val="00EA458F"/>
    <w:rsid w:val="00EA5BED"/>
    <w:rsid w:val="00EA677E"/>
    <w:rsid w:val="00EA7251"/>
    <w:rsid w:val="00EA746E"/>
    <w:rsid w:val="00EB1016"/>
    <w:rsid w:val="00EB16F2"/>
    <w:rsid w:val="00EB4478"/>
    <w:rsid w:val="00EB4540"/>
    <w:rsid w:val="00EB4A47"/>
    <w:rsid w:val="00EB4B2F"/>
    <w:rsid w:val="00EB59C0"/>
    <w:rsid w:val="00EB6B06"/>
    <w:rsid w:val="00EB7710"/>
    <w:rsid w:val="00EB7DF6"/>
    <w:rsid w:val="00EB7E25"/>
    <w:rsid w:val="00EC2203"/>
    <w:rsid w:val="00EC2676"/>
    <w:rsid w:val="00EC2B01"/>
    <w:rsid w:val="00EC362E"/>
    <w:rsid w:val="00EC4F92"/>
    <w:rsid w:val="00EC5342"/>
    <w:rsid w:val="00EC6FAC"/>
    <w:rsid w:val="00EC75F3"/>
    <w:rsid w:val="00ED0900"/>
    <w:rsid w:val="00ED1407"/>
    <w:rsid w:val="00ED15CC"/>
    <w:rsid w:val="00ED1DBE"/>
    <w:rsid w:val="00ED21E8"/>
    <w:rsid w:val="00ED2314"/>
    <w:rsid w:val="00ED3187"/>
    <w:rsid w:val="00ED34B9"/>
    <w:rsid w:val="00ED3892"/>
    <w:rsid w:val="00ED3D23"/>
    <w:rsid w:val="00ED6028"/>
    <w:rsid w:val="00ED76EE"/>
    <w:rsid w:val="00EE15C8"/>
    <w:rsid w:val="00EE29BA"/>
    <w:rsid w:val="00EE3523"/>
    <w:rsid w:val="00EE3E8C"/>
    <w:rsid w:val="00EE4920"/>
    <w:rsid w:val="00EE5FAF"/>
    <w:rsid w:val="00EE7D5C"/>
    <w:rsid w:val="00EF12F6"/>
    <w:rsid w:val="00EF1670"/>
    <w:rsid w:val="00EF1708"/>
    <w:rsid w:val="00EF24F0"/>
    <w:rsid w:val="00EF3050"/>
    <w:rsid w:val="00EF6B2D"/>
    <w:rsid w:val="00EF7B9E"/>
    <w:rsid w:val="00F01283"/>
    <w:rsid w:val="00F01562"/>
    <w:rsid w:val="00F025E6"/>
    <w:rsid w:val="00F02C70"/>
    <w:rsid w:val="00F036F5"/>
    <w:rsid w:val="00F04667"/>
    <w:rsid w:val="00F05577"/>
    <w:rsid w:val="00F055C6"/>
    <w:rsid w:val="00F062FC"/>
    <w:rsid w:val="00F070FC"/>
    <w:rsid w:val="00F07694"/>
    <w:rsid w:val="00F07DC2"/>
    <w:rsid w:val="00F10C57"/>
    <w:rsid w:val="00F11F6C"/>
    <w:rsid w:val="00F12214"/>
    <w:rsid w:val="00F13055"/>
    <w:rsid w:val="00F14B61"/>
    <w:rsid w:val="00F1550C"/>
    <w:rsid w:val="00F15AA3"/>
    <w:rsid w:val="00F15D98"/>
    <w:rsid w:val="00F15EC5"/>
    <w:rsid w:val="00F16041"/>
    <w:rsid w:val="00F21608"/>
    <w:rsid w:val="00F250B1"/>
    <w:rsid w:val="00F270FE"/>
    <w:rsid w:val="00F27109"/>
    <w:rsid w:val="00F27820"/>
    <w:rsid w:val="00F3002F"/>
    <w:rsid w:val="00F30555"/>
    <w:rsid w:val="00F3105A"/>
    <w:rsid w:val="00F324D5"/>
    <w:rsid w:val="00F32CE6"/>
    <w:rsid w:val="00F40328"/>
    <w:rsid w:val="00F4457C"/>
    <w:rsid w:val="00F45BDF"/>
    <w:rsid w:val="00F50AFE"/>
    <w:rsid w:val="00F50C26"/>
    <w:rsid w:val="00F52F9E"/>
    <w:rsid w:val="00F57B97"/>
    <w:rsid w:val="00F62E37"/>
    <w:rsid w:val="00F6402F"/>
    <w:rsid w:val="00F64127"/>
    <w:rsid w:val="00F6563D"/>
    <w:rsid w:val="00F65E39"/>
    <w:rsid w:val="00F666A2"/>
    <w:rsid w:val="00F67662"/>
    <w:rsid w:val="00F67EA5"/>
    <w:rsid w:val="00F70CCC"/>
    <w:rsid w:val="00F70F07"/>
    <w:rsid w:val="00F71716"/>
    <w:rsid w:val="00F71D91"/>
    <w:rsid w:val="00F727ED"/>
    <w:rsid w:val="00F7303B"/>
    <w:rsid w:val="00F73481"/>
    <w:rsid w:val="00F73494"/>
    <w:rsid w:val="00F744E1"/>
    <w:rsid w:val="00F745C2"/>
    <w:rsid w:val="00F7476F"/>
    <w:rsid w:val="00F74DEF"/>
    <w:rsid w:val="00F74E4D"/>
    <w:rsid w:val="00F75B96"/>
    <w:rsid w:val="00F766E3"/>
    <w:rsid w:val="00F7720F"/>
    <w:rsid w:val="00F7774A"/>
    <w:rsid w:val="00F802FF"/>
    <w:rsid w:val="00F80815"/>
    <w:rsid w:val="00F815DC"/>
    <w:rsid w:val="00F81EEE"/>
    <w:rsid w:val="00F81FAA"/>
    <w:rsid w:val="00F82B55"/>
    <w:rsid w:val="00F83458"/>
    <w:rsid w:val="00F839E1"/>
    <w:rsid w:val="00F84045"/>
    <w:rsid w:val="00F843EC"/>
    <w:rsid w:val="00F8505E"/>
    <w:rsid w:val="00F85435"/>
    <w:rsid w:val="00F8576E"/>
    <w:rsid w:val="00F86609"/>
    <w:rsid w:val="00F86A62"/>
    <w:rsid w:val="00F86CE7"/>
    <w:rsid w:val="00F86F4F"/>
    <w:rsid w:val="00F87D13"/>
    <w:rsid w:val="00F91DD9"/>
    <w:rsid w:val="00F923D1"/>
    <w:rsid w:val="00F942FA"/>
    <w:rsid w:val="00F952CD"/>
    <w:rsid w:val="00F9562B"/>
    <w:rsid w:val="00F958D2"/>
    <w:rsid w:val="00F97718"/>
    <w:rsid w:val="00FA06DA"/>
    <w:rsid w:val="00FA0ABD"/>
    <w:rsid w:val="00FA1019"/>
    <w:rsid w:val="00FA17EF"/>
    <w:rsid w:val="00FA378A"/>
    <w:rsid w:val="00FA47A0"/>
    <w:rsid w:val="00FA545E"/>
    <w:rsid w:val="00FA7005"/>
    <w:rsid w:val="00FA7666"/>
    <w:rsid w:val="00FB0522"/>
    <w:rsid w:val="00FB06F6"/>
    <w:rsid w:val="00FB17FB"/>
    <w:rsid w:val="00FB2E84"/>
    <w:rsid w:val="00FB3300"/>
    <w:rsid w:val="00FB34DF"/>
    <w:rsid w:val="00FB38B3"/>
    <w:rsid w:val="00FB4003"/>
    <w:rsid w:val="00FB42C2"/>
    <w:rsid w:val="00FB4D78"/>
    <w:rsid w:val="00FC0C73"/>
    <w:rsid w:val="00FC2135"/>
    <w:rsid w:val="00FC2A2A"/>
    <w:rsid w:val="00FC3BD3"/>
    <w:rsid w:val="00FC613C"/>
    <w:rsid w:val="00FC6485"/>
    <w:rsid w:val="00FC651B"/>
    <w:rsid w:val="00FC6906"/>
    <w:rsid w:val="00FC7806"/>
    <w:rsid w:val="00FD2C38"/>
    <w:rsid w:val="00FD2F4E"/>
    <w:rsid w:val="00FD3431"/>
    <w:rsid w:val="00FD3612"/>
    <w:rsid w:val="00FD7F34"/>
    <w:rsid w:val="00FE02FE"/>
    <w:rsid w:val="00FE0509"/>
    <w:rsid w:val="00FE1C43"/>
    <w:rsid w:val="00FE22AE"/>
    <w:rsid w:val="00FE2975"/>
    <w:rsid w:val="00FE3E41"/>
    <w:rsid w:val="00FE4B56"/>
    <w:rsid w:val="00FE6F79"/>
    <w:rsid w:val="00FF0D2F"/>
    <w:rsid w:val="00FF1C3A"/>
    <w:rsid w:val="00FF3ADC"/>
    <w:rsid w:val="00FF48BA"/>
    <w:rsid w:val="00FF4D2A"/>
    <w:rsid w:val="00FF646A"/>
    <w:rsid w:val="00FF6EB2"/>
    <w:rsid w:val="00FF6F75"/>
    <w:rsid w:val="00FF78F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FAE22"/>
  <w15:chartTrackingRefBased/>
  <w15:docId w15:val="{E4C0AF43-5DF4-4A98-A3F9-4D54E199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before="120" w:after="12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0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9D298F"/>
    <w:pPr>
      <w:widowControl w:val="0"/>
      <w:spacing w:before="0" w:after="0" w:line="240" w:lineRule="auto"/>
      <w:ind w:firstLine="709"/>
      <w:jc w:val="left"/>
      <w:outlineLvl w:val="1"/>
    </w:pPr>
    <w:rPr>
      <w:rFonts w:eastAsia="Times New Roman" w:cs="Times New Roman"/>
      <w:b/>
      <w:bCs/>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6FA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219C"/>
    <w:pPr>
      <w:ind w:left="720"/>
      <w:contextualSpacing/>
    </w:pPr>
  </w:style>
  <w:style w:type="paragraph" w:styleId="Header">
    <w:name w:val="header"/>
    <w:aliases w:val="Header 2"/>
    <w:basedOn w:val="Normal"/>
    <w:link w:val="HeaderChar"/>
    <w:unhideWhenUsed/>
    <w:rsid w:val="00E00ADF"/>
    <w:pPr>
      <w:tabs>
        <w:tab w:val="center" w:pos="4844"/>
        <w:tab w:val="right" w:pos="9689"/>
      </w:tabs>
      <w:spacing w:before="0" w:after="0" w:line="240" w:lineRule="auto"/>
    </w:pPr>
  </w:style>
  <w:style w:type="character" w:customStyle="1" w:styleId="HeaderChar">
    <w:name w:val="Header Char"/>
    <w:aliases w:val="Header 2 Char"/>
    <w:basedOn w:val="DefaultParagraphFont"/>
    <w:link w:val="Header"/>
    <w:rsid w:val="00E00ADF"/>
  </w:style>
  <w:style w:type="paragraph" w:styleId="Footer">
    <w:name w:val="footer"/>
    <w:basedOn w:val="Normal"/>
    <w:link w:val="FooterChar"/>
    <w:uiPriority w:val="99"/>
    <w:unhideWhenUsed/>
    <w:rsid w:val="00E00ADF"/>
    <w:pPr>
      <w:tabs>
        <w:tab w:val="center" w:pos="4844"/>
        <w:tab w:val="right" w:pos="9689"/>
      </w:tabs>
      <w:spacing w:before="0" w:after="0" w:line="240" w:lineRule="auto"/>
    </w:pPr>
  </w:style>
  <w:style w:type="character" w:customStyle="1" w:styleId="FooterChar">
    <w:name w:val="Footer Char"/>
    <w:basedOn w:val="DefaultParagraphFont"/>
    <w:link w:val="Footer"/>
    <w:uiPriority w:val="99"/>
    <w:rsid w:val="00E00ADF"/>
  </w:style>
  <w:style w:type="paragraph" w:customStyle="1" w:styleId="norm">
    <w:name w:val="norm"/>
    <w:basedOn w:val="Normal"/>
    <w:rsid w:val="00911D9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parag">
    <w:name w:val="no-parag"/>
    <w:basedOn w:val="DefaultParagraphFont"/>
    <w:rsid w:val="00206C10"/>
  </w:style>
  <w:style w:type="character" w:styleId="CommentReference">
    <w:name w:val="annotation reference"/>
    <w:basedOn w:val="DefaultParagraphFont"/>
    <w:uiPriority w:val="99"/>
    <w:semiHidden/>
    <w:unhideWhenUsed/>
    <w:rsid w:val="00D8251A"/>
    <w:rPr>
      <w:sz w:val="16"/>
      <w:szCs w:val="16"/>
    </w:rPr>
  </w:style>
  <w:style w:type="paragraph" w:styleId="CommentText">
    <w:name w:val="annotation text"/>
    <w:basedOn w:val="Normal"/>
    <w:link w:val="CommentTextChar"/>
    <w:uiPriority w:val="99"/>
    <w:semiHidden/>
    <w:unhideWhenUsed/>
    <w:rsid w:val="00D8251A"/>
    <w:pPr>
      <w:spacing w:line="240" w:lineRule="auto"/>
    </w:pPr>
    <w:rPr>
      <w:sz w:val="20"/>
      <w:szCs w:val="20"/>
    </w:rPr>
  </w:style>
  <w:style w:type="character" w:customStyle="1" w:styleId="CommentTextChar">
    <w:name w:val="Comment Text Char"/>
    <w:basedOn w:val="DefaultParagraphFont"/>
    <w:link w:val="CommentText"/>
    <w:uiPriority w:val="99"/>
    <w:semiHidden/>
    <w:rsid w:val="00D8251A"/>
    <w:rPr>
      <w:sz w:val="20"/>
      <w:szCs w:val="20"/>
    </w:rPr>
  </w:style>
  <w:style w:type="paragraph" w:styleId="CommentSubject">
    <w:name w:val="annotation subject"/>
    <w:basedOn w:val="CommentText"/>
    <w:next w:val="CommentText"/>
    <w:link w:val="CommentSubjectChar"/>
    <w:uiPriority w:val="99"/>
    <w:semiHidden/>
    <w:unhideWhenUsed/>
    <w:rsid w:val="00D8251A"/>
    <w:rPr>
      <w:b/>
      <w:bCs/>
    </w:rPr>
  </w:style>
  <w:style w:type="character" w:customStyle="1" w:styleId="CommentSubjectChar">
    <w:name w:val="Comment Subject Char"/>
    <w:basedOn w:val="CommentTextChar"/>
    <w:link w:val="CommentSubject"/>
    <w:uiPriority w:val="99"/>
    <w:semiHidden/>
    <w:rsid w:val="00D8251A"/>
    <w:rPr>
      <w:b/>
      <w:bCs/>
      <w:sz w:val="20"/>
      <w:szCs w:val="20"/>
    </w:rPr>
  </w:style>
  <w:style w:type="paragraph" w:styleId="BalloonText">
    <w:name w:val="Balloon Text"/>
    <w:basedOn w:val="Normal"/>
    <w:link w:val="BalloonTextChar"/>
    <w:uiPriority w:val="99"/>
    <w:semiHidden/>
    <w:unhideWhenUsed/>
    <w:rsid w:val="00D825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51A"/>
    <w:rPr>
      <w:rFonts w:ascii="Segoe UI" w:hAnsi="Segoe UI" w:cs="Segoe UI"/>
      <w:sz w:val="18"/>
      <w:szCs w:val="18"/>
    </w:rPr>
  </w:style>
  <w:style w:type="paragraph" w:customStyle="1" w:styleId="CM1">
    <w:name w:val="CM1"/>
    <w:basedOn w:val="Normal"/>
    <w:next w:val="Normal"/>
    <w:uiPriority w:val="99"/>
    <w:rsid w:val="0060030C"/>
    <w:pPr>
      <w:autoSpaceDE w:val="0"/>
      <w:autoSpaceDN w:val="0"/>
      <w:adjustRightInd w:val="0"/>
      <w:spacing w:before="0" w:after="0" w:line="240" w:lineRule="auto"/>
      <w:jc w:val="left"/>
    </w:pPr>
    <w:rPr>
      <w:rFonts w:ascii="Times New Roman" w:hAnsi="Times New Roman" w:cs="Times New Roman"/>
      <w:sz w:val="24"/>
      <w:szCs w:val="24"/>
      <w:lang w:val="ro-MD"/>
    </w:rPr>
  </w:style>
  <w:style w:type="paragraph" w:customStyle="1" w:styleId="CM3">
    <w:name w:val="CM3"/>
    <w:basedOn w:val="Normal"/>
    <w:next w:val="Normal"/>
    <w:uiPriority w:val="99"/>
    <w:rsid w:val="0060030C"/>
    <w:pPr>
      <w:autoSpaceDE w:val="0"/>
      <w:autoSpaceDN w:val="0"/>
      <w:adjustRightInd w:val="0"/>
      <w:spacing w:before="0" w:after="0" w:line="240" w:lineRule="auto"/>
      <w:jc w:val="left"/>
    </w:pPr>
    <w:rPr>
      <w:rFonts w:ascii="Times New Roman" w:hAnsi="Times New Roman" w:cs="Times New Roman"/>
      <w:sz w:val="24"/>
      <w:szCs w:val="24"/>
      <w:lang w:val="ro-MD"/>
    </w:rPr>
  </w:style>
  <w:style w:type="character" w:styleId="Hyperlink">
    <w:name w:val="Hyperlink"/>
    <w:basedOn w:val="DefaultParagraphFont"/>
    <w:uiPriority w:val="99"/>
    <w:unhideWhenUsed/>
    <w:rsid w:val="006D70B2"/>
    <w:rPr>
      <w:color w:val="0000FF"/>
      <w:u w:val="single"/>
    </w:rPr>
  </w:style>
  <w:style w:type="character" w:customStyle="1" w:styleId="oj-italic">
    <w:name w:val="oj-italic"/>
    <w:basedOn w:val="DefaultParagraphFont"/>
    <w:rsid w:val="00631D2C"/>
  </w:style>
  <w:style w:type="paragraph" w:customStyle="1" w:styleId="oj-normal">
    <w:name w:val="oj-normal"/>
    <w:basedOn w:val="Normal"/>
    <w:rsid w:val="00631D2C"/>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oj-ti-grseq-1">
    <w:name w:val="oj-ti-grseq-1"/>
    <w:basedOn w:val="Normal"/>
    <w:rsid w:val="0035308D"/>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oj-bold">
    <w:name w:val="oj-bold"/>
    <w:basedOn w:val="DefaultParagraphFont"/>
    <w:rsid w:val="0035308D"/>
  </w:style>
  <w:style w:type="paragraph" w:customStyle="1" w:styleId="title-article-norm">
    <w:name w:val="title-article-norm"/>
    <w:basedOn w:val="Normal"/>
    <w:rsid w:val="00CC4FFA"/>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stitle-article-norm">
    <w:name w:val="stitle-article-norm"/>
    <w:basedOn w:val="Normal"/>
    <w:rsid w:val="00CC4FFA"/>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superscript">
    <w:name w:val="superscript"/>
    <w:basedOn w:val="DefaultParagraphFont"/>
    <w:rsid w:val="00CC4FFA"/>
  </w:style>
  <w:style w:type="character" w:customStyle="1" w:styleId="oj-super">
    <w:name w:val="oj-super"/>
    <w:basedOn w:val="DefaultParagraphFont"/>
    <w:rsid w:val="00E02F63"/>
  </w:style>
  <w:style w:type="paragraph" w:styleId="NormalWeb">
    <w:name w:val="Normal (Web)"/>
    <w:basedOn w:val="Normal"/>
    <w:uiPriority w:val="99"/>
    <w:unhideWhenUsed/>
    <w:rsid w:val="004D597A"/>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italics">
    <w:name w:val="italics"/>
    <w:basedOn w:val="DefaultParagraphFont"/>
    <w:rsid w:val="00BA776B"/>
  </w:style>
  <w:style w:type="paragraph" w:customStyle="1" w:styleId="tt">
    <w:name w:val="tt"/>
    <w:basedOn w:val="Normal"/>
    <w:rsid w:val="0060137D"/>
    <w:pPr>
      <w:spacing w:before="100" w:beforeAutospacing="1" w:after="100" w:afterAutospacing="1" w:line="240" w:lineRule="auto"/>
      <w:jc w:val="center"/>
    </w:pPr>
    <w:rPr>
      <w:rFonts w:ascii="Times New Roman" w:eastAsiaTheme="minorEastAsia" w:hAnsi="Times New Roman" w:cs="Times New Roman"/>
      <w:b/>
      <w:bCs/>
      <w:sz w:val="24"/>
      <w:szCs w:val="24"/>
      <w:lang w:val="ro-MD" w:eastAsia="ro-MD"/>
    </w:rPr>
  </w:style>
  <w:style w:type="character" w:customStyle="1" w:styleId="Heading2Char">
    <w:name w:val="Heading 2 Char"/>
    <w:basedOn w:val="DefaultParagraphFont"/>
    <w:link w:val="Heading2"/>
    <w:rsid w:val="009D298F"/>
    <w:rPr>
      <w:rFonts w:eastAsia="Times New Roman" w:cs="Times New Roman"/>
      <w:b/>
      <w:bCs/>
      <w:szCs w:val="17"/>
    </w:rPr>
  </w:style>
  <w:style w:type="paragraph" w:customStyle="1" w:styleId="cb">
    <w:name w:val="cb"/>
    <w:basedOn w:val="Normal"/>
    <w:uiPriority w:val="99"/>
    <w:semiHidden/>
    <w:rsid w:val="009D298F"/>
    <w:pPr>
      <w:spacing w:before="100" w:beforeAutospacing="1" w:after="100" w:afterAutospacing="1" w:line="240" w:lineRule="auto"/>
      <w:jc w:val="center"/>
    </w:pPr>
    <w:rPr>
      <w:rFonts w:ascii="Times New Roman" w:eastAsiaTheme="minorEastAsia" w:hAnsi="Times New Roman" w:cs="Times New Roman"/>
      <w:b/>
      <w:bCs/>
      <w:sz w:val="24"/>
      <w:szCs w:val="24"/>
      <w:lang w:val="ro-MD" w:eastAsia="ro-MD"/>
    </w:rPr>
  </w:style>
  <w:style w:type="character" w:customStyle="1" w:styleId="Heading1Char">
    <w:name w:val="Heading 1 Char"/>
    <w:basedOn w:val="DefaultParagraphFont"/>
    <w:link w:val="Heading1"/>
    <w:uiPriority w:val="9"/>
    <w:rsid w:val="00B330B1"/>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4B0457"/>
    <w:rPr>
      <w:color w:val="605E5C"/>
      <w:shd w:val="clear" w:color="auto" w:fill="E1DFDD"/>
    </w:rPr>
  </w:style>
  <w:style w:type="paragraph" w:customStyle="1" w:styleId="Body">
    <w:name w:val="Body"/>
    <w:rsid w:val="008A77BA"/>
    <w:pPr>
      <w:pBdr>
        <w:top w:val="nil"/>
        <w:left w:val="nil"/>
        <w:bottom w:val="nil"/>
        <w:right w:val="nil"/>
        <w:between w:val="nil"/>
        <w:bar w:val="nil"/>
      </w:pBdr>
      <w:spacing w:line="240" w:lineRule="auto"/>
    </w:pPr>
    <w:rPr>
      <w:rFonts w:ascii="Times New Roman" w:eastAsia="Times New Roman" w:hAnsi="Times New Roman" w:cs="Times New Roman"/>
      <w:color w:val="000000"/>
      <w:sz w:val="24"/>
      <w:szCs w:val="24"/>
      <w:u w:color="000000"/>
      <w:bdr w:val="nil"/>
      <w:lang w:val="en-GB" w:eastAsia="en-GB"/>
    </w:rPr>
  </w:style>
  <w:style w:type="paragraph" w:customStyle="1" w:styleId="Bullet0">
    <w:name w:val="Bullet 0"/>
    <w:basedOn w:val="Normal"/>
    <w:rsid w:val="008A77BA"/>
    <w:pPr>
      <w:numPr>
        <w:numId w:val="31"/>
      </w:numPr>
      <w:spacing w:line="240" w:lineRule="auto"/>
    </w:pPr>
    <w:rPr>
      <w:rFonts w:ascii="Times New Roman"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695">
      <w:bodyDiv w:val="1"/>
      <w:marLeft w:val="0"/>
      <w:marRight w:val="0"/>
      <w:marTop w:val="0"/>
      <w:marBottom w:val="0"/>
      <w:divBdr>
        <w:top w:val="none" w:sz="0" w:space="0" w:color="auto"/>
        <w:left w:val="none" w:sz="0" w:space="0" w:color="auto"/>
        <w:bottom w:val="none" w:sz="0" w:space="0" w:color="auto"/>
        <w:right w:val="none" w:sz="0" w:space="0" w:color="auto"/>
      </w:divBdr>
    </w:div>
    <w:div w:id="11036177">
      <w:bodyDiv w:val="1"/>
      <w:marLeft w:val="0"/>
      <w:marRight w:val="0"/>
      <w:marTop w:val="0"/>
      <w:marBottom w:val="0"/>
      <w:divBdr>
        <w:top w:val="none" w:sz="0" w:space="0" w:color="auto"/>
        <w:left w:val="none" w:sz="0" w:space="0" w:color="auto"/>
        <w:bottom w:val="none" w:sz="0" w:space="0" w:color="auto"/>
        <w:right w:val="none" w:sz="0" w:space="0" w:color="auto"/>
      </w:divBdr>
    </w:div>
    <w:div w:id="15204803">
      <w:bodyDiv w:val="1"/>
      <w:marLeft w:val="0"/>
      <w:marRight w:val="0"/>
      <w:marTop w:val="0"/>
      <w:marBottom w:val="0"/>
      <w:divBdr>
        <w:top w:val="none" w:sz="0" w:space="0" w:color="auto"/>
        <w:left w:val="none" w:sz="0" w:space="0" w:color="auto"/>
        <w:bottom w:val="none" w:sz="0" w:space="0" w:color="auto"/>
        <w:right w:val="none" w:sz="0" w:space="0" w:color="auto"/>
      </w:divBdr>
    </w:div>
    <w:div w:id="87194347">
      <w:bodyDiv w:val="1"/>
      <w:marLeft w:val="0"/>
      <w:marRight w:val="0"/>
      <w:marTop w:val="0"/>
      <w:marBottom w:val="0"/>
      <w:divBdr>
        <w:top w:val="none" w:sz="0" w:space="0" w:color="auto"/>
        <w:left w:val="none" w:sz="0" w:space="0" w:color="auto"/>
        <w:bottom w:val="none" w:sz="0" w:space="0" w:color="auto"/>
        <w:right w:val="none" w:sz="0" w:space="0" w:color="auto"/>
      </w:divBdr>
    </w:div>
    <w:div w:id="104542188">
      <w:bodyDiv w:val="1"/>
      <w:marLeft w:val="0"/>
      <w:marRight w:val="0"/>
      <w:marTop w:val="0"/>
      <w:marBottom w:val="0"/>
      <w:divBdr>
        <w:top w:val="none" w:sz="0" w:space="0" w:color="auto"/>
        <w:left w:val="none" w:sz="0" w:space="0" w:color="auto"/>
        <w:bottom w:val="none" w:sz="0" w:space="0" w:color="auto"/>
        <w:right w:val="none" w:sz="0" w:space="0" w:color="auto"/>
      </w:divBdr>
      <w:divsChild>
        <w:div w:id="1212231280">
          <w:marLeft w:val="0"/>
          <w:marRight w:val="0"/>
          <w:marTop w:val="0"/>
          <w:marBottom w:val="0"/>
          <w:divBdr>
            <w:top w:val="none" w:sz="0" w:space="0" w:color="auto"/>
            <w:left w:val="none" w:sz="0" w:space="0" w:color="auto"/>
            <w:bottom w:val="none" w:sz="0" w:space="0" w:color="auto"/>
            <w:right w:val="none" w:sz="0" w:space="0" w:color="auto"/>
          </w:divBdr>
        </w:div>
      </w:divsChild>
    </w:div>
    <w:div w:id="111093010">
      <w:bodyDiv w:val="1"/>
      <w:marLeft w:val="0"/>
      <w:marRight w:val="0"/>
      <w:marTop w:val="0"/>
      <w:marBottom w:val="0"/>
      <w:divBdr>
        <w:top w:val="none" w:sz="0" w:space="0" w:color="auto"/>
        <w:left w:val="none" w:sz="0" w:space="0" w:color="auto"/>
        <w:bottom w:val="none" w:sz="0" w:space="0" w:color="auto"/>
        <w:right w:val="none" w:sz="0" w:space="0" w:color="auto"/>
      </w:divBdr>
      <w:divsChild>
        <w:div w:id="496917668">
          <w:marLeft w:val="0"/>
          <w:marRight w:val="0"/>
          <w:marTop w:val="120"/>
          <w:marBottom w:val="0"/>
          <w:divBdr>
            <w:top w:val="none" w:sz="0" w:space="0" w:color="auto"/>
            <w:left w:val="none" w:sz="0" w:space="0" w:color="auto"/>
            <w:bottom w:val="none" w:sz="0" w:space="0" w:color="auto"/>
            <w:right w:val="none" w:sz="0" w:space="0" w:color="auto"/>
          </w:divBdr>
        </w:div>
        <w:div w:id="435367709">
          <w:marLeft w:val="0"/>
          <w:marRight w:val="0"/>
          <w:marTop w:val="0"/>
          <w:marBottom w:val="0"/>
          <w:divBdr>
            <w:top w:val="none" w:sz="0" w:space="0" w:color="auto"/>
            <w:left w:val="none" w:sz="0" w:space="0" w:color="auto"/>
            <w:bottom w:val="none" w:sz="0" w:space="0" w:color="auto"/>
            <w:right w:val="none" w:sz="0" w:space="0" w:color="auto"/>
          </w:divBdr>
        </w:div>
      </w:divsChild>
    </w:div>
    <w:div w:id="111246592">
      <w:bodyDiv w:val="1"/>
      <w:marLeft w:val="0"/>
      <w:marRight w:val="0"/>
      <w:marTop w:val="0"/>
      <w:marBottom w:val="0"/>
      <w:divBdr>
        <w:top w:val="none" w:sz="0" w:space="0" w:color="auto"/>
        <w:left w:val="none" w:sz="0" w:space="0" w:color="auto"/>
        <w:bottom w:val="none" w:sz="0" w:space="0" w:color="auto"/>
        <w:right w:val="none" w:sz="0" w:space="0" w:color="auto"/>
      </w:divBdr>
    </w:div>
    <w:div w:id="115374210">
      <w:bodyDiv w:val="1"/>
      <w:marLeft w:val="0"/>
      <w:marRight w:val="0"/>
      <w:marTop w:val="0"/>
      <w:marBottom w:val="0"/>
      <w:divBdr>
        <w:top w:val="none" w:sz="0" w:space="0" w:color="auto"/>
        <w:left w:val="none" w:sz="0" w:space="0" w:color="auto"/>
        <w:bottom w:val="none" w:sz="0" w:space="0" w:color="auto"/>
        <w:right w:val="none" w:sz="0" w:space="0" w:color="auto"/>
      </w:divBdr>
      <w:divsChild>
        <w:div w:id="696853430">
          <w:marLeft w:val="0"/>
          <w:marRight w:val="0"/>
          <w:marTop w:val="0"/>
          <w:marBottom w:val="0"/>
          <w:divBdr>
            <w:top w:val="none" w:sz="0" w:space="0" w:color="auto"/>
            <w:left w:val="none" w:sz="0" w:space="0" w:color="auto"/>
            <w:bottom w:val="none" w:sz="0" w:space="0" w:color="auto"/>
            <w:right w:val="none" w:sz="0" w:space="0" w:color="auto"/>
          </w:divBdr>
        </w:div>
      </w:divsChild>
    </w:div>
    <w:div w:id="127168211">
      <w:bodyDiv w:val="1"/>
      <w:marLeft w:val="0"/>
      <w:marRight w:val="0"/>
      <w:marTop w:val="0"/>
      <w:marBottom w:val="0"/>
      <w:divBdr>
        <w:top w:val="none" w:sz="0" w:space="0" w:color="auto"/>
        <w:left w:val="none" w:sz="0" w:space="0" w:color="auto"/>
        <w:bottom w:val="none" w:sz="0" w:space="0" w:color="auto"/>
        <w:right w:val="none" w:sz="0" w:space="0" w:color="auto"/>
      </w:divBdr>
      <w:divsChild>
        <w:div w:id="2087649787">
          <w:marLeft w:val="0"/>
          <w:marRight w:val="0"/>
          <w:marTop w:val="0"/>
          <w:marBottom w:val="0"/>
          <w:divBdr>
            <w:top w:val="none" w:sz="0" w:space="0" w:color="auto"/>
            <w:left w:val="none" w:sz="0" w:space="0" w:color="auto"/>
            <w:bottom w:val="none" w:sz="0" w:space="0" w:color="auto"/>
            <w:right w:val="none" w:sz="0" w:space="0" w:color="auto"/>
          </w:divBdr>
        </w:div>
      </w:divsChild>
    </w:div>
    <w:div w:id="145317941">
      <w:bodyDiv w:val="1"/>
      <w:marLeft w:val="0"/>
      <w:marRight w:val="0"/>
      <w:marTop w:val="0"/>
      <w:marBottom w:val="0"/>
      <w:divBdr>
        <w:top w:val="none" w:sz="0" w:space="0" w:color="auto"/>
        <w:left w:val="none" w:sz="0" w:space="0" w:color="auto"/>
        <w:bottom w:val="none" w:sz="0" w:space="0" w:color="auto"/>
        <w:right w:val="none" w:sz="0" w:space="0" w:color="auto"/>
      </w:divBdr>
    </w:div>
    <w:div w:id="155072916">
      <w:bodyDiv w:val="1"/>
      <w:marLeft w:val="0"/>
      <w:marRight w:val="0"/>
      <w:marTop w:val="0"/>
      <w:marBottom w:val="0"/>
      <w:divBdr>
        <w:top w:val="none" w:sz="0" w:space="0" w:color="auto"/>
        <w:left w:val="none" w:sz="0" w:space="0" w:color="auto"/>
        <w:bottom w:val="none" w:sz="0" w:space="0" w:color="auto"/>
        <w:right w:val="none" w:sz="0" w:space="0" w:color="auto"/>
      </w:divBdr>
      <w:divsChild>
        <w:div w:id="423382932">
          <w:marLeft w:val="0"/>
          <w:marRight w:val="0"/>
          <w:marTop w:val="0"/>
          <w:marBottom w:val="0"/>
          <w:divBdr>
            <w:top w:val="none" w:sz="0" w:space="0" w:color="auto"/>
            <w:left w:val="none" w:sz="0" w:space="0" w:color="auto"/>
            <w:bottom w:val="none" w:sz="0" w:space="0" w:color="auto"/>
            <w:right w:val="none" w:sz="0" w:space="0" w:color="auto"/>
          </w:divBdr>
          <w:divsChild>
            <w:div w:id="1112284314">
              <w:marLeft w:val="0"/>
              <w:marRight w:val="0"/>
              <w:marTop w:val="120"/>
              <w:marBottom w:val="0"/>
              <w:divBdr>
                <w:top w:val="none" w:sz="0" w:space="0" w:color="auto"/>
                <w:left w:val="none" w:sz="0" w:space="0" w:color="auto"/>
                <w:bottom w:val="none" w:sz="0" w:space="0" w:color="auto"/>
                <w:right w:val="none" w:sz="0" w:space="0" w:color="auto"/>
              </w:divBdr>
            </w:div>
            <w:div w:id="1128546649">
              <w:marLeft w:val="0"/>
              <w:marRight w:val="0"/>
              <w:marTop w:val="0"/>
              <w:marBottom w:val="0"/>
              <w:divBdr>
                <w:top w:val="none" w:sz="0" w:space="0" w:color="auto"/>
                <w:left w:val="none" w:sz="0" w:space="0" w:color="auto"/>
                <w:bottom w:val="none" w:sz="0" w:space="0" w:color="auto"/>
                <w:right w:val="none" w:sz="0" w:space="0" w:color="auto"/>
              </w:divBdr>
            </w:div>
          </w:divsChild>
        </w:div>
        <w:div w:id="2032223213">
          <w:marLeft w:val="0"/>
          <w:marRight w:val="0"/>
          <w:marTop w:val="0"/>
          <w:marBottom w:val="0"/>
          <w:divBdr>
            <w:top w:val="none" w:sz="0" w:space="0" w:color="auto"/>
            <w:left w:val="none" w:sz="0" w:space="0" w:color="auto"/>
            <w:bottom w:val="none" w:sz="0" w:space="0" w:color="auto"/>
            <w:right w:val="none" w:sz="0" w:space="0" w:color="auto"/>
          </w:divBdr>
          <w:divsChild>
            <w:div w:id="1855419542">
              <w:marLeft w:val="0"/>
              <w:marRight w:val="0"/>
              <w:marTop w:val="120"/>
              <w:marBottom w:val="0"/>
              <w:divBdr>
                <w:top w:val="none" w:sz="0" w:space="0" w:color="auto"/>
                <w:left w:val="none" w:sz="0" w:space="0" w:color="auto"/>
                <w:bottom w:val="none" w:sz="0" w:space="0" w:color="auto"/>
                <w:right w:val="none" w:sz="0" w:space="0" w:color="auto"/>
              </w:divBdr>
            </w:div>
            <w:div w:id="93837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1067">
      <w:bodyDiv w:val="1"/>
      <w:marLeft w:val="0"/>
      <w:marRight w:val="0"/>
      <w:marTop w:val="0"/>
      <w:marBottom w:val="0"/>
      <w:divBdr>
        <w:top w:val="none" w:sz="0" w:space="0" w:color="auto"/>
        <w:left w:val="none" w:sz="0" w:space="0" w:color="auto"/>
        <w:bottom w:val="none" w:sz="0" w:space="0" w:color="auto"/>
        <w:right w:val="none" w:sz="0" w:space="0" w:color="auto"/>
      </w:divBdr>
      <w:divsChild>
        <w:div w:id="127820026">
          <w:marLeft w:val="0"/>
          <w:marRight w:val="0"/>
          <w:marTop w:val="120"/>
          <w:marBottom w:val="0"/>
          <w:divBdr>
            <w:top w:val="none" w:sz="0" w:space="0" w:color="auto"/>
            <w:left w:val="none" w:sz="0" w:space="0" w:color="auto"/>
            <w:bottom w:val="none" w:sz="0" w:space="0" w:color="auto"/>
            <w:right w:val="none" w:sz="0" w:space="0" w:color="auto"/>
          </w:divBdr>
        </w:div>
        <w:div w:id="189728675">
          <w:marLeft w:val="0"/>
          <w:marRight w:val="0"/>
          <w:marTop w:val="0"/>
          <w:marBottom w:val="0"/>
          <w:divBdr>
            <w:top w:val="none" w:sz="0" w:space="0" w:color="auto"/>
            <w:left w:val="none" w:sz="0" w:space="0" w:color="auto"/>
            <w:bottom w:val="none" w:sz="0" w:space="0" w:color="auto"/>
            <w:right w:val="none" w:sz="0" w:space="0" w:color="auto"/>
          </w:divBdr>
        </w:div>
      </w:divsChild>
    </w:div>
    <w:div w:id="186526879">
      <w:bodyDiv w:val="1"/>
      <w:marLeft w:val="0"/>
      <w:marRight w:val="0"/>
      <w:marTop w:val="0"/>
      <w:marBottom w:val="0"/>
      <w:divBdr>
        <w:top w:val="none" w:sz="0" w:space="0" w:color="auto"/>
        <w:left w:val="none" w:sz="0" w:space="0" w:color="auto"/>
        <w:bottom w:val="none" w:sz="0" w:space="0" w:color="auto"/>
        <w:right w:val="none" w:sz="0" w:space="0" w:color="auto"/>
      </w:divBdr>
    </w:div>
    <w:div w:id="187915050">
      <w:bodyDiv w:val="1"/>
      <w:marLeft w:val="0"/>
      <w:marRight w:val="0"/>
      <w:marTop w:val="0"/>
      <w:marBottom w:val="0"/>
      <w:divBdr>
        <w:top w:val="none" w:sz="0" w:space="0" w:color="auto"/>
        <w:left w:val="none" w:sz="0" w:space="0" w:color="auto"/>
        <w:bottom w:val="none" w:sz="0" w:space="0" w:color="auto"/>
        <w:right w:val="none" w:sz="0" w:space="0" w:color="auto"/>
      </w:divBdr>
    </w:div>
    <w:div w:id="214706002">
      <w:bodyDiv w:val="1"/>
      <w:marLeft w:val="0"/>
      <w:marRight w:val="0"/>
      <w:marTop w:val="0"/>
      <w:marBottom w:val="0"/>
      <w:divBdr>
        <w:top w:val="none" w:sz="0" w:space="0" w:color="auto"/>
        <w:left w:val="none" w:sz="0" w:space="0" w:color="auto"/>
        <w:bottom w:val="none" w:sz="0" w:space="0" w:color="auto"/>
        <w:right w:val="none" w:sz="0" w:space="0" w:color="auto"/>
      </w:divBdr>
    </w:div>
    <w:div w:id="218057926">
      <w:bodyDiv w:val="1"/>
      <w:marLeft w:val="0"/>
      <w:marRight w:val="0"/>
      <w:marTop w:val="0"/>
      <w:marBottom w:val="0"/>
      <w:divBdr>
        <w:top w:val="none" w:sz="0" w:space="0" w:color="auto"/>
        <w:left w:val="none" w:sz="0" w:space="0" w:color="auto"/>
        <w:bottom w:val="none" w:sz="0" w:space="0" w:color="auto"/>
        <w:right w:val="none" w:sz="0" w:space="0" w:color="auto"/>
      </w:divBdr>
      <w:divsChild>
        <w:div w:id="1207909407">
          <w:marLeft w:val="0"/>
          <w:marRight w:val="0"/>
          <w:marTop w:val="0"/>
          <w:marBottom w:val="0"/>
          <w:divBdr>
            <w:top w:val="none" w:sz="0" w:space="0" w:color="auto"/>
            <w:left w:val="none" w:sz="0" w:space="0" w:color="auto"/>
            <w:bottom w:val="none" w:sz="0" w:space="0" w:color="auto"/>
            <w:right w:val="none" w:sz="0" w:space="0" w:color="auto"/>
          </w:divBdr>
        </w:div>
      </w:divsChild>
    </w:div>
    <w:div w:id="218519769">
      <w:bodyDiv w:val="1"/>
      <w:marLeft w:val="0"/>
      <w:marRight w:val="0"/>
      <w:marTop w:val="0"/>
      <w:marBottom w:val="0"/>
      <w:divBdr>
        <w:top w:val="none" w:sz="0" w:space="0" w:color="auto"/>
        <w:left w:val="none" w:sz="0" w:space="0" w:color="auto"/>
        <w:bottom w:val="none" w:sz="0" w:space="0" w:color="auto"/>
        <w:right w:val="none" w:sz="0" w:space="0" w:color="auto"/>
      </w:divBdr>
      <w:divsChild>
        <w:div w:id="103891883">
          <w:marLeft w:val="0"/>
          <w:marRight w:val="0"/>
          <w:marTop w:val="0"/>
          <w:marBottom w:val="0"/>
          <w:divBdr>
            <w:top w:val="none" w:sz="0" w:space="0" w:color="auto"/>
            <w:left w:val="none" w:sz="0" w:space="0" w:color="auto"/>
            <w:bottom w:val="none" w:sz="0" w:space="0" w:color="auto"/>
            <w:right w:val="none" w:sz="0" w:space="0" w:color="auto"/>
          </w:divBdr>
        </w:div>
      </w:divsChild>
    </w:div>
    <w:div w:id="228543357">
      <w:bodyDiv w:val="1"/>
      <w:marLeft w:val="0"/>
      <w:marRight w:val="0"/>
      <w:marTop w:val="0"/>
      <w:marBottom w:val="0"/>
      <w:divBdr>
        <w:top w:val="none" w:sz="0" w:space="0" w:color="auto"/>
        <w:left w:val="none" w:sz="0" w:space="0" w:color="auto"/>
        <w:bottom w:val="none" w:sz="0" w:space="0" w:color="auto"/>
        <w:right w:val="none" w:sz="0" w:space="0" w:color="auto"/>
      </w:divBdr>
      <w:divsChild>
        <w:div w:id="1927768928">
          <w:marLeft w:val="0"/>
          <w:marRight w:val="0"/>
          <w:marTop w:val="0"/>
          <w:marBottom w:val="0"/>
          <w:divBdr>
            <w:top w:val="none" w:sz="0" w:space="0" w:color="auto"/>
            <w:left w:val="none" w:sz="0" w:space="0" w:color="auto"/>
            <w:bottom w:val="none" w:sz="0" w:space="0" w:color="auto"/>
            <w:right w:val="none" w:sz="0" w:space="0" w:color="auto"/>
          </w:divBdr>
          <w:divsChild>
            <w:div w:id="1978299044">
              <w:marLeft w:val="0"/>
              <w:marRight w:val="0"/>
              <w:marTop w:val="120"/>
              <w:marBottom w:val="0"/>
              <w:divBdr>
                <w:top w:val="none" w:sz="0" w:space="0" w:color="auto"/>
                <w:left w:val="none" w:sz="0" w:space="0" w:color="auto"/>
                <w:bottom w:val="none" w:sz="0" w:space="0" w:color="auto"/>
                <w:right w:val="none" w:sz="0" w:space="0" w:color="auto"/>
              </w:divBdr>
            </w:div>
            <w:div w:id="417797444">
              <w:marLeft w:val="0"/>
              <w:marRight w:val="0"/>
              <w:marTop w:val="0"/>
              <w:marBottom w:val="0"/>
              <w:divBdr>
                <w:top w:val="none" w:sz="0" w:space="0" w:color="auto"/>
                <w:left w:val="none" w:sz="0" w:space="0" w:color="auto"/>
                <w:bottom w:val="none" w:sz="0" w:space="0" w:color="auto"/>
                <w:right w:val="none" w:sz="0" w:space="0" w:color="auto"/>
              </w:divBdr>
            </w:div>
          </w:divsChild>
        </w:div>
        <w:div w:id="1012756437">
          <w:marLeft w:val="0"/>
          <w:marRight w:val="0"/>
          <w:marTop w:val="0"/>
          <w:marBottom w:val="0"/>
          <w:divBdr>
            <w:top w:val="none" w:sz="0" w:space="0" w:color="auto"/>
            <w:left w:val="none" w:sz="0" w:space="0" w:color="auto"/>
            <w:bottom w:val="none" w:sz="0" w:space="0" w:color="auto"/>
            <w:right w:val="none" w:sz="0" w:space="0" w:color="auto"/>
          </w:divBdr>
          <w:divsChild>
            <w:div w:id="2050375185">
              <w:marLeft w:val="0"/>
              <w:marRight w:val="0"/>
              <w:marTop w:val="120"/>
              <w:marBottom w:val="0"/>
              <w:divBdr>
                <w:top w:val="none" w:sz="0" w:space="0" w:color="auto"/>
                <w:left w:val="none" w:sz="0" w:space="0" w:color="auto"/>
                <w:bottom w:val="none" w:sz="0" w:space="0" w:color="auto"/>
                <w:right w:val="none" w:sz="0" w:space="0" w:color="auto"/>
              </w:divBdr>
            </w:div>
            <w:div w:id="754789147">
              <w:marLeft w:val="0"/>
              <w:marRight w:val="0"/>
              <w:marTop w:val="0"/>
              <w:marBottom w:val="0"/>
              <w:divBdr>
                <w:top w:val="none" w:sz="0" w:space="0" w:color="auto"/>
                <w:left w:val="none" w:sz="0" w:space="0" w:color="auto"/>
                <w:bottom w:val="none" w:sz="0" w:space="0" w:color="auto"/>
                <w:right w:val="none" w:sz="0" w:space="0" w:color="auto"/>
              </w:divBdr>
            </w:div>
          </w:divsChild>
        </w:div>
        <w:div w:id="84307180">
          <w:marLeft w:val="0"/>
          <w:marRight w:val="0"/>
          <w:marTop w:val="0"/>
          <w:marBottom w:val="0"/>
          <w:divBdr>
            <w:top w:val="none" w:sz="0" w:space="0" w:color="auto"/>
            <w:left w:val="none" w:sz="0" w:space="0" w:color="auto"/>
            <w:bottom w:val="none" w:sz="0" w:space="0" w:color="auto"/>
            <w:right w:val="none" w:sz="0" w:space="0" w:color="auto"/>
          </w:divBdr>
          <w:divsChild>
            <w:div w:id="1424957847">
              <w:marLeft w:val="0"/>
              <w:marRight w:val="0"/>
              <w:marTop w:val="120"/>
              <w:marBottom w:val="0"/>
              <w:divBdr>
                <w:top w:val="none" w:sz="0" w:space="0" w:color="auto"/>
                <w:left w:val="none" w:sz="0" w:space="0" w:color="auto"/>
                <w:bottom w:val="none" w:sz="0" w:space="0" w:color="auto"/>
                <w:right w:val="none" w:sz="0" w:space="0" w:color="auto"/>
              </w:divBdr>
            </w:div>
            <w:div w:id="1113672729">
              <w:marLeft w:val="0"/>
              <w:marRight w:val="0"/>
              <w:marTop w:val="0"/>
              <w:marBottom w:val="0"/>
              <w:divBdr>
                <w:top w:val="none" w:sz="0" w:space="0" w:color="auto"/>
                <w:left w:val="none" w:sz="0" w:space="0" w:color="auto"/>
                <w:bottom w:val="none" w:sz="0" w:space="0" w:color="auto"/>
                <w:right w:val="none" w:sz="0" w:space="0" w:color="auto"/>
              </w:divBdr>
            </w:div>
          </w:divsChild>
        </w:div>
        <w:div w:id="2068020276">
          <w:marLeft w:val="0"/>
          <w:marRight w:val="0"/>
          <w:marTop w:val="0"/>
          <w:marBottom w:val="0"/>
          <w:divBdr>
            <w:top w:val="none" w:sz="0" w:space="0" w:color="auto"/>
            <w:left w:val="none" w:sz="0" w:space="0" w:color="auto"/>
            <w:bottom w:val="none" w:sz="0" w:space="0" w:color="auto"/>
            <w:right w:val="none" w:sz="0" w:space="0" w:color="auto"/>
          </w:divBdr>
          <w:divsChild>
            <w:div w:id="913127277">
              <w:marLeft w:val="0"/>
              <w:marRight w:val="0"/>
              <w:marTop w:val="120"/>
              <w:marBottom w:val="0"/>
              <w:divBdr>
                <w:top w:val="none" w:sz="0" w:space="0" w:color="auto"/>
                <w:left w:val="none" w:sz="0" w:space="0" w:color="auto"/>
                <w:bottom w:val="none" w:sz="0" w:space="0" w:color="auto"/>
                <w:right w:val="none" w:sz="0" w:space="0" w:color="auto"/>
              </w:divBdr>
            </w:div>
            <w:div w:id="1635600729">
              <w:marLeft w:val="0"/>
              <w:marRight w:val="0"/>
              <w:marTop w:val="0"/>
              <w:marBottom w:val="0"/>
              <w:divBdr>
                <w:top w:val="none" w:sz="0" w:space="0" w:color="auto"/>
                <w:left w:val="none" w:sz="0" w:space="0" w:color="auto"/>
                <w:bottom w:val="none" w:sz="0" w:space="0" w:color="auto"/>
                <w:right w:val="none" w:sz="0" w:space="0" w:color="auto"/>
              </w:divBdr>
            </w:div>
          </w:divsChild>
        </w:div>
        <w:div w:id="731731029">
          <w:marLeft w:val="0"/>
          <w:marRight w:val="0"/>
          <w:marTop w:val="0"/>
          <w:marBottom w:val="0"/>
          <w:divBdr>
            <w:top w:val="none" w:sz="0" w:space="0" w:color="auto"/>
            <w:left w:val="none" w:sz="0" w:space="0" w:color="auto"/>
            <w:bottom w:val="none" w:sz="0" w:space="0" w:color="auto"/>
            <w:right w:val="none" w:sz="0" w:space="0" w:color="auto"/>
          </w:divBdr>
          <w:divsChild>
            <w:div w:id="39935850">
              <w:marLeft w:val="0"/>
              <w:marRight w:val="0"/>
              <w:marTop w:val="120"/>
              <w:marBottom w:val="0"/>
              <w:divBdr>
                <w:top w:val="none" w:sz="0" w:space="0" w:color="auto"/>
                <w:left w:val="none" w:sz="0" w:space="0" w:color="auto"/>
                <w:bottom w:val="none" w:sz="0" w:space="0" w:color="auto"/>
                <w:right w:val="none" w:sz="0" w:space="0" w:color="auto"/>
              </w:divBdr>
            </w:div>
            <w:div w:id="378868965">
              <w:marLeft w:val="0"/>
              <w:marRight w:val="0"/>
              <w:marTop w:val="0"/>
              <w:marBottom w:val="0"/>
              <w:divBdr>
                <w:top w:val="none" w:sz="0" w:space="0" w:color="auto"/>
                <w:left w:val="none" w:sz="0" w:space="0" w:color="auto"/>
                <w:bottom w:val="none" w:sz="0" w:space="0" w:color="auto"/>
                <w:right w:val="none" w:sz="0" w:space="0" w:color="auto"/>
              </w:divBdr>
            </w:div>
          </w:divsChild>
        </w:div>
        <w:div w:id="443617851">
          <w:marLeft w:val="0"/>
          <w:marRight w:val="0"/>
          <w:marTop w:val="0"/>
          <w:marBottom w:val="0"/>
          <w:divBdr>
            <w:top w:val="none" w:sz="0" w:space="0" w:color="auto"/>
            <w:left w:val="none" w:sz="0" w:space="0" w:color="auto"/>
            <w:bottom w:val="none" w:sz="0" w:space="0" w:color="auto"/>
            <w:right w:val="none" w:sz="0" w:space="0" w:color="auto"/>
          </w:divBdr>
          <w:divsChild>
            <w:div w:id="1575356544">
              <w:marLeft w:val="0"/>
              <w:marRight w:val="0"/>
              <w:marTop w:val="120"/>
              <w:marBottom w:val="0"/>
              <w:divBdr>
                <w:top w:val="none" w:sz="0" w:space="0" w:color="auto"/>
                <w:left w:val="none" w:sz="0" w:space="0" w:color="auto"/>
                <w:bottom w:val="none" w:sz="0" w:space="0" w:color="auto"/>
                <w:right w:val="none" w:sz="0" w:space="0" w:color="auto"/>
              </w:divBdr>
            </w:div>
            <w:div w:id="471799306">
              <w:marLeft w:val="0"/>
              <w:marRight w:val="0"/>
              <w:marTop w:val="0"/>
              <w:marBottom w:val="0"/>
              <w:divBdr>
                <w:top w:val="none" w:sz="0" w:space="0" w:color="auto"/>
                <w:left w:val="none" w:sz="0" w:space="0" w:color="auto"/>
                <w:bottom w:val="none" w:sz="0" w:space="0" w:color="auto"/>
                <w:right w:val="none" w:sz="0" w:space="0" w:color="auto"/>
              </w:divBdr>
            </w:div>
          </w:divsChild>
        </w:div>
        <w:div w:id="409157826">
          <w:marLeft w:val="0"/>
          <w:marRight w:val="0"/>
          <w:marTop w:val="0"/>
          <w:marBottom w:val="0"/>
          <w:divBdr>
            <w:top w:val="none" w:sz="0" w:space="0" w:color="auto"/>
            <w:left w:val="none" w:sz="0" w:space="0" w:color="auto"/>
            <w:bottom w:val="none" w:sz="0" w:space="0" w:color="auto"/>
            <w:right w:val="none" w:sz="0" w:space="0" w:color="auto"/>
          </w:divBdr>
          <w:divsChild>
            <w:div w:id="1553925947">
              <w:marLeft w:val="0"/>
              <w:marRight w:val="0"/>
              <w:marTop w:val="120"/>
              <w:marBottom w:val="0"/>
              <w:divBdr>
                <w:top w:val="none" w:sz="0" w:space="0" w:color="auto"/>
                <w:left w:val="none" w:sz="0" w:space="0" w:color="auto"/>
                <w:bottom w:val="none" w:sz="0" w:space="0" w:color="auto"/>
                <w:right w:val="none" w:sz="0" w:space="0" w:color="auto"/>
              </w:divBdr>
            </w:div>
            <w:div w:id="1820926035">
              <w:marLeft w:val="0"/>
              <w:marRight w:val="0"/>
              <w:marTop w:val="0"/>
              <w:marBottom w:val="0"/>
              <w:divBdr>
                <w:top w:val="none" w:sz="0" w:space="0" w:color="auto"/>
                <w:left w:val="none" w:sz="0" w:space="0" w:color="auto"/>
                <w:bottom w:val="none" w:sz="0" w:space="0" w:color="auto"/>
                <w:right w:val="none" w:sz="0" w:space="0" w:color="auto"/>
              </w:divBdr>
            </w:div>
          </w:divsChild>
        </w:div>
        <w:div w:id="1284800344">
          <w:marLeft w:val="0"/>
          <w:marRight w:val="0"/>
          <w:marTop w:val="0"/>
          <w:marBottom w:val="0"/>
          <w:divBdr>
            <w:top w:val="none" w:sz="0" w:space="0" w:color="auto"/>
            <w:left w:val="none" w:sz="0" w:space="0" w:color="auto"/>
            <w:bottom w:val="none" w:sz="0" w:space="0" w:color="auto"/>
            <w:right w:val="none" w:sz="0" w:space="0" w:color="auto"/>
          </w:divBdr>
          <w:divsChild>
            <w:div w:id="1943108388">
              <w:marLeft w:val="0"/>
              <w:marRight w:val="0"/>
              <w:marTop w:val="120"/>
              <w:marBottom w:val="0"/>
              <w:divBdr>
                <w:top w:val="none" w:sz="0" w:space="0" w:color="auto"/>
                <w:left w:val="none" w:sz="0" w:space="0" w:color="auto"/>
                <w:bottom w:val="none" w:sz="0" w:space="0" w:color="auto"/>
                <w:right w:val="none" w:sz="0" w:space="0" w:color="auto"/>
              </w:divBdr>
            </w:div>
            <w:div w:id="1311055716">
              <w:marLeft w:val="0"/>
              <w:marRight w:val="0"/>
              <w:marTop w:val="0"/>
              <w:marBottom w:val="0"/>
              <w:divBdr>
                <w:top w:val="none" w:sz="0" w:space="0" w:color="auto"/>
                <w:left w:val="none" w:sz="0" w:space="0" w:color="auto"/>
                <w:bottom w:val="none" w:sz="0" w:space="0" w:color="auto"/>
                <w:right w:val="none" w:sz="0" w:space="0" w:color="auto"/>
              </w:divBdr>
            </w:div>
          </w:divsChild>
        </w:div>
        <w:div w:id="1294286882">
          <w:marLeft w:val="0"/>
          <w:marRight w:val="0"/>
          <w:marTop w:val="0"/>
          <w:marBottom w:val="0"/>
          <w:divBdr>
            <w:top w:val="none" w:sz="0" w:space="0" w:color="auto"/>
            <w:left w:val="none" w:sz="0" w:space="0" w:color="auto"/>
            <w:bottom w:val="none" w:sz="0" w:space="0" w:color="auto"/>
            <w:right w:val="none" w:sz="0" w:space="0" w:color="auto"/>
          </w:divBdr>
          <w:divsChild>
            <w:div w:id="10960905">
              <w:marLeft w:val="0"/>
              <w:marRight w:val="0"/>
              <w:marTop w:val="120"/>
              <w:marBottom w:val="0"/>
              <w:divBdr>
                <w:top w:val="none" w:sz="0" w:space="0" w:color="auto"/>
                <w:left w:val="none" w:sz="0" w:space="0" w:color="auto"/>
                <w:bottom w:val="none" w:sz="0" w:space="0" w:color="auto"/>
                <w:right w:val="none" w:sz="0" w:space="0" w:color="auto"/>
              </w:divBdr>
            </w:div>
            <w:div w:id="958994742">
              <w:marLeft w:val="0"/>
              <w:marRight w:val="0"/>
              <w:marTop w:val="0"/>
              <w:marBottom w:val="0"/>
              <w:divBdr>
                <w:top w:val="none" w:sz="0" w:space="0" w:color="auto"/>
                <w:left w:val="none" w:sz="0" w:space="0" w:color="auto"/>
                <w:bottom w:val="none" w:sz="0" w:space="0" w:color="auto"/>
                <w:right w:val="none" w:sz="0" w:space="0" w:color="auto"/>
              </w:divBdr>
            </w:div>
          </w:divsChild>
        </w:div>
        <w:div w:id="1105274865">
          <w:marLeft w:val="0"/>
          <w:marRight w:val="0"/>
          <w:marTop w:val="0"/>
          <w:marBottom w:val="0"/>
          <w:divBdr>
            <w:top w:val="none" w:sz="0" w:space="0" w:color="auto"/>
            <w:left w:val="none" w:sz="0" w:space="0" w:color="auto"/>
            <w:bottom w:val="none" w:sz="0" w:space="0" w:color="auto"/>
            <w:right w:val="none" w:sz="0" w:space="0" w:color="auto"/>
          </w:divBdr>
          <w:divsChild>
            <w:div w:id="1967542915">
              <w:marLeft w:val="0"/>
              <w:marRight w:val="0"/>
              <w:marTop w:val="120"/>
              <w:marBottom w:val="0"/>
              <w:divBdr>
                <w:top w:val="none" w:sz="0" w:space="0" w:color="auto"/>
                <w:left w:val="none" w:sz="0" w:space="0" w:color="auto"/>
                <w:bottom w:val="none" w:sz="0" w:space="0" w:color="auto"/>
                <w:right w:val="none" w:sz="0" w:space="0" w:color="auto"/>
              </w:divBdr>
            </w:div>
            <w:div w:id="2127041936">
              <w:marLeft w:val="0"/>
              <w:marRight w:val="0"/>
              <w:marTop w:val="0"/>
              <w:marBottom w:val="0"/>
              <w:divBdr>
                <w:top w:val="none" w:sz="0" w:space="0" w:color="auto"/>
                <w:left w:val="none" w:sz="0" w:space="0" w:color="auto"/>
                <w:bottom w:val="none" w:sz="0" w:space="0" w:color="auto"/>
                <w:right w:val="none" w:sz="0" w:space="0" w:color="auto"/>
              </w:divBdr>
            </w:div>
          </w:divsChild>
        </w:div>
        <w:div w:id="1702245738">
          <w:marLeft w:val="0"/>
          <w:marRight w:val="0"/>
          <w:marTop w:val="0"/>
          <w:marBottom w:val="0"/>
          <w:divBdr>
            <w:top w:val="none" w:sz="0" w:space="0" w:color="auto"/>
            <w:left w:val="none" w:sz="0" w:space="0" w:color="auto"/>
            <w:bottom w:val="none" w:sz="0" w:space="0" w:color="auto"/>
            <w:right w:val="none" w:sz="0" w:space="0" w:color="auto"/>
          </w:divBdr>
          <w:divsChild>
            <w:div w:id="1398897812">
              <w:marLeft w:val="0"/>
              <w:marRight w:val="0"/>
              <w:marTop w:val="120"/>
              <w:marBottom w:val="0"/>
              <w:divBdr>
                <w:top w:val="none" w:sz="0" w:space="0" w:color="auto"/>
                <w:left w:val="none" w:sz="0" w:space="0" w:color="auto"/>
                <w:bottom w:val="none" w:sz="0" w:space="0" w:color="auto"/>
                <w:right w:val="none" w:sz="0" w:space="0" w:color="auto"/>
              </w:divBdr>
            </w:div>
            <w:div w:id="1875850009">
              <w:marLeft w:val="0"/>
              <w:marRight w:val="0"/>
              <w:marTop w:val="0"/>
              <w:marBottom w:val="0"/>
              <w:divBdr>
                <w:top w:val="none" w:sz="0" w:space="0" w:color="auto"/>
                <w:left w:val="none" w:sz="0" w:space="0" w:color="auto"/>
                <w:bottom w:val="none" w:sz="0" w:space="0" w:color="auto"/>
                <w:right w:val="none" w:sz="0" w:space="0" w:color="auto"/>
              </w:divBdr>
            </w:div>
          </w:divsChild>
        </w:div>
        <w:div w:id="173958495">
          <w:marLeft w:val="0"/>
          <w:marRight w:val="0"/>
          <w:marTop w:val="0"/>
          <w:marBottom w:val="0"/>
          <w:divBdr>
            <w:top w:val="none" w:sz="0" w:space="0" w:color="auto"/>
            <w:left w:val="none" w:sz="0" w:space="0" w:color="auto"/>
            <w:bottom w:val="none" w:sz="0" w:space="0" w:color="auto"/>
            <w:right w:val="none" w:sz="0" w:space="0" w:color="auto"/>
          </w:divBdr>
          <w:divsChild>
            <w:div w:id="778110920">
              <w:marLeft w:val="0"/>
              <w:marRight w:val="0"/>
              <w:marTop w:val="120"/>
              <w:marBottom w:val="0"/>
              <w:divBdr>
                <w:top w:val="none" w:sz="0" w:space="0" w:color="auto"/>
                <w:left w:val="none" w:sz="0" w:space="0" w:color="auto"/>
                <w:bottom w:val="none" w:sz="0" w:space="0" w:color="auto"/>
                <w:right w:val="none" w:sz="0" w:space="0" w:color="auto"/>
              </w:divBdr>
            </w:div>
            <w:div w:id="1218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52866">
      <w:bodyDiv w:val="1"/>
      <w:marLeft w:val="0"/>
      <w:marRight w:val="0"/>
      <w:marTop w:val="0"/>
      <w:marBottom w:val="0"/>
      <w:divBdr>
        <w:top w:val="none" w:sz="0" w:space="0" w:color="auto"/>
        <w:left w:val="none" w:sz="0" w:space="0" w:color="auto"/>
        <w:bottom w:val="none" w:sz="0" w:space="0" w:color="auto"/>
        <w:right w:val="none" w:sz="0" w:space="0" w:color="auto"/>
      </w:divBdr>
      <w:divsChild>
        <w:div w:id="935550903">
          <w:marLeft w:val="0"/>
          <w:marRight w:val="0"/>
          <w:marTop w:val="0"/>
          <w:marBottom w:val="0"/>
          <w:divBdr>
            <w:top w:val="none" w:sz="0" w:space="0" w:color="auto"/>
            <w:left w:val="none" w:sz="0" w:space="0" w:color="auto"/>
            <w:bottom w:val="none" w:sz="0" w:space="0" w:color="auto"/>
            <w:right w:val="none" w:sz="0" w:space="0" w:color="auto"/>
          </w:divBdr>
          <w:divsChild>
            <w:div w:id="1432436710">
              <w:marLeft w:val="0"/>
              <w:marRight w:val="0"/>
              <w:marTop w:val="0"/>
              <w:marBottom w:val="0"/>
              <w:divBdr>
                <w:top w:val="none" w:sz="0" w:space="0" w:color="auto"/>
                <w:left w:val="none" w:sz="0" w:space="0" w:color="auto"/>
                <w:bottom w:val="none" w:sz="0" w:space="0" w:color="auto"/>
                <w:right w:val="none" w:sz="0" w:space="0" w:color="auto"/>
              </w:divBdr>
              <w:divsChild>
                <w:div w:id="1173181995">
                  <w:marLeft w:val="0"/>
                  <w:marRight w:val="0"/>
                  <w:marTop w:val="120"/>
                  <w:marBottom w:val="0"/>
                  <w:divBdr>
                    <w:top w:val="none" w:sz="0" w:space="0" w:color="auto"/>
                    <w:left w:val="none" w:sz="0" w:space="0" w:color="auto"/>
                    <w:bottom w:val="none" w:sz="0" w:space="0" w:color="auto"/>
                    <w:right w:val="none" w:sz="0" w:space="0" w:color="auto"/>
                  </w:divBdr>
                </w:div>
                <w:div w:id="1638223629">
                  <w:marLeft w:val="0"/>
                  <w:marRight w:val="0"/>
                  <w:marTop w:val="0"/>
                  <w:marBottom w:val="0"/>
                  <w:divBdr>
                    <w:top w:val="none" w:sz="0" w:space="0" w:color="auto"/>
                    <w:left w:val="none" w:sz="0" w:space="0" w:color="auto"/>
                    <w:bottom w:val="none" w:sz="0" w:space="0" w:color="auto"/>
                    <w:right w:val="none" w:sz="0" w:space="0" w:color="auto"/>
                  </w:divBdr>
                </w:div>
              </w:divsChild>
            </w:div>
            <w:div w:id="1689015353">
              <w:marLeft w:val="0"/>
              <w:marRight w:val="0"/>
              <w:marTop w:val="0"/>
              <w:marBottom w:val="0"/>
              <w:divBdr>
                <w:top w:val="none" w:sz="0" w:space="0" w:color="auto"/>
                <w:left w:val="none" w:sz="0" w:space="0" w:color="auto"/>
                <w:bottom w:val="none" w:sz="0" w:space="0" w:color="auto"/>
                <w:right w:val="none" w:sz="0" w:space="0" w:color="auto"/>
              </w:divBdr>
              <w:divsChild>
                <w:div w:id="51276233">
                  <w:marLeft w:val="0"/>
                  <w:marRight w:val="0"/>
                  <w:marTop w:val="120"/>
                  <w:marBottom w:val="0"/>
                  <w:divBdr>
                    <w:top w:val="none" w:sz="0" w:space="0" w:color="auto"/>
                    <w:left w:val="none" w:sz="0" w:space="0" w:color="auto"/>
                    <w:bottom w:val="none" w:sz="0" w:space="0" w:color="auto"/>
                    <w:right w:val="none" w:sz="0" w:space="0" w:color="auto"/>
                  </w:divBdr>
                </w:div>
                <w:div w:id="184084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029399">
      <w:bodyDiv w:val="1"/>
      <w:marLeft w:val="0"/>
      <w:marRight w:val="0"/>
      <w:marTop w:val="0"/>
      <w:marBottom w:val="0"/>
      <w:divBdr>
        <w:top w:val="none" w:sz="0" w:space="0" w:color="auto"/>
        <w:left w:val="none" w:sz="0" w:space="0" w:color="auto"/>
        <w:bottom w:val="none" w:sz="0" w:space="0" w:color="auto"/>
        <w:right w:val="none" w:sz="0" w:space="0" w:color="auto"/>
      </w:divBdr>
    </w:div>
    <w:div w:id="339353317">
      <w:bodyDiv w:val="1"/>
      <w:marLeft w:val="0"/>
      <w:marRight w:val="0"/>
      <w:marTop w:val="0"/>
      <w:marBottom w:val="0"/>
      <w:divBdr>
        <w:top w:val="none" w:sz="0" w:space="0" w:color="auto"/>
        <w:left w:val="none" w:sz="0" w:space="0" w:color="auto"/>
        <w:bottom w:val="none" w:sz="0" w:space="0" w:color="auto"/>
        <w:right w:val="none" w:sz="0" w:space="0" w:color="auto"/>
      </w:divBdr>
      <w:divsChild>
        <w:div w:id="998463354">
          <w:marLeft w:val="0"/>
          <w:marRight w:val="0"/>
          <w:marTop w:val="0"/>
          <w:marBottom w:val="0"/>
          <w:divBdr>
            <w:top w:val="none" w:sz="0" w:space="0" w:color="auto"/>
            <w:left w:val="none" w:sz="0" w:space="0" w:color="auto"/>
            <w:bottom w:val="none" w:sz="0" w:space="0" w:color="auto"/>
            <w:right w:val="none" w:sz="0" w:space="0" w:color="auto"/>
          </w:divBdr>
        </w:div>
      </w:divsChild>
    </w:div>
    <w:div w:id="343167338">
      <w:bodyDiv w:val="1"/>
      <w:marLeft w:val="0"/>
      <w:marRight w:val="0"/>
      <w:marTop w:val="0"/>
      <w:marBottom w:val="0"/>
      <w:divBdr>
        <w:top w:val="none" w:sz="0" w:space="0" w:color="auto"/>
        <w:left w:val="none" w:sz="0" w:space="0" w:color="auto"/>
        <w:bottom w:val="none" w:sz="0" w:space="0" w:color="auto"/>
        <w:right w:val="none" w:sz="0" w:space="0" w:color="auto"/>
      </w:divBdr>
    </w:div>
    <w:div w:id="359864294">
      <w:bodyDiv w:val="1"/>
      <w:marLeft w:val="0"/>
      <w:marRight w:val="0"/>
      <w:marTop w:val="0"/>
      <w:marBottom w:val="0"/>
      <w:divBdr>
        <w:top w:val="none" w:sz="0" w:space="0" w:color="auto"/>
        <w:left w:val="none" w:sz="0" w:space="0" w:color="auto"/>
        <w:bottom w:val="none" w:sz="0" w:space="0" w:color="auto"/>
        <w:right w:val="none" w:sz="0" w:space="0" w:color="auto"/>
      </w:divBdr>
      <w:divsChild>
        <w:div w:id="804157622">
          <w:marLeft w:val="0"/>
          <w:marRight w:val="0"/>
          <w:marTop w:val="0"/>
          <w:marBottom w:val="0"/>
          <w:divBdr>
            <w:top w:val="none" w:sz="0" w:space="0" w:color="auto"/>
            <w:left w:val="none" w:sz="0" w:space="0" w:color="auto"/>
            <w:bottom w:val="none" w:sz="0" w:space="0" w:color="auto"/>
            <w:right w:val="none" w:sz="0" w:space="0" w:color="auto"/>
          </w:divBdr>
        </w:div>
      </w:divsChild>
    </w:div>
    <w:div w:id="380060570">
      <w:bodyDiv w:val="1"/>
      <w:marLeft w:val="0"/>
      <w:marRight w:val="0"/>
      <w:marTop w:val="0"/>
      <w:marBottom w:val="0"/>
      <w:divBdr>
        <w:top w:val="none" w:sz="0" w:space="0" w:color="auto"/>
        <w:left w:val="none" w:sz="0" w:space="0" w:color="auto"/>
        <w:bottom w:val="none" w:sz="0" w:space="0" w:color="auto"/>
        <w:right w:val="none" w:sz="0" w:space="0" w:color="auto"/>
      </w:divBdr>
    </w:div>
    <w:div w:id="428045016">
      <w:bodyDiv w:val="1"/>
      <w:marLeft w:val="0"/>
      <w:marRight w:val="0"/>
      <w:marTop w:val="0"/>
      <w:marBottom w:val="0"/>
      <w:divBdr>
        <w:top w:val="none" w:sz="0" w:space="0" w:color="auto"/>
        <w:left w:val="none" w:sz="0" w:space="0" w:color="auto"/>
        <w:bottom w:val="none" w:sz="0" w:space="0" w:color="auto"/>
        <w:right w:val="none" w:sz="0" w:space="0" w:color="auto"/>
      </w:divBdr>
      <w:divsChild>
        <w:div w:id="1783962698">
          <w:marLeft w:val="0"/>
          <w:marRight w:val="0"/>
          <w:marTop w:val="0"/>
          <w:marBottom w:val="0"/>
          <w:divBdr>
            <w:top w:val="none" w:sz="0" w:space="0" w:color="auto"/>
            <w:left w:val="none" w:sz="0" w:space="0" w:color="auto"/>
            <w:bottom w:val="none" w:sz="0" w:space="0" w:color="auto"/>
            <w:right w:val="none" w:sz="0" w:space="0" w:color="auto"/>
          </w:divBdr>
          <w:divsChild>
            <w:div w:id="6193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409">
      <w:bodyDiv w:val="1"/>
      <w:marLeft w:val="0"/>
      <w:marRight w:val="0"/>
      <w:marTop w:val="0"/>
      <w:marBottom w:val="0"/>
      <w:divBdr>
        <w:top w:val="none" w:sz="0" w:space="0" w:color="auto"/>
        <w:left w:val="none" w:sz="0" w:space="0" w:color="auto"/>
        <w:bottom w:val="none" w:sz="0" w:space="0" w:color="auto"/>
        <w:right w:val="none" w:sz="0" w:space="0" w:color="auto"/>
      </w:divBdr>
    </w:div>
    <w:div w:id="445469360">
      <w:bodyDiv w:val="1"/>
      <w:marLeft w:val="0"/>
      <w:marRight w:val="0"/>
      <w:marTop w:val="0"/>
      <w:marBottom w:val="0"/>
      <w:divBdr>
        <w:top w:val="none" w:sz="0" w:space="0" w:color="auto"/>
        <w:left w:val="none" w:sz="0" w:space="0" w:color="auto"/>
        <w:bottom w:val="none" w:sz="0" w:space="0" w:color="auto"/>
        <w:right w:val="none" w:sz="0" w:space="0" w:color="auto"/>
      </w:divBdr>
    </w:div>
    <w:div w:id="498811954">
      <w:bodyDiv w:val="1"/>
      <w:marLeft w:val="0"/>
      <w:marRight w:val="0"/>
      <w:marTop w:val="0"/>
      <w:marBottom w:val="0"/>
      <w:divBdr>
        <w:top w:val="none" w:sz="0" w:space="0" w:color="auto"/>
        <w:left w:val="none" w:sz="0" w:space="0" w:color="auto"/>
        <w:bottom w:val="none" w:sz="0" w:space="0" w:color="auto"/>
        <w:right w:val="none" w:sz="0" w:space="0" w:color="auto"/>
      </w:divBdr>
      <w:divsChild>
        <w:div w:id="681126839">
          <w:marLeft w:val="0"/>
          <w:marRight w:val="0"/>
          <w:marTop w:val="0"/>
          <w:marBottom w:val="0"/>
          <w:divBdr>
            <w:top w:val="none" w:sz="0" w:space="0" w:color="auto"/>
            <w:left w:val="none" w:sz="0" w:space="0" w:color="auto"/>
            <w:bottom w:val="none" w:sz="0" w:space="0" w:color="auto"/>
            <w:right w:val="none" w:sz="0" w:space="0" w:color="auto"/>
          </w:divBdr>
        </w:div>
      </w:divsChild>
    </w:div>
    <w:div w:id="525366439">
      <w:bodyDiv w:val="1"/>
      <w:marLeft w:val="0"/>
      <w:marRight w:val="0"/>
      <w:marTop w:val="0"/>
      <w:marBottom w:val="0"/>
      <w:divBdr>
        <w:top w:val="none" w:sz="0" w:space="0" w:color="auto"/>
        <w:left w:val="none" w:sz="0" w:space="0" w:color="auto"/>
        <w:bottom w:val="none" w:sz="0" w:space="0" w:color="auto"/>
        <w:right w:val="none" w:sz="0" w:space="0" w:color="auto"/>
      </w:divBdr>
      <w:divsChild>
        <w:div w:id="933439656">
          <w:marLeft w:val="0"/>
          <w:marRight w:val="0"/>
          <w:marTop w:val="0"/>
          <w:marBottom w:val="0"/>
          <w:divBdr>
            <w:top w:val="none" w:sz="0" w:space="0" w:color="auto"/>
            <w:left w:val="none" w:sz="0" w:space="0" w:color="auto"/>
            <w:bottom w:val="none" w:sz="0" w:space="0" w:color="auto"/>
            <w:right w:val="none" w:sz="0" w:space="0" w:color="auto"/>
          </w:divBdr>
        </w:div>
        <w:div w:id="944730928">
          <w:marLeft w:val="0"/>
          <w:marRight w:val="0"/>
          <w:marTop w:val="0"/>
          <w:marBottom w:val="0"/>
          <w:divBdr>
            <w:top w:val="none" w:sz="0" w:space="0" w:color="auto"/>
            <w:left w:val="none" w:sz="0" w:space="0" w:color="auto"/>
            <w:bottom w:val="none" w:sz="0" w:space="0" w:color="auto"/>
            <w:right w:val="none" w:sz="0" w:space="0" w:color="auto"/>
          </w:divBdr>
        </w:div>
        <w:div w:id="266472070">
          <w:marLeft w:val="0"/>
          <w:marRight w:val="0"/>
          <w:marTop w:val="0"/>
          <w:marBottom w:val="0"/>
          <w:divBdr>
            <w:top w:val="none" w:sz="0" w:space="0" w:color="auto"/>
            <w:left w:val="none" w:sz="0" w:space="0" w:color="auto"/>
            <w:bottom w:val="none" w:sz="0" w:space="0" w:color="auto"/>
            <w:right w:val="none" w:sz="0" w:space="0" w:color="auto"/>
          </w:divBdr>
        </w:div>
        <w:div w:id="1268467010">
          <w:marLeft w:val="0"/>
          <w:marRight w:val="0"/>
          <w:marTop w:val="0"/>
          <w:marBottom w:val="0"/>
          <w:divBdr>
            <w:top w:val="none" w:sz="0" w:space="0" w:color="auto"/>
            <w:left w:val="none" w:sz="0" w:space="0" w:color="auto"/>
            <w:bottom w:val="none" w:sz="0" w:space="0" w:color="auto"/>
            <w:right w:val="none" w:sz="0" w:space="0" w:color="auto"/>
          </w:divBdr>
        </w:div>
      </w:divsChild>
    </w:div>
    <w:div w:id="610936391">
      <w:bodyDiv w:val="1"/>
      <w:marLeft w:val="0"/>
      <w:marRight w:val="0"/>
      <w:marTop w:val="0"/>
      <w:marBottom w:val="0"/>
      <w:divBdr>
        <w:top w:val="none" w:sz="0" w:space="0" w:color="auto"/>
        <w:left w:val="none" w:sz="0" w:space="0" w:color="auto"/>
        <w:bottom w:val="none" w:sz="0" w:space="0" w:color="auto"/>
        <w:right w:val="none" w:sz="0" w:space="0" w:color="auto"/>
      </w:divBdr>
      <w:divsChild>
        <w:div w:id="914631316">
          <w:marLeft w:val="0"/>
          <w:marRight w:val="0"/>
          <w:marTop w:val="0"/>
          <w:marBottom w:val="0"/>
          <w:divBdr>
            <w:top w:val="none" w:sz="0" w:space="0" w:color="auto"/>
            <w:left w:val="none" w:sz="0" w:space="0" w:color="auto"/>
            <w:bottom w:val="none" w:sz="0" w:space="0" w:color="auto"/>
            <w:right w:val="none" w:sz="0" w:space="0" w:color="auto"/>
          </w:divBdr>
          <w:divsChild>
            <w:div w:id="1453789982">
              <w:marLeft w:val="0"/>
              <w:marRight w:val="0"/>
              <w:marTop w:val="120"/>
              <w:marBottom w:val="0"/>
              <w:divBdr>
                <w:top w:val="none" w:sz="0" w:space="0" w:color="auto"/>
                <w:left w:val="none" w:sz="0" w:space="0" w:color="auto"/>
                <w:bottom w:val="none" w:sz="0" w:space="0" w:color="auto"/>
                <w:right w:val="none" w:sz="0" w:space="0" w:color="auto"/>
              </w:divBdr>
            </w:div>
            <w:div w:id="65883263">
              <w:marLeft w:val="0"/>
              <w:marRight w:val="0"/>
              <w:marTop w:val="0"/>
              <w:marBottom w:val="0"/>
              <w:divBdr>
                <w:top w:val="none" w:sz="0" w:space="0" w:color="auto"/>
                <w:left w:val="none" w:sz="0" w:space="0" w:color="auto"/>
                <w:bottom w:val="none" w:sz="0" w:space="0" w:color="auto"/>
                <w:right w:val="none" w:sz="0" w:space="0" w:color="auto"/>
              </w:divBdr>
            </w:div>
          </w:divsChild>
        </w:div>
        <w:div w:id="1276906354">
          <w:marLeft w:val="0"/>
          <w:marRight w:val="0"/>
          <w:marTop w:val="0"/>
          <w:marBottom w:val="0"/>
          <w:divBdr>
            <w:top w:val="none" w:sz="0" w:space="0" w:color="auto"/>
            <w:left w:val="none" w:sz="0" w:space="0" w:color="auto"/>
            <w:bottom w:val="none" w:sz="0" w:space="0" w:color="auto"/>
            <w:right w:val="none" w:sz="0" w:space="0" w:color="auto"/>
          </w:divBdr>
          <w:divsChild>
            <w:div w:id="2056662411">
              <w:marLeft w:val="0"/>
              <w:marRight w:val="0"/>
              <w:marTop w:val="120"/>
              <w:marBottom w:val="0"/>
              <w:divBdr>
                <w:top w:val="none" w:sz="0" w:space="0" w:color="auto"/>
                <w:left w:val="none" w:sz="0" w:space="0" w:color="auto"/>
                <w:bottom w:val="none" w:sz="0" w:space="0" w:color="auto"/>
                <w:right w:val="none" w:sz="0" w:space="0" w:color="auto"/>
              </w:divBdr>
            </w:div>
            <w:div w:id="11199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94540">
      <w:bodyDiv w:val="1"/>
      <w:marLeft w:val="0"/>
      <w:marRight w:val="0"/>
      <w:marTop w:val="0"/>
      <w:marBottom w:val="0"/>
      <w:divBdr>
        <w:top w:val="none" w:sz="0" w:space="0" w:color="auto"/>
        <w:left w:val="none" w:sz="0" w:space="0" w:color="auto"/>
        <w:bottom w:val="none" w:sz="0" w:space="0" w:color="auto"/>
        <w:right w:val="none" w:sz="0" w:space="0" w:color="auto"/>
      </w:divBdr>
      <w:divsChild>
        <w:div w:id="575359886">
          <w:marLeft w:val="0"/>
          <w:marRight w:val="0"/>
          <w:marTop w:val="0"/>
          <w:marBottom w:val="0"/>
          <w:divBdr>
            <w:top w:val="none" w:sz="0" w:space="0" w:color="auto"/>
            <w:left w:val="none" w:sz="0" w:space="0" w:color="auto"/>
            <w:bottom w:val="none" w:sz="0" w:space="0" w:color="auto"/>
            <w:right w:val="none" w:sz="0" w:space="0" w:color="auto"/>
          </w:divBdr>
        </w:div>
      </w:divsChild>
    </w:div>
    <w:div w:id="651984610">
      <w:bodyDiv w:val="1"/>
      <w:marLeft w:val="0"/>
      <w:marRight w:val="0"/>
      <w:marTop w:val="0"/>
      <w:marBottom w:val="0"/>
      <w:divBdr>
        <w:top w:val="none" w:sz="0" w:space="0" w:color="auto"/>
        <w:left w:val="none" w:sz="0" w:space="0" w:color="auto"/>
        <w:bottom w:val="none" w:sz="0" w:space="0" w:color="auto"/>
        <w:right w:val="none" w:sz="0" w:space="0" w:color="auto"/>
      </w:divBdr>
      <w:divsChild>
        <w:div w:id="412506325">
          <w:marLeft w:val="0"/>
          <w:marRight w:val="0"/>
          <w:marTop w:val="120"/>
          <w:marBottom w:val="0"/>
          <w:divBdr>
            <w:top w:val="none" w:sz="0" w:space="0" w:color="auto"/>
            <w:left w:val="none" w:sz="0" w:space="0" w:color="auto"/>
            <w:bottom w:val="none" w:sz="0" w:space="0" w:color="auto"/>
            <w:right w:val="none" w:sz="0" w:space="0" w:color="auto"/>
          </w:divBdr>
        </w:div>
        <w:div w:id="372192294">
          <w:marLeft w:val="0"/>
          <w:marRight w:val="0"/>
          <w:marTop w:val="0"/>
          <w:marBottom w:val="0"/>
          <w:divBdr>
            <w:top w:val="none" w:sz="0" w:space="0" w:color="auto"/>
            <w:left w:val="none" w:sz="0" w:space="0" w:color="auto"/>
            <w:bottom w:val="none" w:sz="0" w:space="0" w:color="auto"/>
            <w:right w:val="none" w:sz="0" w:space="0" w:color="auto"/>
          </w:divBdr>
        </w:div>
      </w:divsChild>
    </w:div>
    <w:div w:id="658265813">
      <w:bodyDiv w:val="1"/>
      <w:marLeft w:val="0"/>
      <w:marRight w:val="0"/>
      <w:marTop w:val="0"/>
      <w:marBottom w:val="0"/>
      <w:divBdr>
        <w:top w:val="none" w:sz="0" w:space="0" w:color="auto"/>
        <w:left w:val="none" w:sz="0" w:space="0" w:color="auto"/>
        <w:bottom w:val="none" w:sz="0" w:space="0" w:color="auto"/>
        <w:right w:val="none" w:sz="0" w:space="0" w:color="auto"/>
      </w:divBdr>
    </w:div>
    <w:div w:id="711462384">
      <w:bodyDiv w:val="1"/>
      <w:marLeft w:val="0"/>
      <w:marRight w:val="0"/>
      <w:marTop w:val="0"/>
      <w:marBottom w:val="0"/>
      <w:divBdr>
        <w:top w:val="none" w:sz="0" w:space="0" w:color="auto"/>
        <w:left w:val="none" w:sz="0" w:space="0" w:color="auto"/>
        <w:bottom w:val="none" w:sz="0" w:space="0" w:color="auto"/>
        <w:right w:val="none" w:sz="0" w:space="0" w:color="auto"/>
      </w:divBdr>
      <w:divsChild>
        <w:div w:id="312416402">
          <w:marLeft w:val="0"/>
          <w:marRight w:val="0"/>
          <w:marTop w:val="0"/>
          <w:marBottom w:val="0"/>
          <w:divBdr>
            <w:top w:val="none" w:sz="0" w:space="0" w:color="auto"/>
            <w:left w:val="none" w:sz="0" w:space="0" w:color="auto"/>
            <w:bottom w:val="none" w:sz="0" w:space="0" w:color="auto"/>
            <w:right w:val="none" w:sz="0" w:space="0" w:color="auto"/>
          </w:divBdr>
        </w:div>
      </w:divsChild>
    </w:div>
    <w:div w:id="713820880">
      <w:bodyDiv w:val="1"/>
      <w:marLeft w:val="0"/>
      <w:marRight w:val="0"/>
      <w:marTop w:val="0"/>
      <w:marBottom w:val="0"/>
      <w:divBdr>
        <w:top w:val="none" w:sz="0" w:space="0" w:color="auto"/>
        <w:left w:val="none" w:sz="0" w:space="0" w:color="auto"/>
        <w:bottom w:val="none" w:sz="0" w:space="0" w:color="auto"/>
        <w:right w:val="none" w:sz="0" w:space="0" w:color="auto"/>
      </w:divBdr>
    </w:div>
    <w:div w:id="720135504">
      <w:bodyDiv w:val="1"/>
      <w:marLeft w:val="0"/>
      <w:marRight w:val="0"/>
      <w:marTop w:val="0"/>
      <w:marBottom w:val="0"/>
      <w:divBdr>
        <w:top w:val="none" w:sz="0" w:space="0" w:color="auto"/>
        <w:left w:val="none" w:sz="0" w:space="0" w:color="auto"/>
        <w:bottom w:val="none" w:sz="0" w:space="0" w:color="auto"/>
        <w:right w:val="none" w:sz="0" w:space="0" w:color="auto"/>
      </w:divBdr>
    </w:div>
    <w:div w:id="723673721">
      <w:bodyDiv w:val="1"/>
      <w:marLeft w:val="0"/>
      <w:marRight w:val="0"/>
      <w:marTop w:val="0"/>
      <w:marBottom w:val="0"/>
      <w:divBdr>
        <w:top w:val="none" w:sz="0" w:space="0" w:color="auto"/>
        <w:left w:val="none" w:sz="0" w:space="0" w:color="auto"/>
        <w:bottom w:val="none" w:sz="0" w:space="0" w:color="auto"/>
        <w:right w:val="none" w:sz="0" w:space="0" w:color="auto"/>
      </w:divBdr>
      <w:divsChild>
        <w:div w:id="705636636">
          <w:marLeft w:val="0"/>
          <w:marRight w:val="0"/>
          <w:marTop w:val="0"/>
          <w:marBottom w:val="0"/>
          <w:divBdr>
            <w:top w:val="none" w:sz="0" w:space="0" w:color="auto"/>
            <w:left w:val="none" w:sz="0" w:space="0" w:color="auto"/>
            <w:bottom w:val="none" w:sz="0" w:space="0" w:color="auto"/>
            <w:right w:val="none" w:sz="0" w:space="0" w:color="auto"/>
          </w:divBdr>
        </w:div>
      </w:divsChild>
    </w:div>
    <w:div w:id="734935673">
      <w:bodyDiv w:val="1"/>
      <w:marLeft w:val="0"/>
      <w:marRight w:val="0"/>
      <w:marTop w:val="0"/>
      <w:marBottom w:val="0"/>
      <w:divBdr>
        <w:top w:val="none" w:sz="0" w:space="0" w:color="auto"/>
        <w:left w:val="none" w:sz="0" w:space="0" w:color="auto"/>
        <w:bottom w:val="none" w:sz="0" w:space="0" w:color="auto"/>
        <w:right w:val="none" w:sz="0" w:space="0" w:color="auto"/>
      </w:divBdr>
    </w:div>
    <w:div w:id="743533916">
      <w:bodyDiv w:val="1"/>
      <w:marLeft w:val="0"/>
      <w:marRight w:val="0"/>
      <w:marTop w:val="0"/>
      <w:marBottom w:val="0"/>
      <w:divBdr>
        <w:top w:val="none" w:sz="0" w:space="0" w:color="auto"/>
        <w:left w:val="none" w:sz="0" w:space="0" w:color="auto"/>
        <w:bottom w:val="none" w:sz="0" w:space="0" w:color="auto"/>
        <w:right w:val="none" w:sz="0" w:space="0" w:color="auto"/>
      </w:divBdr>
      <w:divsChild>
        <w:div w:id="1123117912">
          <w:marLeft w:val="0"/>
          <w:marRight w:val="0"/>
          <w:marTop w:val="0"/>
          <w:marBottom w:val="0"/>
          <w:divBdr>
            <w:top w:val="none" w:sz="0" w:space="0" w:color="auto"/>
            <w:left w:val="none" w:sz="0" w:space="0" w:color="auto"/>
            <w:bottom w:val="none" w:sz="0" w:space="0" w:color="auto"/>
            <w:right w:val="none" w:sz="0" w:space="0" w:color="auto"/>
          </w:divBdr>
        </w:div>
      </w:divsChild>
    </w:div>
    <w:div w:id="773749171">
      <w:bodyDiv w:val="1"/>
      <w:marLeft w:val="0"/>
      <w:marRight w:val="0"/>
      <w:marTop w:val="0"/>
      <w:marBottom w:val="0"/>
      <w:divBdr>
        <w:top w:val="none" w:sz="0" w:space="0" w:color="auto"/>
        <w:left w:val="none" w:sz="0" w:space="0" w:color="auto"/>
        <w:bottom w:val="none" w:sz="0" w:space="0" w:color="auto"/>
        <w:right w:val="none" w:sz="0" w:space="0" w:color="auto"/>
      </w:divBdr>
    </w:div>
    <w:div w:id="774667966">
      <w:bodyDiv w:val="1"/>
      <w:marLeft w:val="0"/>
      <w:marRight w:val="0"/>
      <w:marTop w:val="0"/>
      <w:marBottom w:val="0"/>
      <w:divBdr>
        <w:top w:val="none" w:sz="0" w:space="0" w:color="auto"/>
        <w:left w:val="none" w:sz="0" w:space="0" w:color="auto"/>
        <w:bottom w:val="none" w:sz="0" w:space="0" w:color="auto"/>
        <w:right w:val="none" w:sz="0" w:space="0" w:color="auto"/>
      </w:divBdr>
      <w:divsChild>
        <w:div w:id="754057274">
          <w:marLeft w:val="0"/>
          <w:marRight w:val="0"/>
          <w:marTop w:val="120"/>
          <w:marBottom w:val="0"/>
          <w:divBdr>
            <w:top w:val="none" w:sz="0" w:space="0" w:color="auto"/>
            <w:left w:val="none" w:sz="0" w:space="0" w:color="auto"/>
            <w:bottom w:val="none" w:sz="0" w:space="0" w:color="auto"/>
            <w:right w:val="none" w:sz="0" w:space="0" w:color="auto"/>
          </w:divBdr>
        </w:div>
      </w:divsChild>
    </w:div>
    <w:div w:id="787746417">
      <w:bodyDiv w:val="1"/>
      <w:marLeft w:val="0"/>
      <w:marRight w:val="0"/>
      <w:marTop w:val="0"/>
      <w:marBottom w:val="0"/>
      <w:divBdr>
        <w:top w:val="none" w:sz="0" w:space="0" w:color="auto"/>
        <w:left w:val="none" w:sz="0" w:space="0" w:color="auto"/>
        <w:bottom w:val="none" w:sz="0" w:space="0" w:color="auto"/>
        <w:right w:val="none" w:sz="0" w:space="0" w:color="auto"/>
      </w:divBdr>
      <w:divsChild>
        <w:div w:id="1300456339">
          <w:marLeft w:val="0"/>
          <w:marRight w:val="0"/>
          <w:marTop w:val="0"/>
          <w:marBottom w:val="0"/>
          <w:divBdr>
            <w:top w:val="none" w:sz="0" w:space="0" w:color="auto"/>
            <w:left w:val="none" w:sz="0" w:space="0" w:color="auto"/>
            <w:bottom w:val="none" w:sz="0" w:space="0" w:color="auto"/>
            <w:right w:val="none" w:sz="0" w:space="0" w:color="auto"/>
          </w:divBdr>
        </w:div>
      </w:divsChild>
    </w:div>
    <w:div w:id="808523401">
      <w:bodyDiv w:val="1"/>
      <w:marLeft w:val="0"/>
      <w:marRight w:val="0"/>
      <w:marTop w:val="0"/>
      <w:marBottom w:val="0"/>
      <w:divBdr>
        <w:top w:val="none" w:sz="0" w:space="0" w:color="auto"/>
        <w:left w:val="none" w:sz="0" w:space="0" w:color="auto"/>
        <w:bottom w:val="none" w:sz="0" w:space="0" w:color="auto"/>
        <w:right w:val="none" w:sz="0" w:space="0" w:color="auto"/>
      </w:divBdr>
    </w:div>
    <w:div w:id="815027149">
      <w:bodyDiv w:val="1"/>
      <w:marLeft w:val="0"/>
      <w:marRight w:val="0"/>
      <w:marTop w:val="0"/>
      <w:marBottom w:val="0"/>
      <w:divBdr>
        <w:top w:val="none" w:sz="0" w:space="0" w:color="auto"/>
        <w:left w:val="none" w:sz="0" w:space="0" w:color="auto"/>
        <w:bottom w:val="none" w:sz="0" w:space="0" w:color="auto"/>
        <w:right w:val="none" w:sz="0" w:space="0" w:color="auto"/>
      </w:divBdr>
      <w:divsChild>
        <w:div w:id="1169101770">
          <w:marLeft w:val="0"/>
          <w:marRight w:val="0"/>
          <w:marTop w:val="0"/>
          <w:marBottom w:val="0"/>
          <w:divBdr>
            <w:top w:val="none" w:sz="0" w:space="0" w:color="auto"/>
            <w:left w:val="none" w:sz="0" w:space="0" w:color="auto"/>
            <w:bottom w:val="none" w:sz="0" w:space="0" w:color="auto"/>
            <w:right w:val="none" w:sz="0" w:space="0" w:color="auto"/>
          </w:divBdr>
        </w:div>
      </w:divsChild>
    </w:div>
    <w:div w:id="840778880">
      <w:bodyDiv w:val="1"/>
      <w:marLeft w:val="0"/>
      <w:marRight w:val="0"/>
      <w:marTop w:val="0"/>
      <w:marBottom w:val="0"/>
      <w:divBdr>
        <w:top w:val="none" w:sz="0" w:space="0" w:color="auto"/>
        <w:left w:val="none" w:sz="0" w:space="0" w:color="auto"/>
        <w:bottom w:val="none" w:sz="0" w:space="0" w:color="auto"/>
        <w:right w:val="none" w:sz="0" w:space="0" w:color="auto"/>
      </w:divBdr>
      <w:divsChild>
        <w:div w:id="22633980">
          <w:marLeft w:val="0"/>
          <w:marRight w:val="0"/>
          <w:marTop w:val="0"/>
          <w:marBottom w:val="0"/>
          <w:divBdr>
            <w:top w:val="none" w:sz="0" w:space="0" w:color="auto"/>
            <w:left w:val="none" w:sz="0" w:space="0" w:color="auto"/>
            <w:bottom w:val="none" w:sz="0" w:space="0" w:color="auto"/>
            <w:right w:val="none" w:sz="0" w:space="0" w:color="auto"/>
          </w:divBdr>
          <w:divsChild>
            <w:div w:id="17601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3162">
      <w:bodyDiv w:val="1"/>
      <w:marLeft w:val="0"/>
      <w:marRight w:val="0"/>
      <w:marTop w:val="0"/>
      <w:marBottom w:val="0"/>
      <w:divBdr>
        <w:top w:val="none" w:sz="0" w:space="0" w:color="auto"/>
        <w:left w:val="none" w:sz="0" w:space="0" w:color="auto"/>
        <w:bottom w:val="none" w:sz="0" w:space="0" w:color="auto"/>
        <w:right w:val="none" w:sz="0" w:space="0" w:color="auto"/>
      </w:divBdr>
      <w:divsChild>
        <w:div w:id="801386631">
          <w:marLeft w:val="0"/>
          <w:marRight w:val="0"/>
          <w:marTop w:val="0"/>
          <w:marBottom w:val="0"/>
          <w:divBdr>
            <w:top w:val="none" w:sz="0" w:space="0" w:color="auto"/>
            <w:left w:val="none" w:sz="0" w:space="0" w:color="auto"/>
            <w:bottom w:val="none" w:sz="0" w:space="0" w:color="auto"/>
            <w:right w:val="none" w:sz="0" w:space="0" w:color="auto"/>
          </w:divBdr>
        </w:div>
      </w:divsChild>
    </w:div>
    <w:div w:id="891380271">
      <w:bodyDiv w:val="1"/>
      <w:marLeft w:val="0"/>
      <w:marRight w:val="0"/>
      <w:marTop w:val="0"/>
      <w:marBottom w:val="0"/>
      <w:divBdr>
        <w:top w:val="none" w:sz="0" w:space="0" w:color="auto"/>
        <w:left w:val="none" w:sz="0" w:space="0" w:color="auto"/>
        <w:bottom w:val="none" w:sz="0" w:space="0" w:color="auto"/>
        <w:right w:val="none" w:sz="0" w:space="0" w:color="auto"/>
      </w:divBdr>
      <w:divsChild>
        <w:div w:id="1495607854">
          <w:marLeft w:val="0"/>
          <w:marRight w:val="0"/>
          <w:marTop w:val="120"/>
          <w:marBottom w:val="0"/>
          <w:divBdr>
            <w:top w:val="none" w:sz="0" w:space="0" w:color="auto"/>
            <w:left w:val="none" w:sz="0" w:space="0" w:color="auto"/>
            <w:bottom w:val="none" w:sz="0" w:space="0" w:color="auto"/>
            <w:right w:val="none" w:sz="0" w:space="0" w:color="auto"/>
          </w:divBdr>
        </w:div>
        <w:div w:id="896665438">
          <w:marLeft w:val="0"/>
          <w:marRight w:val="0"/>
          <w:marTop w:val="0"/>
          <w:marBottom w:val="0"/>
          <w:divBdr>
            <w:top w:val="none" w:sz="0" w:space="0" w:color="auto"/>
            <w:left w:val="none" w:sz="0" w:space="0" w:color="auto"/>
            <w:bottom w:val="none" w:sz="0" w:space="0" w:color="auto"/>
            <w:right w:val="none" w:sz="0" w:space="0" w:color="auto"/>
          </w:divBdr>
        </w:div>
      </w:divsChild>
    </w:div>
    <w:div w:id="908348869">
      <w:bodyDiv w:val="1"/>
      <w:marLeft w:val="0"/>
      <w:marRight w:val="0"/>
      <w:marTop w:val="0"/>
      <w:marBottom w:val="0"/>
      <w:divBdr>
        <w:top w:val="none" w:sz="0" w:space="0" w:color="auto"/>
        <w:left w:val="none" w:sz="0" w:space="0" w:color="auto"/>
        <w:bottom w:val="none" w:sz="0" w:space="0" w:color="auto"/>
        <w:right w:val="none" w:sz="0" w:space="0" w:color="auto"/>
      </w:divBdr>
    </w:div>
    <w:div w:id="920795208">
      <w:bodyDiv w:val="1"/>
      <w:marLeft w:val="0"/>
      <w:marRight w:val="0"/>
      <w:marTop w:val="0"/>
      <w:marBottom w:val="0"/>
      <w:divBdr>
        <w:top w:val="none" w:sz="0" w:space="0" w:color="auto"/>
        <w:left w:val="none" w:sz="0" w:space="0" w:color="auto"/>
        <w:bottom w:val="none" w:sz="0" w:space="0" w:color="auto"/>
        <w:right w:val="none" w:sz="0" w:space="0" w:color="auto"/>
      </w:divBdr>
      <w:divsChild>
        <w:div w:id="237443866">
          <w:marLeft w:val="0"/>
          <w:marRight w:val="0"/>
          <w:marTop w:val="0"/>
          <w:marBottom w:val="0"/>
          <w:divBdr>
            <w:top w:val="none" w:sz="0" w:space="0" w:color="auto"/>
            <w:left w:val="none" w:sz="0" w:space="0" w:color="auto"/>
            <w:bottom w:val="none" w:sz="0" w:space="0" w:color="auto"/>
            <w:right w:val="none" w:sz="0" w:space="0" w:color="auto"/>
          </w:divBdr>
          <w:divsChild>
            <w:div w:id="5770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59122">
      <w:bodyDiv w:val="1"/>
      <w:marLeft w:val="0"/>
      <w:marRight w:val="0"/>
      <w:marTop w:val="0"/>
      <w:marBottom w:val="0"/>
      <w:divBdr>
        <w:top w:val="none" w:sz="0" w:space="0" w:color="auto"/>
        <w:left w:val="none" w:sz="0" w:space="0" w:color="auto"/>
        <w:bottom w:val="none" w:sz="0" w:space="0" w:color="auto"/>
        <w:right w:val="none" w:sz="0" w:space="0" w:color="auto"/>
      </w:divBdr>
    </w:div>
    <w:div w:id="937441350">
      <w:bodyDiv w:val="1"/>
      <w:marLeft w:val="0"/>
      <w:marRight w:val="0"/>
      <w:marTop w:val="0"/>
      <w:marBottom w:val="0"/>
      <w:divBdr>
        <w:top w:val="none" w:sz="0" w:space="0" w:color="auto"/>
        <w:left w:val="none" w:sz="0" w:space="0" w:color="auto"/>
        <w:bottom w:val="none" w:sz="0" w:space="0" w:color="auto"/>
        <w:right w:val="none" w:sz="0" w:space="0" w:color="auto"/>
      </w:divBdr>
      <w:divsChild>
        <w:div w:id="1279750964">
          <w:marLeft w:val="0"/>
          <w:marRight w:val="0"/>
          <w:marTop w:val="0"/>
          <w:marBottom w:val="0"/>
          <w:divBdr>
            <w:top w:val="none" w:sz="0" w:space="0" w:color="auto"/>
            <w:left w:val="none" w:sz="0" w:space="0" w:color="auto"/>
            <w:bottom w:val="none" w:sz="0" w:space="0" w:color="auto"/>
            <w:right w:val="none" w:sz="0" w:space="0" w:color="auto"/>
          </w:divBdr>
        </w:div>
      </w:divsChild>
    </w:div>
    <w:div w:id="938365980">
      <w:bodyDiv w:val="1"/>
      <w:marLeft w:val="0"/>
      <w:marRight w:val="0"/>
      <w:marTop w:val="0"/>
      <w:marBottom w:val="0"/>
      <w:divBdr>
        <w:top w:val="none" w:sz="0" w:space="0" w:color="auto"/>
        <w:left w:val="none" w:sz="0" w:space="0" w:color="auto"/>
        <w:bottom w:val="none" w:sz="0" w:space="0" w:color="auto"/>
        <w:right w:val="none" w:sz="0" w:space="0" w:color="auto"/>
      </w:divBdr>
    </w:div>
    <w:div w:id="954680652">
      <w:bodyDiv w:val="1"/>
      <w:marLeft w:val="0"/>
      <w:marRight w:val="0"/>
      <w:marTop w:val="0"/>
      <w:marBottom w:val="0"/>
      <w:divBdr>
        <w:top w:val="none" w:sz="0" w:space="0" w:color="auto"/>
        <w:left w:val="none" w:sz="0" w:space="0" w:color="auto"/>
        <w:bottom w:val="none" w:sz="0" w:space="0" w:color="auto"/>
        <w:right w:val="none" w:sz="0" w:space="0" w:color="auto"/>
      </w:divBdr>
      <w:divsChild>
        <w:div w:id="1125349539">
          <w:marLeft w:val="0"/>
          <w:marRight w:val="0"/>
          <w:marTop w:val="0"/>
          <w:marBottom w:val="0"/>
          <w:divBdr>
            <w:top w:val="none" w:sz="0" w:space="0" w:color="auto"/>
            <w:left w:val="none" w:sz="0" w:space="0" w:color="auto"/>
            <w:bottom w:val="none" w:sz="0" w:space="0" w:color="auto"/>
            <w:right w:val="none" w:sz="0" w:space="0" w:color="auto"/>
          </w:divBdr>
        </w:div>
      </w:divsChild>
    </w:div>
    <w:div w:id="971597794">
      <w:bodyDiv w:val="1"/>
      <w:marLeft w:val="0"/>
      <w:marRight w:val="0"/>
      <w:marTop w:val="0"/>
      <w:marBottom w:val="0"/>
      <w:divBdr>
        <w:top w:val="none" w:sz="0" w:space="0" w:color="auto"/>
        <w:left w:val="none" w:sz="0" w:space="0" w:color="auto"/>
        <w:bottom w:val="none" w:sz="0" w:space="0" w:color="auto"/>
        <w:right w:val="none" w:sz="0" w:space="0" w:color="auto"/>
      </w:divBdr>
      <w:divsChild>
        <w:div w:id="302544295">
          <w:marLeft w:val="0"/>
          <w:marRight w:val="0"/>
          <w:marTop w:val="0"/>
          <w:marBottom w:val="0"/>
          <w:divBdr>
            <w:top w:val="none" w:sz="0" w:space="0" w:color="auto"/>
            <w:left w:val="none" w:sz="0" w:space="0" w:color="auto"/>
            <w:bottom w:val="none" w:sz="0" w:space="0" w:color="auto"/>
            <w:right w:val="none" w:sz="0" w:space="0" w:color="auto"/>
          </w:divBdr>
        </w:div>
      </w:divsChild>
    </w:div>
    <w:div w:id="982659443">
      <w:bodyDiv w:val="1"/>
      <w:marLeft w:val="0"/>
      <w:marRight w:val="0"/>
      <w:marTop w:val="0"/>
      <w:marBottom w:val="0"/>
      <w:divBdr>
        <w:top w:val="none" w:sz="0" w:space="0" w:color="auto"/>
        <w:left w:val="none" w:sz="0" w:space="0" w:color="auto"/>
        <w:bottom w:val="none" w:sz="0" w:space="0" w:color="auto"/>
        <w:right w:val="none" w:sz="0" w:space="0" w:color="auto"/>
      </w:divBdr>
    </w:div>
    <w:div w:id="993072679">
      <w:bodyDiv w:val="1"/>
      <w:marLeft w:val="0"/>
      <w:marRight w:val="0"/>
      <w:marTop w:val="0"/>
      <w:marBottom w:val="0"/>
      <w:divBdr>
        <w:top w:val="none" w:sz="0" w:space="0" w:color="auto"/>
        <w:left w:val="none" w:sz="0" w:space="0" w:color="auto"/>
        <w:bottom w:val="none" w:sz="0" w:space="0" w:color="auto"/>
        <w:right w:val="none" w:sz="0" w:space="0" w:color="auto"/>
      </w:divBdr>
      <w:divsChild>
        <w:div w:id="75638315">
          <w:marLeft w:val="0"/>
          <w:marRight w:val="0"/>
          <w:marTop w:val="0"/>
          <w:marBottom w:val="0"/>
          <w:divBdr>
            <w:top w:val="none" w:sz="0" w:space="0" w:color="auto"/>
            <w:left w:val="none" w:sz="0" w:space="0" w:color="auto"/>
            <w:bottom w:val="none" w:sz="0" w:space="0" w:color="auto"/>
            <w:right w:val="none" w:sz="0" w:space="0" w:color="auto"/>
          </w:divBdr>
          <w:divsChild>
            <w:div w:id="20764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90157">
      <w:bodyDiv w:val="1"/>
      <w:marLeft w:val="0"/>
      <w:marRight w:val="0"/>
      <w:marTop w:val="0"/>
      <w:marBottom w:val="0"/>
      <w:divBdr>
        <w:top w:val="none" w:sz="0" w:space="0" w:color="auto"/>
        <w:left w:val="none" w:sz="0" w:space="0" w:color="auto"/>
        <w:bottom w:val="none" w:sz="0" w:space="0" w:color="auto"/>
        <w:right w:val="none" w:sz="0" w:space="0" w:color="auto"/>
      </w:divBdr>
      <w:divsChild>
        <w:div w:id="490025639">
          <w:marLeft w:val="0"/>
          <w:marRight w:val="0"/>
          <w:marTop w:val="0"/>
          <w:marBottom w:val="0"/>
          <w:divBdr>
            <w:top w:val="none" w:sz="0" w:space="0" w:color="auto"/>
            <w:left w:val="none" w:sz="0" w:space="0" w:color="auto"/>
            <w:bottom w:val="none" w:sz="0" w:space="0" w:color="auto"/>
            <w:right w:val="none" w:sz="0" w:space="0" w:color="auto"/>
          </w:divBdr>
        </w:div>
      </w:divsChild>
    </w:div>
    <w:div w:id="1031152818">
      <w:bodyDiv w:val="1"/>
      <w:marLeft w:val="0"/>
      <w:marRight w:val="0"/>
      <w:marTop w:val="0"/>
      <w:marBottom w:val="0"/>
      <w:divBdr>
        <w:top w:val="none" w:sz="0" w:space="0" w:color="auto"/>
        <w:left w:val="none" w:sz="0" w:space="0" w:color="auto"/>
        <w:bottom w:val="none" w:sz="0" w:space="0" w:color="auto"/>
        <w:right w:val="none" w:sz="0" w:space="0" w:color="auto"/>
      </w:divBdr>
      <w:divsChild>
        <w:div w:id="1735471432">
          <w:marLeft w:val="0"/>
          <w:marRight w:val="0"/>
          <w:marTop w:val="0"/>
          <w:marBottom w:val="0"/>
          <w:divBdr>
            <w:top w:val="none" w:sz="0" w:space="0" w:color="auto"/>
            <w:left w:val="none" w:sz="0" w:space="0" w:color="auto"/>
            <w:bottom w:val="none" w:sz="0" w:space="0" w:color="auto"/>
            <w:right w:val="none" w:sz="0" w:space="0" w:color="auto"/>
          </w:divBdr>
        </w:div>
      </w:divsChild>
    </w:div>
    <w:div w:id="1037196527">
      <w:bodyDiv w:val="1"/>
      <w:marLeft w:val="0"/>
      <w:marRight w:val="0"/>
      <w:marTop w:val="0"/>
      <w:marBottom w:val="0"/>
      <w:divBdr>
        <w:top w:val="none" w:sz="0" w:space="0" w:color="auto"/>
        <w:left w:val="none" w:sz="0" w:space="0" w:color="auto"/>
        <w:bottom w:val="none" w:sz="0" w:space="0" w:color="auto"/>
        <w:right w:val="none" w:sz="0" w:space="0" w:color="auto"/>
      </w:divBdr>
    </w:div>
    <w:div w:id="1039284893">
      <w:bodyDiv w:val="1"/>
      <w:marLeft w:val="0"/>
      <w:marRight w:val="0"/>
      <w:marTop w:val="0"/>
      <w:marBottom w:val="0"/>
      <w:divBdr>
        <w:top w:val="none" w:sz="0" w:space="0" w:color="auto"/>
        <w:left w:val="none" w:sz="0" w:space="0" w:color="auto"/>
        <w:bottom w:val="none" w:sz="0" w:space="0" w:color="auto"/>
        <w:right w:val="none" w:sz="0" w:space="0" w:color="auto"/>
      </w:divBdr>
    </w:div>
    <w:div w:id="1042291971">
      <w:bodyDiv w:val="1"/>
      <w:marLeft w:val="0"/>
      <w:marRight w:val="0"/>
      <w:marTop w:val="0"/>
      <w:marBottom w:val="0"/>
      <w:divBdr>
        <w:top w:val="none" w:sz="0" w:space="0" w:color="auto"/>
        <w:left w:val="none" w:sz="0" w:space="0" w:color="auto"/>
        <w:bottom w:val="none" w:sz="0" w:space="0" w:color="auto"/>
        <w:right w:val="none" w:sz="0" w:space="0" w:color="auto"/>
      </w:divBdr>
    </w:div>
    <w:div w:id="1127772356">
      <w:bodyDiv w:val="1"/>
      <w:marLeft w:val="0"/>
      <w:marRight w:val="0"/>
      <w:marTop w:val="0"/>
      <w:marBottom w:val="0"/>
      <w:divBdr>
        <w:top w:val="none" w:sz="0" w:space="0" w:color="auto"/>
        <w:left w:val="none" w:sz="0" w:space="0" w:color="auto"/>
        <w:bottom w:val="none" w:sz="0" w:space="0" w:color="auto"/>
        <w:right w:val="none" w:sz="0" w:space="0" w:color="auto"/>
      </w:divBdr>
    </w:div>
    <w:div w:id="1130128166">
      <w:bodyDiv w:val="1"/>
      <w:marLeft w:val="0"/>
      <w:marRight w:val="0"/>
      <w:marTop w:val="0"/>
      <w:marBottom w:val="0"/>
      <w:divBdr>
        <w:top w:val="none" w:sz="0" w:space="0" w:color="auto"/>
        <w:left w:val="none" w:sz="0" w:space="0" w:color="auto"/>
        <w:bottom w:val="none" w:sz="0" w:space="0" w:color="auto"/>
        <w:right w:val="none" w:sz="0" w:space="0" w:color="auto"/>
      </w:divBdr>
    </w:div>
    <w:div w:id="1156263152">
      <w:bodyDiv w:val="1"/>
      <w:marLeft w:val="0"/>
      <w:marRight w:val="0"/>
      <w:marTop w:val="0"/>
      <w:marBottom w:val="0"/>
      <w:divBdr>
        <w:top w:val="none" w:sz="0" w:space="0" w:color="auto"/>
        <w:left w:val="none" w:sz="0" w:space="0" w:color="auto"/>
        <w:bottom w:val="none" w:sz="0" w:space="0" w:color="auto"/>
        <w:right w:val="none" w:sz="0" w:space="0" w:color="auto"/>
      </w:divBdr>
    </w:div>
    <w:div w:id="1214195540">
      <w:bodyDiv w:val="1"/>
      <w:marLeft w:val="0"/>
      <w:marRight w:val="0"/>
      <w:marTop w:val="0"/>
      <w:marBottom w:val="0"/>
      <w:divBdr>
        <w:top w:val="none" w:sz="0" w:space="0" w:color="auto"/>
        <w:left w:val="none" w:sz="0" w:space="0" w:color="auto"/>
        <w:bottom w:val="none" w:sz="0" w:space="0" w:color="auto"/>
        <w:right w:val="none" w:sz="0" w:space="0" w:color="auto"/>
      </w:divBdr>
      <w:divsChild>
        <w:div w:id="596865468">
          <w:marLeft w:val="0"/>
          <w:marRight w:val="0"/>
          <w:marTop w:val="120"/>
          <w:marBottom w:val="0"/>
          <w:divBdr>
            <w:top w:val="none" w:sz="0" w:space="0" w:color="auto"/>
            <w:left w:val="none" w:sz="0" w:space="0" w:color="auto"/>
            <w:bottom w:val="none" w:sz="0" w:space="0" w:color="auto"/>
            <w:right w:val="none" w:sz="0" w:space="0" w:color="auto"/>
          </w:divBdr>
        </w:div>
        <w:div w:id="1370378938">
          <w:marLeft w:val="0"/>
          <w:marRight w:val="0"/>
          <w:marTop w:val="0"/>
          <w:marBottom w:val="0"/>
          <w:divBdr>
            <w:top w:val="none" w:sz="0" w:space="0" w:color="auto"/>
            <w:left w:val="none" w:sz="0" w:space="0" w:color="auto"/>
            <w:bottom w:val="none" w:sz="0" w:space="0" w:color="auto"/>
            <w:right w:val="none" w:sz="0" w:space="0" w:color="auto"/>
          </w:divBdr>
        </w:div>
      </w:divsChild>
    </w:div>
    <w:div w:id="1217930581">
      <w:bodyDiv w:val="1"/>
      <w:marLeft w:val="0"/>
      <w:marRight w:val="0"/>
      <w:marTop w:val="0"/>
      <w:marBottom w:val="0"/>
      <w:divBdr>
        <w:top w:val="none" w:sz="0" w:space="0" w:color="auto"/>
        <w:left w:val="none" w:sz="0" w:space="0" w:color="auto"/>
        <w:bottom w:val="none" w:sz="0" w:space="0" w:color="auto"/>
        <w:right w:val="none" w:sz="0" w:space="0" w:color="auto"/>
      </w:divBdr>
      <w:divsChild>
        <w:div w:id="911813316">
          <w:marLeft w:val="0"/>
          <w:marRight w:val="0"/>
          <w:marTop w:val="0"/>
          <w:marBottom w:val="0"/>
          <w:divBdr>
            <w:top w:val="none" w:sz="0" w:space="0" w:color="auto"/>
            <w:left w:val="none" w:sz="0" w:space="0" w:color="auto"/>
            <w:bottom w:val="none" w:sz="0" w:space="0" w:color="auto"/>
            <w:right w:val="none" w:sz="0" w:space="0" w:color="auto"/>
          </w:divBdr>
        </w:div>
      </w:divsChild>
    </w:div>
    <w:div w:id="1226064040">
      <w:bodyDiv w:val="1"/>
      <w:marLeft w:val="0"/>
      <w:marRight w:val="0"/>
      <w:marTop w:val="0"/>
      <w:marBottom w:val="0"/>
      <w:divBdr>
        <w:top w:val="none" w:sz="0" w:space="0" w:color="auto"/>
        <w:left w:val="none" w:sz="0" w:space="0" w:color="auto"/>
        <w:bottom w:val="none" w:sz="0" w:space="0" w:color="auto"/>
        <w:right w:val="none" w:sz="0" w:space="0" w:color="auto"/>
      </w:divBdr>
      <w:divsChild>
        <w:div w:id="420218205">
          <w:marLeft w:val="0"/>
          <w:marRight w:val="0"/>
          <w:marTop w:val="0"/>
          <w:marBottom w:val="0"/>
          <w:divBdr>
            <w:top w:val="none" w:sz="0" w:space="0" w:color="auto"/>
            <w:left w:val="none" w:sz="0" w:space="0" w:color="auto"/>
            <w:bottom w:val="none" w:sz="0" w:space="0" w:color="auto"/>
            <w:right w:val="none" w:sz="0" w:space="0" w:color="auto"/>
          </w:divBdr>
          <w:divsChild>
            <w:div w:id="3328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4391">
      <w:bodyDiv w:val="1"/>
      <w:marLeft w:val="0"/>
      <w:marRight w:val="0"/>
      <w:marTop w:val="0"/>
      <w:marBottom w:val="0"/>
      <w:divBdr>
        <w:top w:val="none" w:sz="0" w:space="0" w:color="auto"/>
        <w:left w:val="none" w:sz="0" w:space="0" w:color="auto"/>
        <w:bottom w:val="none" w:sz="0" w:space="0" w:color="auto"/>
        <w:right w:val="none" w:sz="0" w:space="0" w:color="auto"/>
      </w:divBdr>
      <w:divsChild>
        <w:div w:id="45418765">
          <w:marLeft w:val="0"/>
          <w:marRight w:val="0"/>
          <w:marTop w:val="120"/>
          <w:marBottom w:val="0"/>
          <w:divBdr>
            <w:top w:val="none" w:sz="0" w:space="0" w:color="auto"/>
            <w:left w:val="none" w:sz="0" w:space="0" w:color="auto"/>
            <w:bottom w:val="none" w:sz="0" w:space="0" w:color="auto"/>
            <w:right w:val="none" w:sz="0" w:space="0" w:color="auto"/>
          </w:divBdr>
        </w:div>
      </w:divsChild>
    </w:div>
    <w:div w:id="1241603610">
      <w:bodyDiv w:val="1"/>
      <w:marLeft w:val="0"/>
      <w:marRight w:val="0"/>
      <w:marTop w:val="0"/>
      <w:marBottom w:val="0"/>
      <w:divBdr>
        <w:top w:val="none" w:sz="0" w:space="0" w:color="auto"/>
        <w:left w:val="none" w:sz="0" w:space="0" w:color="auto"/>
        <w:bottom w:val="none" w:sz="0" w:space="0" w:color="auto"/>
        <w:right w:val="none" w:sz="0" w:space="0" w:color="auto"/>
      </w:divBdr>
    </w:div>
    <w:div w:id="1261452843">
      <w:bodyDiv w:val="1"/>
      <w:marLeft w:val="0"/>
      <w:marRight w:val="0"/>
      <w:marTop w:val="0"/>
      <w:marBottom w:val="0"/>
      <w:divBdr>
        <w:top w:val="none" w:sz="0" w:space="0" w:color="auto"/>
        <w:left w:val="none" w:sz="0" w:space="0" w:color="auto"/>
        <w:bottom w:val="none" w:sz="0" w:space="0" w:color="auto"/>
        <w:right w:val="none" w:sz="0" w:space="0" w:color="auto"/>
      </w:divBdr>
      <w:divsChild>
        <w:div w:id="629290580">
          <w:marLeft w:val="0"/>
          <w:marRight w:val="0"/>
          <w:marTop w:val="0"/>
          <w:marBottom w:val="0"/>
          <w:divBdr>
            <w:top w:val="none" w:sz="0" w:space="0" w:color="auto"/>
            <w:left w:val="none" w:sz="0" w:space="0" w:color="auto"/>
            <w:bottom w:val="none" w:sz="0" w:space="0" w:color="auto"/>
            <w:right w:val="none" w:sz="0" w:space="0" w:color="auto"/>
          </w:divBdr>
        </w:div>
      </w:divsChild>
    </w:div>
    <w:div w:id="1266227957">
      <w:bodyDiv w:val="1"/>
      <w:marLeft w:val="0"/>
      <w:marRight w:val="0"/>
      <w:marTop w:val="0"/>
      <w:marBottom w:val="0"/>
      <w:divBdr>
        <w:top w:val="none" w:sz="0" w:space="0" w:color="auto"/>
        <w:left w:val="none" w:sz="0" w:space="0" w:color="auto"/>
        <w:bottom w:val="none" w:sz="0" w:space="0" w:color="auto"/>
        <w:right w:val="none" w:sz="0" w:space="0" w:color="auto"/>
      </w:divBdr>
    </w:div>
    <w:div w:id="1266765448">
      <w:bodyDiv w:val="1"/>
      <w:marLeft w:val="0"/>
      <w:marRight w:val="0"/>
      <w:marTop w:val="0"/>
      <w:marBottom w:val="0"/>
      <w:divBdr>
        <w:top w:val="none" w:sz="0" w:space="0" w:color="auto"/>
        <w:left w:val="none" w:sz="0" w:space="0" w:color="auto"/>
        <w:bottom w:val="none" w:sz="0" w:space="0" w:color="auto"/>
        <w:right w:val="none" w:sz="0" w:space="0" w:color="auto"/>
      </w:divBdr>
      <w:divsChild>
        <w:div w:id="135924518">
          <w:marLeft w:val="0"/>
          <w:marRight w:val="0"/>
          <w:marTop w:val="0"/>
          <w:marBottom w:val="0"/>
          <w:divBdr>
            <w:top w:val="none" w:sz="0" w:space="0" w:color="auto"/>
            <w:left w:val="none" w:sz="0" w:space="0" w:color="auto"/>
            <w:bottom w:val="none" w:sz="0" w:space="0" w:color="auto"/>
            <w:right w:val="none" w:sz="0" w:space="0" w:color="auto"/>
          </w:divBdr>
        </w:div>
      </w:divsChild>
    </w:div>
    <w:div w:id="1282952011">
      <w:bodyDiv w:val="1"/>
      <w:marLeft w:val="0"/>
      <w:marRight w:val="0"/>
      <w:marTop w:val="0"/>
      <w:marBottom w:val="0"/>
      <w:divBdr>
        <w:top w:val="none" w:sz="0" w:space="0" w:color="auto"/>
        <w:left w:val="none" w:sz="0" w:space="0" w:color="auto"/>
        <w:bottom w:val="none" w:sz="0" w:space="0" w:color="auto"/>
        <w:right w:val="none" w:sz="0" w:space="0" w:color="auto"/>
      </w:divBdr>
      <w:divsChild>
        <w:div w:id="58334055">
          <w:marLeft w:val="0"/>
          <w:marRight w:val="0"/>
          <w:marTop w:val="0"/>
          <w:marBottom w:val="0"/>
          <w:divBdr>
            <w:top w:val="none" w:sz="0" w:space="0" w:color="auto"/>
            <w:left w:val="none" w:sz="0" w:space="0" w:color="auto"/>
            <w:bottom w:val="none" w:sz="0" w:space="0" w:color="auto"/>
            <w:right w:val="none" w:sz="0" w:space="0" w:color="auto"/>
          </w:divBdr>
          <w:divsChild>
            <w:div w:id="1048644735">
              <w:marLeft w:val="0"/>
              <w:marRight w:val="0"/>
              <w:marTop w:val="120"/>
              <w:marBottom w:val="0"/>
              <w:divBdr>
                <w:top w:val="none" w:sz="0" w:space="0" w:color="auto"/>
                <w:left w:val="none" w:sz="0" w:space="0" w:color="auto"/>
                <w:bottom w:val="none" w:sz="0" w:space="0" w:color="auto"/>
                <w:right w:val="none" w:sz="0" w:space="0" w:color="auto"/>
              </w:divBdr>
            </w:div>
            <w:div w:id="1968774062">
              <w:marLeft w:val="0"/>
              <w:marRight w:val="0"/>
              <w:marTop w:val="0"/>
              <w:marBottom w:val="0"/>
              <w:divBdr>
                <w:top w:val="none" w:sz="0" w:space="0" w:color="auto"/>
                <w:left w:val="none" w:sz="0" w:space="0" w:color="auto"/>
                <w:bottom w:val="none" w:sz="0" w:space="0" w:color="auto"/>
                <w:right w:val="none" w:sz="0" w:space="0" w:color="auto"/>
              </w:divBdr>
            </w:div>
          </w:divsChild>
        </w:div>
        <w:div w:id="1569417453">
          <w:marLeft w:val="0"/>
          <w:marRight w:val="0"/>
          <w:marTop w:val="0"/>
          <w:marBottom w:val="0"/>
          <w:divBdr>
            <w:top w:val="none" w:sz="0" w:space="0" w:color="auto"/>
            <w:left w:val="none" w:sz="0" w:space="0" w:color="auto"/>
            <w:bottom w:val="none" w:sz="0" w:space="0" w:color="auto"/>
            <w:right w:val="none" w:sz="0" w:space="0" w:color="auto"/>
          </w:divBdr>
          <w:divsChild>
            <w:div w:id="1062287958">
              <w:marLeft w:val="0"/>
              <w:marRight w:val="0"/>
              <w:marTop w:val="120"/>
              <w:marBottom w:val="0"/>
              <w:divBdr>
                <w:top w:val="none" w:sz="0" w:space="0" w:color="auto"/>
                <w:left w:val="none" w:sz="0" w:space="0" w:color="auto"/>
                <w:bottom w:val="none" w:sz="0" w:space="0" w:color="auto"/>
                <w:right w:val="none" w:sz="0" w:space="0" w:color="auto"/>
              </w:divBdr>
            </w:div>
            <w:div w:id="294607440">
              <w:marLeft w:val="0"/>
              <w:marRight w:val="0"/>
              <w:marTop w:val="0"/>
              <w:marBottom w:val="0"/>
              <w:divBdr>
                <w:top w:val="none" w:sz="0" w:space="0" w:color="auto"/>
                <w:left w:val="none" w:sz="0" w:space="0" w:color="auto"/>
                <w:bottom w:val="none" w:sz="0" w:space="0" w:color="auto"/>
                <w:right w:val="none" w:sz="0" w:space="0" w:color="auto"/>
              </w:divBdr>
            </w:div>
          </w:divsChild>
        </w:div>
        <w:div w:id="1041132540">
          <w:marLeft w:val="0"/>
          <w:marRight w:val="0"/>
          <w:marTop w:val="0"/>
          <w:marBottom w:val="0"/>
          <w:divBdr>
            <w:top w:val="none" w:sz="0" w:space="0" w:color="auto"/>
            <w:left w:val="none" w:sz="0" w:space="0" w:color="auto"/>
            <w:bottom w:val="none" w:sz="0" w:space="0" w:color="auto"/>
            <w:right w:val="none" w:sz="0" w:space="0" w:color="auto"/>
          </w:divBdr>
          <w:divsChild>
            <w:div w:id="1624656130">
              <w:marLeft w:val="0"/>
              <w:marRight w:val="0"/>
              <w:marTop w:val="120"/>
              <w:marBottom w:val="0"/>
              <w:divBdr>
                <w:top w:val="none" w:sz="0" w:space="0" w:color="auto"/>
                <w:left w:val="none" w:sz="0" w:space="0" w:color="auto"/>
                <w:bottom w:val="none" w:sz="0" w:space="0" w:color="auto"/>
                <w:right w:val="none" w:sz="0" w:space="0" w:color="auto"/>
              </w:divBdr>
            </w:div>
            <w:div w:id="205797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12784">
      <w:bodyDiv w:val="1"/>
      <w:marLeft w:val="0"/>
      <w:marRight w:val="0"/>
      <w:marTop w:val="0"/>
      <w:marBottom w:val="0"/>
      <w:divBdr>
        <w:top w:val="none" w:sz="0" w:space="0" w:color="auto"/>
        <w:left w:val="none" w:sz="0" w:space="0" w:color="auto"/>
        <w:bottom w:val="none" w:sz="0" w:space="0" w:color="auto"/>
        <w:right w:val="none" w:sz="0" w:space="0" w:color="auto"/>
      </w:divBdr>
    </w:div>
    <w:div w:id="1303072948">
      <w:bodyDiv w:val="1"/>
      <w:marLeft w:val="0"/>
      <w:marRight w:val="0"/>
      <w:marTop w:val="0"/>
      <w:marBottom w:val="0"/>
      <w:divBdr>
        <w:top w:val="none" w:sz="0" w:space="0" w:color="auto"/>
        <w:left w:val="none" w:sz="0" w:space="0" w:color="auto"/>
        <w:bottom w:val="none" w:sz="0" w:space="0" w:color="auto"/>
        <w:right w:val="none" w:sz="0" w:space="0" w:color="auto"/>
      </w:divBdr>
    </w:div>
    <w:div w:id="1324239114">
      <w:bodyDiv w:val="1"/>
      <w:marLeft w:val="0"/>
      <w:marRight w:val="0"/>
      <w:marTop w:val="0"/>
      <w:marBottom w:val="0"/>
      <w:divBdr>
        <w:top w:val="none" w:sz="0" w:space="0" w:color="auto"/>
        <w:left w:val="none" w:sz="0" w:space="0" w:color="auto"/>
        <w:bottom w:val="none" w:sz="0" w:space="0" w:color="auto"/>
        <w:right w:val="none" w:sz="0" w:space="0" w:color="auto"/>
      </w:divBdr>
      <w:divsChild>
        <w:div w:id="1113595875">
          <w:marLeft w:val="0"/>
          <w:marRight w:val="0"/>
          <w:marTop w:val="0"/>
          <w:marBottom w:val="0"/>
          <w:divBdr>
            <w:top w:val="none" w:sz="0" w:space="0" w:color="auto"/>
            <w:left w:val="none" w:sz="0" w:space="0" w:color="auto"/>
            <w:bottom w:val="none" w:sz="0" w:space="0" w:color="auto"/>
            <w:right w:val="none" w:sz="0" w:space="0" w:color="auto"/>
          </w:divBdr>
          <w:divsChild>
            <w:div w:id="1317615279">
              <w:marLeft w:val="0"/>
              <w:marRight w:val="0"/>
              <w:marTop w:val="0"/>
              <w:marBottom w:val="0"/>
              <w:divBdr>
                <w:top w:val="none" w:sz="0" w:space="0" w:color="auto"/>
                <w:left w:val="none" w:sz="0" w:space="0" w:color="auto"/>
                <w:bottom w:val="none" w:sz="0" w:space="0" w:color="auto"/>
                <w:right w:val="none" w:sz="0" w:space="0" w:color="auto"/>
              </w:divBdr>
              <w:divsChild>
                <w:div w:id="1605915443">
                  <w:marLeft w:val="0"/>
                  <w:marRight w:val="0"/>
                  <w:marTop w:val="120"/>
                  <w:marBottom w:val="0"/>
                  <w:divBdr>
                    <w:top w:val="none" w:sz="0" w:space="0" w:color="auto"/>
                    <w:left w:val="none" w:sz="0" w:space="0" w:color="auto"/>
                    <w:bottom w:val="none" w:sz="0" w:space="0" w:color="auto"/>
                    <w:right w:val="none" w:sz="0" w:space="0" w:color="auto"/>
                  </w:divBdr>
                </w:div>
                <w:div w:id="1856646466">
                  <w:marLeft w:val="0"/>
                  <w:marRight w:val="0"/>
                  <w:marTop w:val="0"/>
                  <w:marBottom w:val="0"/>
                  <w:divBdr>
                    <w:top w:val="none" w:sz="0" w:space="0" w:color="auto"/>
                    <w:left w:val="none" w:sz="0" w:space="0" w:color="auto"/>
                    <w:bottom w:val="none" w:sz="0" w:space="0" w:color="auto"/>
                    <w:right w:val="none" w:sz="0" w:space="0" w:color="auto"/>
                  </w:divBdr>
                </w:div>
              </w:divsChild>
            </w:div>
            <w:div w:id="2063673108">
              <w:marLeft w:val="0"/>
              <w:marRight w:val="0"/>
              <w:marTop w:val="0"/>
              <w:marBottom w:val="0"/>
              <w:divBdr>
                <w:top w:val="none" w:sz="0" w:space="0" w:color="auto"/>
                <w:left w:val="none" w:sz="0" w:space="0" w:color="auto"/>
                <w:bottom w:val="none" w:sz="0" w:space="0" w:color="auto"/>
                <w:right w:val="none" w:sz="0" w:space="0" w:color="auto"/>
              </w:divBdr>
              <w:divsChild>
                <w:div w:id="1921869233">
                  <w:marLeft w:val="0"/>
                  <w:marRight w:val="0"/>
                  <w:marTop w:val="120"/>
                  <w:marBottom w:val="0"/>
                  <w:divBdr>
                    <w:top w:val="none" w:sz="0" w:space="0" w:color="auto"/>
                    <w:left w:val="none" w:sz="0" w:space="0" w:color="auto"/>
                    <w:bottom w:val="none" w:sz="0" w:space="0" w:color="auto"/>
                    <w:right w:val="none" w:sz="0" w:space="0" w:color="auto"/>
                  </w:divBdr>
                </w:div>
                <w:div w:id="15769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555322">
      <w:bodyDiv w:val="1"/>
      <w:marLeft w:val="0"/>
      <w:marRight w:val="0"/>
      <w:marTop w:val="0"/>
      <w:marBottom w:val="0"/>
      <w:divBdr>
        <w:top w:val="none" w:sz="0" w:space="0" w:color="auto"/>
        <w:left w:val="none" w:sz="0" w:space="0" w:color="auto"/>
        <w:bottom w:val="none" w:sz="0" w:space="0" w:color="auto"/>
        <w:right w:val="none" w:sz="0" w:space="0" w:color="auto"/>
      </w:divBdr>
    </w:div>
    <w:div w:id="1349601609">
      <w:bodyDiv w:val="1"/>
      <w:marLeft w:val="0"/>
      <w:marRight w:val="0"/>
      <w:marTop w:val="0"/>
      <w:marBottom w:val="0"/>
      <w:divBdr>
        <w:top w:val="none" w:sz="0" w:space="0" w:color="auto"/>
        <w:left w:val="none" w:sz="0" w:space="0" w:color="auto"/>
        <w:bottom w:val="none" w:sz="0" w:space="0" w:color="auto"/>
        <w:right w:val="none" w:sz="0" w:space="0" w:color="auto"/>
      </w:divBdr>
      <w:divsChild>
        <w:div w:id="1312247922">
          <w:marLeft w:val="0"/>
          <w:marRight w:val="0"/>
          <w:marTop w:val="0"/>
          <w:marBottom w:val="0"/>
          <w:divBdr>
            <w:top w:val="none" w:sz="0" w:space="0" w:color="auto"/>
            <w:left w:val="none" w:sz="0" w:space="0" w:color="auto"/>
            <w:bottom w:val="none" w:sz="0" w:space="0" w:color="auto"/>
            <w:right w:val="none" w:sz="0" w:space="0" w:color="auto"/>
          </w:divBdr>
        </w:div>
      </w:divsChild>
    </w:div>
    <w:div w:id="1362243392">
      <w:bodyDiv w:val="1"/>
      <w:marLeft w:val="0"/>
      <w:marRight w:val="0"/>
      <w:marTop w:val="0"/>
      <w:marBottom w:val="0"/>
      <w:divBdr>
        <w:top w:val="none" w:sz="0" w:space="0" w:color="auto"/>
        <w:left w:val="none" w:sz="0" w:space="0" w:color="auto"/>
        <w:bottom w:val="none" w:sz="0" w:space="0" w:color="auto"/>
        <w:right w:val="none" w:sz="0" w:space="0" w:color="auto"/>
      </w:divBdr>
      <w:divsChild>
        <w:div w:id="1765570765">
          <w:marLeft w:val="0"/>
          <w:marRight w:val="0"/>
          <w:marTop w:val="0"/>
          <w:marBottom w:val="0"/>
          <w:divBdr>
            <w:top w:val="none" w:sz="0" w:space="0" w:color="auto"/>
            <w:left w:val="none" w:sz="0" w:space="0" w:color="auto"/>
            <w:bottom w:val="none" w:sz="0" w:space="0" w:color="auto"/>
            <w:right w:val="none" w:sz="0" w:space="0" w:color="auto"/>
          </w:divBdr>
          <w:divsChild>
            <w:div w:id="1860122929">
              <w:marLeft w:val="0"/>
              <w:marRight w:val="0"/>
              <w:marTop w:val="120"/>
              <w:marBottom w:val="0"/>
              <w:divBdr>
                <w:top w:val="none" w:sz="0" w:space="0" w:color="auto"/>
                <w:left w:val="none" w:sz="0" w:space="0" w:color="auto"/>
                <w:bottom w:val="none" w:sz="0" w:space="0" w:color="auto"/>
                <w:right w:val="none" w:sz="0" w:space="0" w:color="auto"/>
              </w:divBdr>
            </w:div>
            <w:div w:id="758915731">
              <w:marLeft w:val="0"/>
              <w:marRight w:val="0"/>
              <w:marTop w:val="0"/>
              <w:marBottom w:val="0"/>
              <w:divBdr>
                <w:top w:val="none" w:sz="0" w:space="0" w:color="auto"/>
                <w:left w:val="none" w:sz="0" w:space="0" w:color="auto"/>
                <w:bottom w:val="none" w:sz="0" w:space="0" w:color="auto"/>
                <w:right w:val="none" w:sz="0" w:space="0" w:color="auto"/>
              </w:divBdr>
            </w:div>
          </w:divsChild>
        </w:div>
        <w:div w:id="1020081919">
          <w:marLeft w:val="0"/>
          <w:marRight w:val="0"/>
          <w:marTop w:val="0"/>
          <w:marBottom w:val="0"/>
          <w:divBdr>
            <w:top w:val="none" w:sz="0" w:space="0" w:color="auto"/>
            <w:left w:val="none" w:sz="0" w:space="0" w:color="auto"/>
            <w:bottom w:val="none" w:sz="0" w:space="0" w:color="auto"/>
            <w:right w:val="none" w:sz="0" w:space="0" w:color="auto"/>
          </w:divBdr>
          <w:divsChild>
            <w:div w:id="1873034825">
              <w:marLeft w:val="0"/>
              <w:marRight w:val="0"/>
              <w:marTop w:val="120"/>
              <w:marBottom w:val="0"/>
              <w:divBdr>
                <w:top w:val="none" w:sz="0" w:space="0" w:color="auto"/>
                <w:left w:val="none" w:sz="0" w:space="0" w:color="auto"/>
                <w:bottom w:val="none" w:sz="0" w:space="0" w:color="auto"/>
                <w:right w:val="none" w:sz="0" w:space="0" w:color="auto"/>
              </w:divBdr>
            </w:div>
            <w:div w:id="92167479">
              <w:marLeft w:val="0"/>
              <w:marRight w:val="0"/>
              <w:marTop w:val="0"/>
              <w:marBottom w:val="0"/>
              <w:divBdr>
                <w:top w:val="none" w:sz="0" w:space="0" w:color="auto"/>
                <w:left w:val="none" w:sz="0" w:space="0" w:color="auto"/>
                <w:bottom w:val="none" w:sz="0" w:space="0" w:color="auto"/>
                <w:right w:val="none" w:sz="0" w:space="0" w:color="auto"/>
              </w:divBdr>
            </w:div>
          </w:divsChild>
        </w:div>
        <w:div w:id="1613054270">
          <w:marLeft w:val="0"/>
          <w:marRight w:val="0"/>
          <w:marTop w:val="0"/>
          <w:marBottom w:val="0"/>
          <w:divBdr>
            <w:top w:val="none" w:sz="0" w:space="0" w:color="auto"/>
            <w:left w:val="none" w:sz="0" w:space="0" w:color="auto"/>
            <w:bottom w:val="none" w:sz="0" w:space="0" w:color="auto"/>
            <w:right w:val="none" w:sz="0" w:space="0" w:color="auto"/>
          </w:divBdr>
          <w:divsChild>
            <w:div w:id="1912961456">
              <w:marLeft w:val="0"/>
              <w:marRight w:val="0"/>
              <w:marTop w:val="120"/>
              <w:marBottom w:val="0"/>
              <w:divBdr>
                <w:top w:val="none" w:sz="0" w:space="0" w:color="auto"/>
                <w:left w:val="none" w:sz="0" w:space="0" w:color="auto"/>
                <w:bottom w:val="none" w:sz="0" w:space="0" w:color="auto"/>
                <w:right w:val="none" w:sz="0" w:space="0" w:color="auto"/>
              </w:divBdr>
            </w:div>
            <w:div w:id="2082943082">
              <w:marLeft w:val="0"/>
              <w:marRight w:val="0"/>
              <w:marTop w:val="0"/>
              <w:marBottom w:val="0"/>
              <w:divBdr>
                <w:top w:val="none" w:sz="0" w:space="0" w:color="auto"/>
                <w:left w:val="none" w:sz="0" w:space="0" w:color="auto"/>
                <w:bottom w:val="none" w:sz="0" w:space="0" w:color="auto"/>
                <w:right w:val="none" w:sz="0" w:space="0" w:color="auto"/>
              </w:divBdr>
            </w:div>
          </w:divsChild>
        </w:div>
        <w:div w:id="797452025">
          <w:marLeft w:val="0"/>
          <w:marRight w:val="0"/>
          <w:marTop w:val="0"/>
          <w:marBottom w:val="0"/>
          <w:divBdr>
            <w:top w:val="none" w:sz="0" w:space="0" w:color="auto"/>
            <w:left w:val="none" w:sz="0" w:space="0" w:color="auto"/>
            <w:bottom w:val="none" w:sz="0" w:space="0" w:color="auto"/>
            <w:right w:val="none" w:sz="0" w:space="0" w:color="auto"/>
          </w:divBdr>
          <w:divsChild>
            <w:div w:id="67383375">
              <w:marLeft w:val="0"/>
              <w:marRight w:val="0"/>
              <w:marTop w:val="120"/>
              <w:marBottom w:val="0"/>
              <w:divBdr>
                <w:top w:val="none" w:sz="0" w:space="0" w:color="auto"/>
                <w:left w:val="none" w:sz="0" w:space="0" w:color="auto"/>
                <w:bottom w:val="none" w:sz="0" w:space="0" w:color="auto"/>
                <w:right w:val="none" w:sz="0" w:space="0" w:color="auto"/>
              </w:divBdr>
            </w:div>
            <w:div w:id="1716809537">
              <w:marLeft w:val="0"/>
              <w:marRight w:val="0"/>
              <w:marTop w:val="0"/>
              <w:marBottom w:val="0"/>
              <w:divBdr>
                <w:top w:val="none" w:sz="0" w:space="0" w:color="auto"/>
                <w:left w:val="none" w:sz="0" w:space="0" w:color="auto"/>
                <w:bottom w:val="none" w:sz="0" w:space="0" w:color="auto"/>
                <w:right w:val="none" w:sz="0" w:space="0" w:color="auto"/>
              </w:divBdr>
            </w:div>
          </w:divsChild>
        </w:div>
        <w:div w:id="11416195">
          <w:marLeft w:val="0"/>
          <w:marRight w:val="0"/>
          <w:marTop w:val="0"/>
          <w:marBottom w:val="0"/>
          <w:divBdr>
            <w:top w:val="none" w:sz="0" w:space="0" w:color="auto"/>
            <w:left w:val="none" w:sz="0" w:space="0" w:color="auto"/>
            <w:bottom w:val="none" w:sz="0" w:space="0" w:color="auto"/>
            <w:right w:val="none" w:sz="0" w:space="0" w:color="auto"/>
          </w:divBdr>
          <w:divsChild>
            <w:div w:id="1009716972">
              <w:marLeft w:val="0"/>
              <w:marRight w:val="0"/>
              <w:marTop w:val="120"/>
              <w:marBottom w:val="0"/>
              <w:divBdr>
                <w:top w:val="none" w:sz="0" w:space="0" w:color="auto"/>
                <w:left w:val="none" w:sz="0" w:space="0" w:color="auto"/>
                <w:bottom w:val="none" w:sz="0" w:space="0" w:color="auto"/>
                <w:right w:val="none" w:sz="0" w:space="0" w:color="auto"/>
              </w:divBdr>
            </w:div>
            <w:div w:id="20000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2579">
      <w:bodyDiv w:val="1"/>
      <w:marLeft w:val="0"/>
      <w:marRight w:val="0"/>
      <w:marTop w:val="0"/>
      <w:marBottom w:val="0"/>
      <w:divBdr>
        <w:top w:val="none" w:sz="0" w:space="0" w:color="auto"/>
        <w:left w:val="none" w:sz="0" w:space="0" w:color="auto"/>
        <w:bottom w:val="none" w:sz="0" w:space="0" w:color="auto"/>
        <w:right w:val="none" w:sz="0" w:space="0" w:color="auto"/>
      </w:divBdr>
    </w:div>
    <w:div w:id="1386028261">
      <w:bodyDiv w:val="1"/>
      <w:marLeft w:val="0"/>
      <w:marRight w:val="0"/>
      <w:marTop w:val="0"/>
      <w:marBottom w:val="0"/>
      <w:divBdr>
        <w:top w:val="none" w:sz="0" w:space="0" w:color="auto"/>
        <w:left w:val="none" w:sz="0" w:space="0" w:color="auto"/>
        <w:bottom w:val="none" w:sz="0" w:space="0" w:color="auto"/>
        <w:right w:val="none" w:sz="0" w:space="0" w:color="auto"/>
      </w:divBdr>
    </w:div>
    <w:div w:id="1393120077">
      <w:bodyDiv w:val="1"/>
      <w:marLeft w:val="0"/>
      <w:marRight w:val="0"/>
      <w:marTop w:val="0"/>
      <w:marBottom w:val="0"/>
      <w:divBdr>
        <w:top w:val="none" w:sz="0" w:space="0" w:color="auto"/>
        <w:left w:val="none" w:sz="0" w:space="0" w:color="auto"/>
        <w:bottom w:val="none" w:sz="0" w:space="0" w:color="auto"/>
        <w:right w:val="none" w:sz="0" w:space="0" w:color="auto"/>
      </w:divBdr>
    </w:div>
    <w:div w:id="1424373501">
      <w:bodyDiv w:val="1"/>
      <w:marLeft w:val="0"/>
      <w:marRight w:val="0"/>
      <w:marTop w:val="0"/>
      <w:marBottom w:val="0"/>
      <w:divBdr>
        <w:top w:val="none" w:sz="0" w:space="0" w:color="auto"/>
        <w:left w:val="none" w:sz="0" w:space="0" w:color="auto"/>
        <w:bottom w:val="none" w:sz="0" w:space="0" w:color="auto"/>
        <w:right w:val="none" w:sz="0" w:space="0" w:color="auto"/>
      </w:divBdr>
    </w:div>
    <w:div w:id="1453204979">
      <w:bodyDiv w:val="1"/>
      <w:marLeft w:val="0"/>
      <w:marRight w:val="0"/>
      <w:marTop w:val="0"/>
      <w:marBottom w:val="0"/>
      <w:divBdr>
        <w:top w:val="none" w:sz="0" w:space="0" w:color="auto"/>
        <w:left w:val="none" w:sz="0" w:space="0" w:color="auto"/>
        <w:bottom w:val="none" w:sz="0" w:space="0" w:color="auto"/>
        <w:right w:val="none" w:sz="0" w:space="0" w:color="auto"/>
      </w:divBdr>
    </w:div>
    <w:div w:id="1463770657">
      <w:bodyDiv w:val="1"/>
      <w:marLeft w:val="0"/>
      <w:marRight w:val="0"/>
      <w:marTop w:val="0"/>
      <w:marBottom w:val="0"/>
      <w:divBdr>
        <w:top w:val="none" w:sz="0" w:space="0" w:color="auto"/>
        <w:left w:val="none" w:sz="0" w:space="0" w:color="auto"/>
        <w:bottom w:val="none" w:sz="0" w:space="0" w:color="auto"/>
        <w:right w:val="none" w:sz="0" w:space="0" w:color="auto"/>
      </w:divBdr>
      <w:divsChild>
        <w:div w:id="929460251">
          <w:marLeft w:val="0"/>
          <w:marRight w:val="0"/>
          <w:marTop w:val="0"/>
          <w:marBottom w:val="0"/>
          <w:divBdr>
            <w:top w:val="none" w:sz="0" w:space="0" w:color="auto"/>
            <w:left w:val="none" w:sz="0" w:space="0" w:color="auto"/>
            <w:bottom w:val="none" w:sz="0" w:space="0" w:color="auto"/>
            <w:right w:val="none" w:sz="0" w:space="0" w:color="auto"/>
          </w:divBdr>
        </w:div>
      </w:divsChild>
    </w:div>
    <w:div w:id="1478035629">
      <w:bodyDiv w:val="1"/>
      <w:marLeft w:val="0"/>
      <w:marRight w:val="0"/>
      <w:marTop w:val="0"/>
      <w:marBottom w:val="0"/>
      <w:divBdr>
        <w:top w:val="none" w:sz="0" w:space="0" w:color="auto"/>
        <w:left w:val="none" w:sz="0" w:space="0" w:color="auto"/>
        <w:bottom w:val="none" w:sz="0" w:space="0" w:color="auto"/>
        <w:right w:val="none" w:sz="0" w:space="0" w:color="auto"/>
      </w:divBdr>
      <w:divsChild>
        <w:div w:id="726227233">
          <w:marLeft w:val="0"/>
          <w:marRight w:val="0"/>
          <w:marTop w:val="0"/>
          <w:marBottom w:val="0"/>
          <w:divBdr>
            <w:top w:val="none" w:sz="0" w:space="0" w:color="auto"/>
            <w:left w:val="none" w:sz="0" w:space="0" w:color="auto"/>
            <w:bottom w:val="none" w:sz="0" w:space="0" w:color="auto"/>
            <w:right w:val="none" w:sz="0" w:space="0" w:color="auto"/>
          </w:divBdr>
        </w:div>
      </w:divsChild>
    </w:div>
    <w:div w:id="1499079677">
      <w:bodyDiv w:val="1"/>
      <w:marLeft w:val="0"/>
      <w:marRight w:val="0"/>
      <w:marTop w:val="0"/>
      <w:marBottom w:val="0"/>
      <w:divBdr>
        <w:top w:val="none" w:sz="0" w:space="0" w:color="auto"/>
        <w:left w:val="none" w:sz="0" w:space="0" w:color="auto"/>
        <w:bottom w:val="none" w:sz="0" w:space="0" w:color="auto"/>
        <w:right w:val="none" w:sz="0" w:space="0" w:color="auto"/>
      </w:divBdr>
    </w:div>
    <w:div w:id="1546330874">
      <w:bodyDiv w:val="1"/>
      <w:marLeft w:val="0"/>
      <w:marRight w:val="0"/>
      <w:marTop w:val="0"/>
      <w:marBottom w:val="0"/>
      <w:divBdr>
        <w:top w:val="none" w:sz="0" w:space="0" w:color="auto"/>
        <w:left w:val="none" w:sz="0" w:space="0" w:color="auto"/>
        <w:bottom w:val="none" w:sz="0" w:space="0" w:color="auto"/>
        <w:right w:val="none" w:sz="0" w:space="0" w:color="auto"/>
      </w:divBdr>
      <w:divsChild>
        <w:div w:id="985862314">
          <w:marLeft w:val="0"/>
          <w:marRight w:val="0"/>
          <w:marTop w:val="0"/>
          <w:marBottom w:val="0"/>
          <w:divBdr>
            <w:top w:val="none" w:sz="0" w:space="0" w:color="auto"/>
            <w:left w:val="none" w:sz="0" w:space="0" w:color="auto"/>
            <w:bottom w:val="none" w:sz="0" w:space="0" w:color="auto"/>
            <w:right w:val="none" w:sz="0" w:space="0" w:color="auto"/>
          </w:divBdr>
        </w:div>
      </w:divsChild>
    </w:div>
    <w:div w:id="1587182813">
      <w:bodyDiv w:val="1"/>
      <w:marLeft w:val="0"/>
      <w:marRight w:val="0"/>
      <w:marTop w:val="0"/>
      <w:marBottom w:val="0"/>
      <w:divBdr>
        <w:top w:val="none" w:sz="0" w:space="0" w:color="auto"/>
        <w:left w:val="none" w:sz="0" w:space="0" w:color="auto"/>
        <w:bottom w:val="none" w:sz="0" w:space="0" w:color="auto"/>
        <w:right w:val="none" w:sz="0" w:space="0" w:color="auto"/>
      </w:divBdr>
      <w:divsChild>
        <w:div w:id="434326145">
          <w:marLeft w:val="0"/>
          <w:marRight w:val="0"/>
          <w:marTop w:val="0"/>
          <w:marBottom w:val="0"/>
          <w:divBdr>
            <w:top w:val="none" w:sz="0" w:space="0" w:color="auto"/>
            <w:left w:val="none" w:sz="0" w:space="0" w:color="auto"/>
            <w:bottom w:val="none" w:sz="0" w:space="0" w:color="auto"/>
            <w:right w:val="none" w:sz="0" w:space="0" w:color="auto"/>
          </w:divBdr>
        </w:div>
      </w:divsChild>
    </w:div>
    <w:div w:id="1587226891">
      <w:bodyDiv w:val="1"/>
      <w:marLeft w:val="0"/>
      <w:marRight w:val="0"/>
      <w:marTop w:val="0"/>
      <w:marBottom w:val="0"/>
      <w:divBdr>
        <w:top w:val="none" w:sz="0" w:space="0" w:color="auto"/>
        <w:left w:val="none" w:sz="0" w:space="0" w:color="auto"/>
        <w:bottom w:val="none" w:sz="0" w:space="0" w:color="auto"/>
        <w:right w:val="none" w:sz="0" w:space="0" w:color="auto"/>
      </w:divBdr>
    </w:div>
    <w:div w:id="1594818772">
      <w:bodyDiv w:val="1"/>
      <w:marLeft w:val="0"/>
      <w:marRight w:val="0"/>
      <w:marTop w:val="0"/>
      <w:marBottom w:val="0"/>
      <w:divBdr>
        <w:top w:val="none" w:sz="0" w:space="0" w:color="auto"/>
        <w:left w:val="none" w:sz="0" w:space="0" w:color="auto"/>
        <w:bottom w:val="none" w:sz="0" w:space="0" w:color="auto"/>
        <w:right w:val="none" w:sz="0" w:space="0" w:color="auto"/>
      </w:divBdr>
    </w:div>
    <w:div w:id="1626932082">
      <w:bodyDiv w:val="1"/>
      <w:marLeft w:val="0"/>
      <w:marRight w:val="0"/>
      <w:marTop w:val="0"/>
      <w:marBottom w:val="0"/>
      <w:divBdr>
        <w:top w:val="none" w:sz="0" w:space="0" w:color="auto"/>
        <w:left w:val="none" w:sz="0" w:space="0" w:color="auto"/>
        <w:bottom w:val="none" w:sz="0" w:space="0" w:color="auto"/>
        <w:right w:val="none" w:sz="0" w:space="0" w:color="auto"/>
      </w:divBdr>
    </w:div>
    <w:div w:id="1630014973">
      <w:bodyDiv w:val="1"/>
      <w:marLeft w:val="0"/>
      <w:marRight w:val="0"/>
      <w:marTop w:val="0"/>
      <w:marBottom w:val="0"/>
      <w:divBdr>
        <w:top w:val="none" w:sz="0" w:space="0" w:color="auto"/>
        <w:left w:val="none" w:sz="0" w:space="0" w:color="auto"/>
        <w:bottom w:val="none" w:sz="0" w:space="0" w:color="auto"/>
        <w:right w:val="none" w:sz="0" w:space="0" w:color="auto"/>
      </w:divBdr>
      <w:divsChild>
        <w:div w:id="1769958623">
          <w:marLeft w:val="0"/>
          <w:marRight w:val="0"/>
          <w:marTop w:val="120"/>
          <w:marBottom w:val="0"/>
          <w:divBdr>
            <w:top w:val="none" w:sz="0" w:space="0" w:color="auto"/>
            <w:left w:val="none" w:sz="0" w:space="0" w:color="auto"/>
            <w:bottom w:val="none" w:sz="0" w:space="0" w:color="auto"/>
            <w:right w:val="none" w:sz="0" w:space="0" w:color="auto"/>
          </w:divBdr>
        </w:div>
        <w:div w:id="1088817695">
          <w:marLeft w:val="0"/>
          <w:marRight w:val="0"/>
          <w:marTop w:val="0"/>
          <w:marBottom w:val="0"/>
          <w:divBdr>
            <w:top w:val="none" w:sz="0" w:space="0" w:color="auto"/>
            <w:left w:val="none" w:sz="0" w:space="0" w:color="auto"/>
            <w:bottom w:val="none" w:sz="0" w:space="0" w:color="auto"/>
            <w:right w:val="none" w:sz="0" w:space="0" w:color="auto"/>
          </w:divBdr>
          <w:divsChild>
            <w:div w:id="948465635">
              <w:marLeft w:val="0"/>
              <w:marRight w:val="0"/>
              <w:marTop w:val="0"/>
              <w:marBottom w:val="0"/>
              <w:divBdr>
                <w:top w:val="none" w:sz="0" w:space="0" w:color="auto"/>
                <w:left w:val="none" w:sz="0" w:space="0" w:color="auto"/>
                <w:bottom w:val="none" w:sz="0" w:space="0" w:color="auto"/>
                <w:right w:val="none" w:sz="0" w:space="0" w:color="auto"/>
              </w:divBdr>
              <w:divsChild>
                <w:div w:id="1080562183">
                  <w:marLeft w:val="0"/>
                  <w:marRight w:val="0"/>
                  <w:marTop w:val="120"/>
                  <w:marBottom w:val="0"/>
                  <w:divBdr>
                    <w:top w:val="none" w:sz="0" w:space="0" w:color="auto"/>
                    <w:left w:val="none" w:sz="0" w:space="0" w:color="auto"/>
                    <w:bottom w:val="none" w:sz="0" w:space="0" w:color="auto"/>
                    <w:right w:val="none" w:sz="0" w:space="0" w:color="auto"/>
                  </w:divBdr>
                </w:div>
                <w:div w:id="553389081">
                  <w:marLeft w:val="0"/>
                  <w:marRight w:val="0"/>
                  <w:marTop w:val="0"/>
                  <w:marBottom w:val="0"/>
                  <w:divBdr>
                    <w:top w:val="none" w:sz="0" w:space="0" w:color="auto"/>
                    <w:left w:val="none" w:sz="0" w:space="0" w:color="auto"/>
                    <w:bottom w:val="none" w:sz="0" w:space="0" w:color="auto"/>
                    <w:right w:val="none" w:sz="0" w:space="0" w:color="auto"/>
                  </w:divBdr>
                </w:div>
              </w:divsChild>
            </w:div>
            <w:div w:id="2023244094">
              <w:marLeft w:val="0"/>
              <w:marRight w:val="0"/>
              <w:marTop w:val="0"/>
              <w:marBottom w:val="0"/>
              <w:divBdr>
                <w:top w:val="none" w:sz="0" w:space="0" w:color="auto"/>
                <w:left w:val="none" w:sz="0" w:space="0" w:color="auto"/>
                <w:bottom w:val="none" w:sz="0" w:space="0" w:color="auto"/>
                <w:right w:val="none" w:sz="0" w:space="0" w:color="auto"/>
              </w:divBdr>
              <w:divsChild>
                <w:div w:id="90785738">
                  <w:marLeft w:val="0"/>
                  <w:marRight w:val="0"/>
                  <w:marTop w:val="120"/>
                  <w:marBottom w:val="0"/>
                  <w:divBdr>
                    <w:top w:val="none" w:sz="0" w:space="0" w:color="auto"/>
                    <w:left w:val="none" w:sz="0" w:space="0" w:color="auto"/>
                    <w:bottom w:val="none" w:sz="0" w:space="0" w:color="auto"/>
                    <w:right w:val="none" w:sz="0" w:space="0" w:color="auto"/>
                  </w:divBdr>
                </w:div>
                <w:div w:id="843012766">
                  <w:marLeft w:val="0"/>
                  <w:marRight w:val="0"/>
                  <w:marTop w:val="0"/>
                  <w:marBottom w:val="0"/>
                  <w:divBdr>
                    <w:top w:val="none" w:sz="0" w:space="0" w:color="auto"/>
                    <w:left w:val="none" w:sz="0" w:space="0" w:color="auto"/>
                    <w:bottom w:val="none" w:sz="0" w:space="0" w:color="auto"/>
                    <w:right w:val="none" w:sz="0" w:space="0" w:color="auto"/>
                  </w:divBdr>
                </w:div>
              </w:divsChild>
            </w:div>
            <w:div w:id="1538740644">
              <w:marLeft w:val="0"/>
              <w:marRight w:val="0"/>
              <w:marTop w:val="0"/>
              <w:marBottom w:val="0"/>
              <w:divBdr>
                <w:top w:val="none" w:sz="0" w:space="0" w:color="auto"/>
                <w:left w:val="none" w:sz="0" w:space="0" w:color="auto"/>
                <w:bottom w:val="none" w:sz="0" w:space="0" w:color="auto"/>
                <w:right w:val="none" w:sz="0" w:space="0" w:color="auto"/>
              </w:divBdr>
              <w:divsChild>
                <w:div w:id="134881222">
                  <w:marLeft w:val="0"/>
                  <w:marRight w:val="0"/>
                  <w:marTop w:val="120"/>
                  <w:marBottom w:val="0"/>
                  <w:divBdr>
                    <w:top w:val="none" w:sz="0" w:space="0" w:color="auto"/>
                    <w:left w:val="none" w:sz="0" w:space="0" w:color="auto"/>
                    <w:bottom w:val="none" w:sz="0" w:space="0" w:color="auto"/>
                    <w:right w:val="none" w:sz="0" w:space="0" w:color="auto"/>
                  </w:divBdr>
                </w:div>
                <w:div w:id="255334741">
                  <w:marLeft w:val="0"/>
                  <w:marRight w:val="0"/>
                  <w:marTop w:val="0"/>
                  <w:marBottom w:val="0"/>
                  <w:divBdr>
                    <w:top w:val="none" w:sz="0" w:space="0" w:color="auto"/>
                    <w:left w:val="none" w:sz="0" w:space="0" w:color="auto"/>
                    <w:bottom w:val="none" w:sz="0" w:space="0" w:color="auto"/>
                    <w:right w:val="none" w:sz="0" w:space="0" w:color="auto"/>
                  </w:divBdr>
                </w:div>
              </w:divsChild>
            </w:div>
            <w:div w:id="1547790041">
              <w:marLeft w:val="0"/>
              <w:marRight w:val="0"/>
              <w:marTop w:val="0"/>
              <w:marBottom w:val="0"/>
              <w:divBdr>
                <w:top w:val="none" w:sz="0" w:space="0" w:color="auto"/>
                <w:left w:val="none" w:sz="0" w:space="0" w:color="auto"/>
                <w:bottom w:val="none" w:sz="0" w:space="0" w:color="auto"/>
                <w:right w:val="none" w:sz="0" w:space="0" w:color="auto"/>
              </w:divBdr>
              <w:divsChild>
                <w:div w:id="730465632">
                  <w:marLeft w:val="0"/>
                  <w:marRight w:val="0"/>
                  <w:marTop w:val="120"/>
                  <w:marBottom w:val="0"/>
                  <w:divBdr>
                    <w:top w:val="none" w:sz="0" w:space="0" w:color="auto"/>
                    <w:left w:val="none" w:sz="0" w:space="0" w:color="auto"/>
                    <w:bottom w:val="none" w:sz="0" w:space="0" w:color="auto"/>
                    <w:right w:val="none" w:sz="0" w:space="0" w:color="auto"/>
                  </w:divBdr>
                </w:div>
                <w:div w:id="7260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4480">
      <w:bodyDiv w:val="1"/>
      <w:marLeft w:val="0"/>
      <w:marRight w:val="0"/>
      <w:marTop w:val="0"/>
      <w:marBottom w:val="0"/>
      <w:divBdr>
        <w:top w:val="none" w:sz="0" w:space="0" w:color="auto"/>
        <w:left w:val="none" w:sz="0" w:space="0" w:color="auto"/>
        <w:bottom w:val="none" w:sz="0" w:space="0" w:color="auto"/>
        <w:right w:val="none" w:sz="0" w:space="0" w:color="auto"/>
      </w:divBdr>
      <w:divsChild>
        <w:div w:id="1627660977">
          <w:marLeft w:val="0"/>
          <w:marRight w:val="0"/>
          <w:marTop w:val="0"/>
          <w:marBottom w:val="0"/>
          <w:divBdr>
            <w:top w:val="none" w:sz="0" w:space="0" w:color="auto"/>
            <w:left w:val="none" w:sz="0" w:space="0" w:color="auto"/>
            <w:bottom w:val="none" w:sz="0" w:space="0" w:color="auto"/>
            <w:right w:val="none" w:sz="0" w:space="0" w:color="auto"/>
          </w:divBdr>
        </w:div>
      </w:divsChild>
    </w:div>
    <w:div w:id="1645351248">
      <w:bodyDiv w:val="1"/>
      <w:marLeft w:val="0"/>
      <w:marRight w:val="0"/>
      <w:marTop w:val="0"/>
      <w:marBottom w:val="0"/>
      <w:divBdr>
        <w:top w:val="none" w:sz="0" w:space="0" w:color="auto"/>
        <w:left w:val="none" w:sz="0" w:space="0" w:color="auto"/>
        <w:bottom w:val="none" w:sz="0" w:space="0" w:color="auto"/>
        <w:right w:val="none" w:sz="0" w:space="0" w:color="auto"/>
      </w:divBdr>
    </w:div>
    <w:div w:id="1720350259">
      <w:bodyDiv w:val="1"/>
      <w:marLeft w:val="0"/>
      <w:marRight w:val="0"/>
      <w:marTop w:val="0"/>
      <w:marBottom w:val="0"/>
      <w:divBdr>
        <w:top w:val="none" w:sz="0" w:space="0" w:color="auto"/>
        <w:left w:val="none" w:sz="0" w:space="0" w:color="auto"/>
        <w:bottom w:val="none" w:sz="0" w:space="0" w:color="auto"/>
        <w:right w:val="none" w:sz="0" w:space="0" w:color="auto"/>
      </w:divBdr>
    </w:div>
    <w:div w:id="17310722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009">
          <w:marLeft w:val="0"/>
          <w:marRight w:val="0"/>
          <w:marTop w:val="120"/>
          <w:marBottom w:val="0"/>
          <w:divBdr>
            <w:top w:val="none" w:sz="0" w:space="0" w:color="auto"/>
            <w:left w:val="none" w:sz="0" w:space="0" w:color="auto"/>
            <w:bottom w:val="none" w:sz="0" w:space="0" w:color="auto"/>
            <w:right w:val="none" w:sz="0" w:space="0" w:color="auto"/>
          </w:divBdr>
        </w:div>
        <w:div w:id="467669409">
          <w:marLeft w:val="0"/>
          <w:marRight w:val="0"/>
          <w:marTop w:val="0"/>
          <w:marBottom w:val="0"/>
          <w:divBdr>
            <w:top w:val="none" w:sz="0" w:space="0" w:color="auto"/>
            <w:left w:val="none" w:sz="0" w:space="0" w:color="auto"/>
            <w:bottom w:val="none" w:sz="0" w:space="0" w:color="auto"/>
            <w:right w:val="none" w:sz="0" w:space="0" w:color="auto"/>
          </w:divBdr>
        </w:div>
      </w:divsChild>
    </w:div>
    <w:div w:id="1743865978">
      <w:bodyDiv w:val="1"/>
      <w:marLeft w:val="0"/>
      <w:marRight w:val="0"/>
      <w:marTop w:val="0"/>
      <w:marBottom w:val="0"/>
      <w:divBdr>
        <w:top w:val="none" w:sz="0" w:space="0" w:color="auto"/>
        <w:left w:val="none" w:sz="0" w:space="0" w:color="auto"/>
        <w:bottom w:val="none" w:sz="0" w:space="0" w:color="auto"/>
        <w:right w:val="none" w:sz="0" w:space="0" w:color="auto"/>
      </w:divBdr>
    </w:div>
    <w:div w:id="1747998408">
      <w:bodyDiv w:val="1"/>
      <w:marLeft w:val="0"/>
      <w:marRight w:val="0"/>
      <w:marTop w:val="0"/>
      <w:marBottom w:val="0"/>
      <w:divBdr>
        <w:top w:val="none" w:sz="0" w:space="0" w:color="auto"/>
        <w:left w:val="none" w:sz="0" w:space="0" w:color="auto"/>
        <w:bottom w:val="none" w:sz="0" w:space="0" w:color="auto"/>
        <w:right w:val="none" w:sz="0" w:space="0" w:color="auto"/>
      </w:divBdr>
    </w:div>
    <w:div w:id="1753159893">
      <w:bodyDiv w:val="1"/>
      <w:marLeft w:val="0"/>
      <w:marRight w:val="0"/>
      <w:marTop w:val="0"/>
      <w:marBottom w:val="0"/>
      <w:divBdr>
        <w:top w:val="none" w:sz="0" w:space="0" w:color="auto"/>
        <w:left w:val="none" w:sz="0" w:space="0" w:color="auto"/>
        <w:bottom w:val="none" w:sz="0" w:space="0" w:color="auto"/>
        <w:right w:val="none" w:sz="0" w:space="0" w:color="auto"/>
      </w:divBdr>
    </w:div>
    <w:div w:id="1764450408">
      <w:bodyDiv w:val="1"/>
      <w:marLeft w:val="0"/>
      <w:marRight w:val="0"/>
      <w:marTop w:val="0"/>
      <w:marBottom w:val="0"/>
      <w:divBdr>
        <w:top w:val="none" w:sz="0" w:space="0" w:color="auto"/>
        <w:left w:val="none" w:sz="0" w:space="0" w:color="auto"/>
        <w:bottom w:val="none" w:sz="0" w:space="0" w:color="auto"/>
        <w:right w:val="none" w:sz="0" w:space="0" w:color="auto"/>
      </w:divBdr>
    </w:div>
    <w:div w:id="1768965214">
      <w:bodyDiv w:val="1"/>
      <w:marLeft w:val="0"/>
      <w:marRight w:val="0"/>
      <w:marTop w:val="0"/>
      <w:marBottom w:val="0"/>
      <w:divBdr>
        <w:top w:val="none" w:sz="0" w:space="0" w:color="auto"/>
        <w:left w:val="none" w:sz="0" w:space="0" w:color="auto"/>
        <w:bottom w:val="none" w:sz="0" w:space="0" w:color="auto"/>
        <w:right w:val="none" w:sz="0" w:space="0" w:color="auto"/>
      </w:divBdr>
    </w:div>
    <w:div w:id="1775050763">
      <w:bodyDiv w:val="1"/>
      <w:marLeft w:val="0"/>
      <w:marRight w:val="0"/>
      <w:marTop w:val="0"/>
      <w:marBottom w:val="0"/>
      <w:divBdr>
        <w:top w:val="none" w:sz="0" w:space="0" w:color="auto"/>
        <w:left w:val="none" w:sz="0" w:space="0" w:color="auto"/>
        <w:bottom w:val="none" w:sz="0" w:space="0" w:color="auto"/>
        <w:right w:val="none" w:sz="0" w:space="0" w:color="auto"/>
      </w:divBdr>
      <w:divsChild>
        <w:div w:id="1026175816">
          <w:marLeft w:val="0"/>
          <w:marRight w:val="0"/>
          <w:marTop w:val="0"/>
          <w:marBottom w:val="0"/>
          <w:divBdr>
            <w:top w:val="none" w:sz="0" w:space="0" w:color="auto"/>
            <w:left w:val="none" w:sz="0" w:space="0" w:color="auto"/>
            <w:bottom w:val="none" w:sz="0" w:space="0" w:color="auto"/>
            <w:right w:val="none" w:sz="0" w:space="0" w:color="auto"/>
          </w:divBdr>
        </w:div>
      </w:divsChild>
    </w:div>
    <w:div w:id="1793014094">
      <w:bodyDiv w:val="1"/>
      <w:marLeft w:val="0"/>
      <w:marRight w:val="0"/>
      <w:marTop w:val="0"/>
      <w:marBottom w:val="0"/>
      <w:divBdr>
        <w:top w:val="none" w:sz="0" w:space="0" w:color="auto"/>
        <w:left w:val="none" w:sz="0" w:space="0" w:color="auto"/>
        <w:bottom w:val="none" w:sz="0" w:space="0" w:color="auto"/>
        <w:right w:val="none" w:sz="0" w:space="0" w:color="auto"/>
      </w:divBdr>
      <w:divsChild>
        <w:div w:id="784543587">
          <w:marLeft w:val="600"/>
          <w:marRight w:val="0"/>
          <w:marTop w:val="0"/>
          <w:marBottom w:val="0"/>
          <w:divBdr>
            <w:top w:val="none" w:sz="0" w:space="0" w:color="auto"/>
            <w:left w:val="none" w:sz="0" w:space="0" w:color="auto"/>
            <w:bottom w:val="none" w:sz="0" w:space="0" w:color="auto"/>
            <w:right w:val="none" w:sz="0" w:space="0" w:color="auto"/>
          </w:divBdr>
        </w:div>
        <w:div w:id="68114768">
          <w:marLeft w:val="600"/>
          <w:marRight w:val="0"/>
          <w:marTop w:val="0"/>
          <w:marBottom w:val="0"/>
          <w:divBdr>
            <w:top w:val="none" w:sz="0" w:space="0" w:color="auto"/>
            <w:left w:val="none" w:sz="0" w:space="0" w:color="auto"/>
            <w:bottom w:val="none" w:sz="0" w:space="0" w:color="auto"/>
            <w:right w:val="none" w:sz="0" w:space="0" w:color="auto"/>
          </w:divBdr>
        </w:div>
        <w:div w:id="2001351653">
          <w:marLeft w:val="600"/>
          <w:marRight w:val="0"/>
          <w:marTop w:val="0"/>
          <w:marBottom w:val="0"/>
          <w:divBdr>
            <w:top w:val="none" w:sz="0" w:space="0" w:color="auto"/>
            <w:left w:val="none" w:sz="0" w:space="0" w:color="auto"/>
            <w:bottom w:val="none" w:sz="0" w:space="0" w:color="auto"/>
            <w:right w:val="none" w:sz="0" w:space="0" w:color="auto"/>
          </w:divBdr>
        </w:div>
        <w:div w:id="1983264997">
          <w:marLeft w:val="600"/>
          <w:marRight w:val="0"/>
          <w:marTop w:val="0"/>
          <w:marBottom w:val="0"/>
          <w:divBdr>
            <w:top w:val="none" w:sz="0" w:space="0" w:color="auto"/>
            <w:left w:val="none" w:sz="0" w:space="0" w:color="auto"/>
            <w:bottom w:val="none" w:sz="0" w:space="0" w:color="auto"/>
            <w:right w:val="none" w:sz="0" w:space="0" w:color="auto"/>
          </w:divBdr>
        </w:div>
        <w:div w:id="853113018">
          <w:marLeft w:val="600"/>
          <w:marRight w:val="0"/>
          <w:marTop w:val="0"/>
          <w:marBottom w:val="0"/>
          <w:divBdr>
            <w:top w:val="none" w:sz="0" w:space="0" w:color="auto"/>
            <w:left w:val="none" w:sz="0" w:space="0" w:color="auto"/>
            <w:bottom w:val="none" w:sz="0" w:space="0" w:color="auto"/>
            <w:right w:val="none" w:sz="0" w:space="0" w:color="auto"/>
          </w:divBdr>
        </w:div>
        <w:div w:id="545677826">
          <w:marLeft w:val="600"/>
          <w:marRight w:val="0"/>
          <w:marTop w:val="0"/>
          <w:marBottom w:val="0"/>
          <w:divBdr>
            <w:top w:val="none" w:sz="0" w:space="0" w:color="auto"/>
            <w:left w:val="none" w:sz="0" w:space="0" w:color="auto"/>
            <w:bottom w:val="none" w:sz="0" w:space="0" w:color="auto"/>
            <w:right w:val="none" w:sz="0" w:space="0" w:color="auto"/>
          </w:divBdr>
        </w:div>
        <w:div w:id="495417667">
          <w:marLeft w:val="600"/>
          <w:marRight w:val="0"/>
          <w:marTop w:val="0"/>
          <w:marBottom w:val="0"/>
          <w:divBdr>
            <w:top w:val="none" w:sz="0" w:space="0" w:color="auto"/>
            <w:left w:val="none" w:sz="0" w:space="0" w:color="auto"/>
            <w:bottom w:val="none" w:sz="0" w:space="0" w:color="auto"/>
            <w:right w:val="none" w:sz="0" w:space="0" w:color="auto"/>
          </w:divBdr>
        </w:div>
        <w:div w:id="983194791">
          <w:marLeft w:val="600"/>
          <w:marRight w:val="0"/>
          <w:marTop w:val="0"/>
          <w:marBottom w:val="0"/>
          <w:divBdr>
            <w:top w:val="none" w:sz="0" w:space="0" w:color="auto"/>
            <w:left w:val="none" w:sz="0" w:space="0" w:color="auto"/>
            <w:bottom w:val="none" w:sz="0" w:space="0" w:color="auto"/>
            <w:right w:val="none" w:sz="0" w:space="0" w:color="auto"/>
          </w:divBdr>
        </w:div>
        <w:div w:id="511258365">
          <w:marLeft w:val="600"/>
          <w:marRight w:val="0"/>
          <w:marTop w:val="0"/>
          <w:marBottom w:val="0"/>
          <w:divBdr>
            <w:top w:val="none" w:sz="0" w:space="0" w:color="auto"/>
            <w:left w:val="none" w:sz="0" w:space="0" w:color="auto"/>
            <w:bottom w:val="none" w:sz="0" w:space="0" w:color="auto"/>
            <w:right w:val="none" w:sz="0" w:space="0" w:color="auto"/>
          </w:divBdr>
        </w:div>
        <w:div w:id="606238674">
          <w:marLeft w:val="600"/>
          <w:marRight w:val="0"/>
          <w:marTop w:val="0"/>
          <w:marBottom w:val="0"/>
          <w:divBdr>
            <w:top w:val="none" w:sz="0" w:space="0" w:color="auto"/>
            <w:left w:val="none" w:sz="0" w:space="0" w:color="auto"/>
            <w:bottom w:val="none" w:sz="0" w:space="0" w:color="auto"/>
            <w:right w:val="none" w:sz="0" w:space="0" w:color="auto"/>
          </w:divBdr>
        </w:div>
        <w:div w:id="1331132540">
          <w:marLeft w:val="600"/>
          <w:marRight w:val="0"/>
          <w:marTop w:val="0"/>
          <w:marBottom w:val="0"/>
          <w:divBdr>
            <w:top w:val="none" w:sz="0" w:space="0" w:color="auto"/>
            <w:left w:val="none" w:sz="0" w:space="0" w:color="auto"/>
            <w:bottom w:val="none" w:sz="0" w:space="0" w:color="auto"/>
            <w:right w:val="none" w:sz="0" w:space="0" w:color="auto"/>
          </w:divBdr>
        </w:div>
      </w:divsChild>
    </w:div>
    <w:div w:id="1796018087">
      <w:bodyDiv w:val="1"/>
      <w:marLeft w:val="0"/>
      <w:marRight w:val="0"/>
      <w:marTop w:val="0"/>
      <w:marBottom w:val="0"/>
      <w:divBdr>
        <w:top w:val="none" w:sz="0" w:space="0" w:color="auto"/>
        <w:left w:val="none" w:sz="0" w:space="0" w:color="auto"/>
        <w:bottom w:val="none" w:sz="0" w:space="0" w:color="auto"/>
        <w:right w:val="none" w:sz="0" w:space="0" w:color="auto"/>
      </w:divBdr>
      <w:divsChild>
        <w:div w:id="378825701">
          <w:marLeft w:val="0"/>
          <w:marRight w:val="0"/>
          <w:marTop w:val="0"/>
          <w:marBottom w:val="0"/>
          <w:divBdr>
            <w:top w:val="none" w:sz="0" w:space="0" w:color="auto"/>
            <w:left w:val="none" w:sz="0" w:space="0" w:color="auto"/>
            <w:bottom w:val="none" w:sz="0" w:space="0" w:color="auto"/>
            <w:right w:val="none" w:sz="0" w:space="0" w:color="auto"/>
          </w:divBdr>
        </w:div>
      </w:divsChild>
    </w:div>
    <w:div w:id="1820414713">
      <w:bodyDiv w:val="1"/>
      <w:marLeft w:val="0"/>
      <w:marRight w:val="0"/>
      <w:marTop w:val="0"/>
      <w:marBottom w:val="0"/>
      <w:divBdr>
        <w:top w:val="none" w:sz="0" w:space="0" w:color="auto"/>
        <w:left w:val="none" w:sz="0" w:space="0" w:color="auto"/>
        <w:bottom w:val="none" w:sz="0" w:space="0" w:color="auto"/>
        <w:right w:val="none" w:sz="0" w:space="0" w:color="auto"/>
      </w:divBdr>
      <w:divsChild>
        <w:div w:id="1295864127">
          <w:marLeft w:val="0"/>
          <w:marRight w:val="0"/>
          <w:marTop w:val="0"/>
          <w:marBottom w:val="0"/>
          <w:divBdr>
            <w:top w:val="none" w:sz="0" w:space="0" w:color="auto"/>
            <w:left w:val="none" w:sz="0" w:space="0" w:color="auto"/>
            <w:bottom w:val="none" w:sz="0" w:space="0" w:color="auto"/>
            <w:right w:val="none" w:sz="0" w:space="0" w:color="auto"/>
          </w:divBdr>
        </w:div>
      </w:divsChild>
    </w:div>
    <w:div w:id="1855998789">
      <w:bodyDiv w:val="1"/>
      <w:marLeft w:val="0"/>
      <w:marRight w:val="0"/>
      <w:marTop w:val="0"/>
      <w:marBottom w:val="0"/>
      <w:divBdr>
        <w:top w:val="none" w:sz="0" w:space="0" w:color="auto"/>
        <w:left w:val="none" w:sz="0" w:space="0" w:color="auto"/>
        <w:bottom w:val="none" w:sz="0" w:space="0" w:color="auto"/>
        <w:right w:val="none" w:sz="0" w:space="0" w:color="auto"/>
      </w:divBdr>
    </w:div>
    <w:div w:id="1857844300">
      <w:bodyDiv w:val="1"/>
      <w:marLeft w:val="0"/>
      <w:marRight w:val="0"/>
      <w:marTop w:val="0"/>
      <w:marBottom w:val="0"/>
      <w:divBdr>
        <w:top w:val="none" w:sz="0" w:space="0" w:color="auto"/>
        <w:left w:val="none" w:sz="0" w:space="0" w:color="auto"/>
        <w:bottom w:val="none" w:sz="0" w:space="0" w:color="auto"/>
        <w:right w:val="none" w:sz="0" w:space="0" w:color="auto"/>
      </w:divBdr>
    </w:div>
    <w:div w:id="1863283037">
      <w:bodyDiv w:val="1"/>
      <w:marLeft w:val="0"/>
      <w:marRight w:val="0"/>
      <w:marTop w:val="0"/>
      <w:marBottom w:val="0"/>
      <w:divBdr>
        <w:top w:val="none" w:sz="0" w:space="0" w:color="auto"/>
        <w:left w:val="none" w:sz="0" w:space="0" w:color="auto"/>
        <w:bottom w:val="none" w:sz="0" w:space="0" w:color="auto"/>
        <w:right w:val="none" w:sz="0" w:space="0" w:color="auto"/>
      </w:divBdr>
      <w:divsChild>
        <w:div w:id="2002082187">
          <w:marLeft w:val="0"/>
          <w:marRight w:val="0"/>
          <w:marTop w:val="0"/>
          <w:marBottom w:val="0"/>
          <w:divBdr>
            <w:top w:val="none" w:sz="0" w:space="0" w:color="auto"/>
            <w:left w:val="none" w:sz="0" w:space="0" w:color="auto"/>
            <w:bottom w:val="none" w:sz="0" w:space="0" w:color="auto"/>
            <w:right w:val="none" w:sz="0" w:space="0" w:color="auto"/>
          </w:divBdr>
          <w:divsChild>
            <w:div w:id="1352218988">
              <w:marLeft w:val="0"/>
              <w:marRight w:val="0"/>
              <w:marTop w:val="0"/>
              <w:marBottom w:val="0"/>
              <w:divBdr>
                <w:top w:val="none" w:sz="0" w:space="0" w:color="auto"/>
                <w:left w:val="none" w:sz="0" w:space="0" w:color="auto"/>
                <w:bottom w:val="none" w:sz="0" w:space="0" w:color="auto"/>
                <w:right w:val="none" w:sz="0" w:space="0" w:color="auto"/>
              </w:divBdr>
            </w:div>
          </w:divsChild>
        </w:div>
        <w:div w:id="1891919161">
          <w:marLeft w:val="0"/>
          <w:marRight w:val="0"/>
          <w:marTop w:val="0"/>
          <w:marBottom w:val="0"/>
          <w:divBdr>
            <w:top w:val="none" w:sz="0" w:space="0" w:color="auto"/>
            <w:left w:val="none" w:sz="0" w:space="0" w:color="auto"/>
            <w:bottom w:val="none" w:sz="0" w:space="0" w:color="auto"/>
            <w:right w:val="none" w:sz="0" w:space="0" w:color="auto"/>
          </w:divBdr>
          <w:divsChild>
            <w:div w:id="15118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6243">
      <w:bodyDiv w:val="1"/>
      <w:marLeft w:val="0"/>
      <w:marRight w:val="0"/>
      <w:marTop w:val="0"/>
      <w:marBottom w:val="0"/>
      <w:divBdr>
        <w:top w:val="none" w:sz="0" w:space="0" w:color="auto"/>
        <w:left w:val="none" w:sz="0" w:space="0" w:color="auto"/>
        <w:bottom w:val="none" w:sz="0" w:space="0" w:color="auto"/>
        <w:right w:val="none" w:sz="0" w:space="0" w:color="auto"/>
      </w:divBdr>
    </w:div>
    <w:div w:id="1888375230">
      <w:bodyDiv w:val="1"/>
      <w:marLeft w:val="0"/>
      <w:marRight w:val="0"/>
      <w:marTop w:val="0"/>
      <w:marBottom w:val="0"/>
      <w:divBdr>
        <w:top w:val="none" w:sz="0" w:space="0" w:color="auto"/>
        <w:left w:val="none" w:sz="0" w:space="0" w:color="auto"/>
        <w:bottom w:val="none" w:sz="0" w:space="0" w:color="auto"/>
        <w:right w:val="none" w:sz="0" w:space="0" w:color="auto"/>
      </w:divBdr>
      <w:divsChild>
        <w:div w:id="2108190074">
          <w:marLeft w:val="0"/>
          <w:marRight w:val="0"/>
          <w:marTop w:val="120"/>
          <w:marBottom w:val="0"/>
          <w:divBdr>
            <w:top w:val="none" w:sz="0" w:space="0" w:color="auto"/>
            <w:left w:val="none" w:sz="0" w:space="0" w:color="auto"/>
            <w:bottom w:val="none" w:sz="0" w:space="0" w:color="auto"/>
            <w:right w:val="none" w:sz="0" w:space="0" w:color="auto"/>
          </w:divBdr>
        </w:div>
        <w:div w:id="2114547959">
          <w:marLeft w:val="0"/>
          <w:marRight w:val="0"/>
          <w:marTop w:val="0"/>
          <w:marBottom w:val="0"/>
          <w:divBdr>
            <w:top w:val="none" w:sz="0" w:space="0" w:color="auto"/>
            <w:left w:val="none" w:sz="0" w:space="0" w:color="auto"/>
            <w:bottom w:val="none" w:sz="0" w:space="0" w:color="auto"/>
            <w:right w:val="none" w:sz="0" w:space="0" w:color="auto"/>
          </w:divBdr>
        </w:div>
      </w:divsChild>
    </w:div>
    <w:div w:id="1911383590">
      <w:bodyDiv w:val="1"/>
      <w:marLeft w:val="0"/>
      <w:marRight w:val="0"/>
      <w:marTop w:val="0"/>
      <w:marBottom w:val="0"/>
      <w:divBdr>
        <w:top w:val="none" w:sz="0" w:space="0" w:color="auto"/>
        <w:left w:val="none" w:sz="0" w:space="0" w:color="auto"/>
        <w:bottom w:val="none" w:sz="0" w:space="0" w:color="auto"/>
        <w:right w:val="none" w:sz="0" w:space="0" w:color="auto"/>
      </w:divBdr>
      <w:divsChild>
        <w:div w:id="1515652543">
          <w:marLeft w:val="0"/>
          <w:marRight w:val="0"/>
          <w:marTop w:val="0"/>
          <w:marBottom w:val="0"/>
          <w:divBdr>
            <w:top w:val="none" w:sz="0" w:space="0" w:color="auto"/>
            <w:left w:val="none" w:sz="0" w:space="0" w:color="auto"/>
            <w:bottom w:val="none" w:sz="0" w:space="0" w:color="auto"/>
            <w:right w:val="none" w:sz="0" w:space="0" w:color="auto"/>
          </w:divBdr>
        </w:div>
      </w:divsChild>
    </w:div>
    <w:div w:id="1947542935">
      <w:bodyDiv w:val="1"/>
      <w:marLeft w:val="0"/>
      <w:marRight w:val="0"/>
      <w:marTop w:val="0"/>
      <w:marBottom w:val="0"/>
      <w:divBdr>
        <w:top w:val="none" w:sz="0" w:space="0" w:color="auto"/>
        <w:left w:val="none" w:sz="0" w:space="0" w:color="auto"/>
        <w:bottom w:val="none" w:sz="0" w:space="0" w:color="auto"/>
        <w:right w:val="none" w:sz="0" w:space="0" w:color="auto"/>
      </w:divBdr>
    </w:div>
    <w:div w:id="1960260259">
      <w:bodyDiv w:val="1"/>
      <w:marLeft w:val="0"/>
      <w:marRight w:val="0"/>
      <w:marTop w:val="0"/>
      <w:marBottom w:val="0"/>
      <w:divBdr>
        <w:top w:val="none" w:sz="0" w:space="0" w:color="auto"/>
        <w:left w:val="none" w:sz="0" w:space="0" w:color="auto"/>
        <w:bottom w:val="none" w:sz="0" w:space="0" w:color="auto"/>
        <w:right w:val="none" w:sz="0" w:space="0" w:color="auto"/>
      </w:divBdr>
      <w:divsChild>
        <w:div w:id="2064717072">
          <w:marLeft w:val="0"/>
          <w:marRight w:val="0"/>
          <w:marTop w:val="120"/>
          <w:marBottom w:val="0"/>
          <w:divBdr>
            <w:top w:val="none" w:sz="0" w:space="0" w:color="auto"/>
            <w:left w:val="none" w:sz="0" w:space="0" w:color="auto"/>
            <w:bottom w:val="none" w:sz="0" w:space="0" w:color="auto"/>
            <w:right w:val="none" w:sz="0" w:space="0" w:color="auto"/>
          </w:divBdr>
        </w:div>
        <w:div w:id="617882573">
          <w:marLeft w:val="0"/>
          <w:marRight w:val="0"/>
          <w:marTop w:val="0"/>
          <w:marBottom w:val="0"/>
          <w:divBdr>
            <w:top w:val="none" w:sz="0" w:space="0" w:color="auto"/>
            <w:left w:val="none" w:sz="0" w:space="0" w:color="auto"/>
            <w:bottom w:val="none" w:sz="0" w:space="0" w:color="auto"/>
            <w:right w:val="none" w:sz="0" w:space="0" w:color="auto"/>
          </w:divBdr>
        </w:div>
      </w:divsChild>
    </w:div>
    <w:div w:id="1969314100">
      <w:bodyDiv w:val="1"/>
      <w:marLeft w:val="0"/>
      <w:marRight w:val="0"/>
      <w:marTop w:val="0"/>
      <w:marBottom w:val="0"/>
      <w:divBdr>
        <w:top w:val="none" w:sz="0" w:space="0" w:color="auto"/>
        <w:left w:val="none" w:sz="0" w:space="0" w:color="auto"/>
        <w:bottom w:val="none" w:sz="0" w:space="0" w:color="auto"/>
        <w:right w:val="none" w:sz="0" w:space="0" w:color="auto"/>
      </w:divBdr>
      <w:divsChild>
        <w:div w:id="1812870277">
          <w:marLeft w:val="0"/>
          <w:marRight w:val="0"/>
          <w:marTop w:val="0"/>
          <w:marBottom w:val="0"/>
          <w:divBdr>
            <w:top w:val="none" w:sz="0" w:space="0" w:color="auto"/>
            <w:left w:val="none" w:sz="0" w:space="0" w:color="auto"/>
            <w:bottom w:val="none" w:sz="0" w:space="0" w:color="auto"/>
            <w:right w:val="none" w:sz="0" w:space="0" w:color="auto"/>
          </w:divBdr>
        </w:div>
      </w:divsChild>
    </w:div>
    <w:div w:id="1969624855">
      <w:bodyDiv w:val="1"/>
      <w:marLeft w:val="0"/>
      <w:marRight w:val="0"/>
      <w:marTop w:val="0"/>
      <w:marBottom w:val="0"/>
      <w:divBdr>
        <w:top w:val="none" w:sz="0" w:space="0" w:color="auto"/>
        <w:left w:val="none" w:sz="0" w:space="0" w:color="auto"/>
        <w:bottom w:val="none" w:sz="0" w:space="0" w:color="auto"/>
        <w:right w:val="none" w:sz="0" w:space="0" w:color="auto"/>
      </w:divBdr>
    </w:div>
    <w:div w:id="1979338870">
      <w:bodyDiv w:val="1"/>
      <w:marLeft w:val="0"/>
      <w:marRight w:val="0"/>
      <w:marTop w:val="0"/>
      <w:marBottom w:val="0"/>
      <w:divBdr>
        <w:top w:val="none" w:sz="0" w:space="0" w:color="auto"/>
        <w:left w:val="none" w:sz="0" w:space="0" w:color="auto"/>
        <w:bottom w:val="none" w:sz="0" w:space="0" w:color="auto"/>
        <w:right w:val="none" w:sz="0" w:space="0" w:color="auto"/>
      </w:divBdr>
      <w:divsChild>
        <w:div w:id="1613588378">
          <w:marLeft w:val="0"/>
          <w:marRight w:val="0"/>
          <w:marTop w:val="120"/>
          <w:marBottom w:val="0"/>
          <w:divBdr>
            <w:top w:val="none" w:sz="0" w:space="0" w:color="auto"/>
            <w:left w:val="none" w:sz="0" w:space="0" w:color="auto"/>
            <w:bottom w:val="none" w:sz="0" w:space="0" w:color="auto"/>
            <w:right w:val="none" w:sz="0" w:space="0" w:color="auto"/>
          </w:divBdr>
        </w:div>
        <w:div w:id="322664930">
          <w:marLeft w:val="0"/>
          <w:marRight w:val="0"/>
          <w:marTop w:val="0"/>
          <w:marBottom w:val="0"/>
          <w:divBdr>
            <w:top w:val="none" w:sz="0" w:space="0" w:color="auto"/>
            <w:left w:val="none" w:sz="0" w:space="0" w:color="auto"/>
            <w:bottom w:val="none" w:sz="0" w:space="0" w:color="auto"/>
            <w:right w:val="none" w:sz="0" w:space="0" w:color="auto"/>
          </w:divBdr>
        </w:div>
      </w:divsChild>
    </w:div>
    <w:div w:id="1986928904">
      <w:bodyDiv w:val="1"/>
      <w:marLeft w:val="0"/>
      <w:marRight w:val="0"/>
      <w:marTop w:val="0"/>
      <w:marBottom w:val="0"/>
      <w:divBdr>
        <w:top w:val="none" w:sz="0" w:space="0" w:color="auto"/>
        <w:left w:val="none" w:sz="0" w:space="0" w:color="auto"/>
        <w:bottom w:val="none" w:sz="0" w:space="0" w:color="auto"/>
        <w:right w:val="none" w:sz="0" w:space="0" w:color="auto"/>
      </w:divBdr>
      <w:divsChild>
        <w:div w:id="334696912">
          <w:marLeft w:val="0"/>
          <w:marRight w:val="0"/>
          <w:marTop w:val="0"/>
          <w:marBottom w:val="0"/>
          <w:divBdr>
            <w:top w:val="none" w:sz="0" w:space="0" w:color="auto"/>
            <w:left w:val="none" w:sz="0" w:space="0" w:color="auto"/>
            <w:bottom w:val="none" w:sz="0" w:space="0" w:color="auto"/>
            <w:right w:val="none" w:sz="0" w:space="0" w:color="auto"/>
          </w:divBdr>
        </w:div>
      </w:divsChild>
    </w:div>
    <w:div w:id="1990938157">
      <w:bodyDiv w:val="1"/>
      <w:marLeft w:val="0"/>
      <w:marRight w:val="0"/>
      <w:marTop w:val="0"/>
      <w:marBottom w:val="0"/>
      <w:divBdr>
        <w:top w:val="none" w:sz="0" w:space="0" w:color="auto"/>
        <w:left w:val="none" w:sz="0" w:space="0" w:color="auto"/>
        <w:bottom w:val="none" w:sz="0" w:space="0" w:color="auto"/>
        <w:right w:val="none" w:sz="0" w:space="0" w:color="auto"/>
      </w:divBdr>
      <w:divsChild>
        <w:div w:id="1349794883">
          <w:marLeft w:val="0"/>
          <w:marRight w:val="0"/>
          <w:marTop w:val="0"/>
          <w:marBottom w:val="0"/>
          <w:divBdr>
            <w:top w:val="none" w:sz="0" w:space="0" w:color="auto"/>
            <w:left w:val="none" w:sz="0" w:space="0" w:color="auto"/>
            <w:bottom w:val="none" w:sz="0" w:space="0" w:color="auto"/>
            <w:right w:val="none" w:sz="0" w:space="0" w:color="auto"/>
          </w:divBdr>
        </w:div>
      </w:divsChild>
    </w:div>
    <w:div w:id="2006395958">
      <w:bodyDiv w:val="1"/>
      <w:marLeft w:val="0"/>
      <w:marRight w:val="0"/>
      <w:marTop w:val="0"/>
      <w:marBottom w:val="0"/>
      <w:divBdr>
        <w:top w:val="none" w:sz="0" w:space="0" w:color="auto"/>
        <w:left w:val="none" w:sz="0" w:space="0" w:color="auto"/>
        <w:bottom w:val="none" w:sz="0" w:space="0" w:color="auto"/>
        <w:right w:val="none" w:sz="0" w:space="0" w:color="auto"/>
      </w:divBdr>
    </w:div>
    <w:div w:id="2039430437">
      <w:bodyDiv w:val="1"/>
      <w:marLeft w:val="0"/>
      <w:marRight w:val="0"/>
      <w:marTop w:val="0"/>
      <w:marBottom w:val="0"/>
      <w:divBdr>
        <w:top w:val="none" w:sz="0" w:space="0" w:color="auto"/>
        <w:left w:val="none" w:sz="0" w:space="0" w:color="auto"/>
        <w:bottom w:val="none" w:sz="0" w:space="0" w:color="auto"/>
        <w:right w:val="none" w:sz="0" w:space="0" w:color="auto"/>
      </w:divBdr>
      <w:divsChild>
        <w:div w:id="1774322481">
          <w:marLeft w:val="0"/>
          <w:marRight w:val="0"/>
          <w:marTop w:val="0"/>
          <w:marBottom w:val="0"/>
          <w:divBdr>
            <w:top w:val="none" w:sz="0" w:space="0" w:color="auto"/>
            <w:left w:val="none" w:sz="0" w:space="0" w:color="auto"/>
            <w:bottom w:val="none" w:sz="0" w:space="0" w:color="auto"/>
            <w:right w:val="none" w:sz="0" w:space="0" w:color="auto"/>
          </w:divBdr>
        </w:div>
      </w:divsChild>
    </w:div>
    <w:div w:id="2041317249">
      <w:bodyDiv w:val="1"/>
      <w:marLeft w:val="0"/>
      <w:marRight w:val="0"/>
      <w:marTop w:val="0"/>
      <w:marBottom w:val="0"/>
      <w:divBdr>
        <w:top w:val="none" w:sz="0" w:space="0" w:color="auto"/>
        <w:left w:val="none" w:sz="0" w:space="0" w:color="auto"/>
        <w:bottom w:val="none" w:sz="0" w:space="0" w:color="auto"/>
        <w:right w:val="none" w:sz="0" w:space="0" w:color="auto"/>
      </w:divBdr>
      <w:divsChild>
        <w:div w:id="1931812072">
          <w:marLeft w:val="0"/>
          <w:marRight w:val="0"/>
          <w:marTop w:val="0"/>
          <w:marBottom w:val="0"/>
          <w:divBdr>
            <w:top w:val="none" w:sz="0" w:space="0" w:color="auto"/>
            <w:left w:val="none" w:sz="0" w:space="0" w:color="auto"/>
            <w:bottom w:val="none" w:sz="0" w:space="0" w:color="auto"/>
            <w:right w:val="none" w:sz="0" w:space="0" w:color="auto"/>
          </w:divBdr>
        </w:div>
      </w:divsChild>
    </w:div>
    <w:div w:id="2043750291">
      <w:bodyDiv w:val="1"/>
      <w:marLeft w:val="0"/>
      <w:marRight w:val="0"/>
      <w:marTop w:val="0"/>
      <w:marBottom w:val="0"/>
      <w:divBdr>
        <w:top w:val="none" w:sz="0" w:space="0" w:color="auto"/>
        <w:left w:val="none" w:sz="0" w:space="0" w:color="auto"/>
        <w:bottom w:val="none" w:sz="0" w:space="0" w:color="auto"/>
        <w:right w:val="none" w:sz="0" w:space="0" w:color="auto"/>
      </w:divBdr>
      <w:divsChild>
        <w:div w:id="1043596562">
          <w:marLeft w:val="0"/>
          <w:marRight w:val="0"/>
          <w:marTop w:val="0"/>
          <w:marBottom w:val="0"/>
          <w:divBdr>
            <w:top w:val="none" w:sz="0" w:space="0" w:color="auto"/>
            <w:left w:val="none" w:sz="0" w:space="0" w:color="auto"/>
            <w:bottom w:val="none" w:sz="0" w:space="0" w:color="auto"/>
            <w:right w:val="none" w:sz="0" w:space="0" w:color="auto"/>
          </w:divBdr>
        </w:div>
      </w:divsChild>
    </w:div>
    <w:div w:id="2047214965">
      <w:bodyDiv w:val="1"/>
      <w:marLeft w:val="0"/>
      <w:marRight w:val="0"/>
      <w:marTop w:val="0"/>
      <w:marBottom w:val="0"/>
      <w:divBdr>
        <w:top w:val="none" w:sz="0" w:space="0" w:color="auto"/>
        <w:left w:val="none" w:sz="0" w:space="0" w:color="auto"/>
        <w:bottom w:val="none" w:sz="0" w:space="0" w:color="auto"/>
        <w:right w:val="none" w:sz="0" w:space="0" w:color="auto"/>
      </w:divBdr>
      <w:divsChild>
        <w:div w:id="684669789">
          <w:marLeft w:val="0"/>
          <w:marRight w:val="0"/>
          <w:marTop w:val="0"/>
          <w:marBottom w:val="0"/>
          <w:divBdr>
            <w:top w:val="none" w:sz="0" w:space="0" w:color="auto"/>
            <w:left w:val="none" w:sz="0" w:space="0" w:color="auto"/>
            <w:bottom w:val="none" w:sz="0" w:space="0" w:color="auto"/>
            <w:right w:val="none" w:sz="0" w:space="0" w:color="auto"/>
          </w:divBdr>
        </w:div>
      </w:divsChild>
    </w:div>
    <w:div w:id="2062515095">
      <w:bodyDiv w:val="1"/>
      <w:marLeft w:val="0"/>
      <w:marRight w:val="0"/>
      <w:marTop w:val="0"/>
      <w:marBottom w:val="0"/>
      <w:divBdr>
        <w:top w:val="none" w:sz="0" w:space="0" w:color="auto"/>
        <w:left w:val="none" w:sz="0" w:space="0" w:color="auto"/>
        <w:bottom w:val="none" w:sz="0" w:space="0" w:color="auto"/>
        <w:right w:val="none" w:sz="0" w:space="0" w:color="auto"/>
      </w:divBdr>
      <w:divsChild>
        <w:div w:id="483665533">
          <w:marLeft w:val="0"/>
          <w:marRight w:val="0"/>
          <w:marTop w:val="0"/>
          <w:marBottom w:val="0"/>
          <w:divBdr>
            <w:top w:val="none" w:sz="0" w:space="0" w:color="auto"/>
            <w:left w:val="none" w:sz="0" w:space="0" w:color="auto"/>
            <w:bottom w:val="none" w:sz="0" w:space="0" w:color="auto"/>
            <w:right w:val="none" w:sz="0" w:space="0" w:color="auto"/>
          </w:divBdr>
          <w:divsChild>
            <w:div w:id="1317957667">
              <w:marLeft w:val="0"/>
              <w:marRight w:val="0"/>
              <w:marTop w:val="0"/>
              <w:marBottom w:val="0"/>
              <w:divBdr>
                <w:top w:val="none" w:sz="0" w:space="0" w:color="auto"/>
                <w:left w:val="none" w:sz="0" w:space="0" w:color="auto"/>
                <w:bottom w:val="none" w:sz="0" w:space="0" w:color="auto"/>
                <w:right w:val="none" w:sz="0" w:space="0" w:color="auto"/>
              </w:divBdr>
            </w:div>
          </w:divsChild>
        </w:div>
        <w:div w:id="485895871">
          <w:marLeft w:val="0"/>
          <w:marRight w:val="0"/>
          <w:marTop w:val="0"/>
          <w:marBottom w:val="0"/>
          <w:divBdr>
            <w:top w:val="none" w:sz="0" w:space="0" w:color="auto"/>
            <w:left w:val="none" w:sz="0" w:space="0" w:color="auto"/>
            <w:bottom w:val="none" w:sz="0" w:space="0" w:color="auto"/>
            <w:right w:val="none" w:sz="0" w:space="0" w:color="auto"/>
          </w:divBdr>
          <w:divsChild>
            <w:div w:id="3332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51941">
      <w:bodyDiv w:val="1"/>
      <w:marLeft w:val="0"/>
      <w:marRight w:val="0"/>
      <w:marTop w:val="0"/>
      <w:marBottom w:val="0"/>
      <w:divBdr>
        <w:top w:val="none" w:sz="0" w:space="0" w:color="auto"/>
        <w:left w:val="none" w:sz="0" w:space="0" w:color="auto"/>
        <w:bottom w:val="none" w:sz="0" w:space="0" w:color="auto"/>
        <w:right w:val="none" w:sz="0" w:space="0" w:color="auto"/>
      </w:divBdr>
      <w:divsChild>
        <w:div w:id="1919822651">
          <w:marLeft w:val="0"/>
          <w:marRight w:val="0"/>
          <w:marTop w:val="0"/>
          <w:marBottom w:val="0"/>
          <w:divBdr>
            <w:top w:val="none" w:sz="0" w:space="0" w:color="auto"/>
            <w:left w:val="none" w:sz="0" w:space="0" w:color="auto"/>
            <w:bottom w:val="none" w:sz="0" w:space="0" w:color="auto"/>
            <w:right w:val="none" w:sz="0" w:space="0" w:color="auto"/>
          </w:divBdr>
        </w:div>
      </w:divsChild>
    </w:div>
    <w:div w:id="2119174014">
      <w:bodyDiv w:val="1"/>
      <w:marLeft w:val="0"/>
      <w:marRight w:val="0"/>
      <w:marTop w:val="0"/>
      <w:marBottom w:val="0"/>
      <w:divBdr>
        <w:top w:val="none" w:sz="0" w:space="0" w:color="auto"/>
        <w:left w:val="none" w:sz="0" w:space="0" w:color="auto"/>
        <w:bottom w:val="none" w:sz="0" w:space="0" w:color="auto"/>
        <w:right w:val="none" w:sz="0" w:space="0" w:color="auto"/>
      </w:divBdr>
      <w:divsChild>
        <w:div w:id="46877574">
          <w:marLeft w:val="0"/>
          <w:marRight w:val="0"/>
          <w:marTop w:val="0"/>
          <w:marBottom w:val="0"/>
          <w:divBdr>
            <w:top w:val="none" w:sz="0" w:space="0" w:color="auto"/>
            <w:left w:val="none" w:sz="0" w:space="0" w:color="auto"/>
            <w:bottom w:val="none" w:sz="0" w:space="0" w:color="auto"/>
            <w:right w:val="none" w:sz="0" w:space="0" w:color="auto"/>
          </w:divBdr>
        </w:div>
      </w:divsChild>
    </w:div>
    <w:div w:id="2132506945">
      <w:bodyDiv w:val="1"/>
      <w:marLeft w:val="0"/>
      <w:marRight w:val="0"/>
      <w:marTop w:val="0"/>
      <w:marBottom w:val="0"/>
      <w:divBdr>
        <w:top w:val="none" w:sz="0" w:space="0" w:color="auto"/>
        <w:left w:val="none" w:sz="0" w:space="0" w:color="auto"/>
        <w:bottom w:val="none" w:sz="0" w:space="0" w:color="auto"/>
        <w:right w:val="none" w:sz="0" w:space="0" w:color="auto"/>
      </w:divBdr>
      <w:divsChild>
        <w:div w:id="615211397">
          <w:marLeft w:val="0"/>
          <w:marRight w:val="0"/>
          <w:marTop w:val="120"/>
          <w:marBottom w:val="0"/>
          <w:divBdr>
            <w:top w:val="none" w:sz="0" w:space="0" w:color="auto"/>
            <w:left w:val="none" w:sz="0" w:space="0" w:color="auto"/>
            <w:bottom w:val="none" w:sz="0" w:space="0" w:color="auto"/>
            <w:right w:val="none" w:sz="0" w:space="0" w:color="auto"/>
          </w:divBdr>
        </w:div>
        <w:div w:id="1495418738">
          <w:marLeft w:val="0"/>
          <w:marRight w:val="0"/>
          <w:marTop w:val="0"/>
          <w:marBottom w:val="0"/>
          <w:divBdr>
            <w:top w:val="none" w:sz="0" w:space="0" w:color="auto"/>
            <w:left w:val="none" w:sz="0" w:space="0" w:color="auto"/>
            <w:bottom w:val="none" w:sz="0" w:space="0" w:color="auto"/>
            <w:right w:val="none" w:sz="0" w:space="0" w:color="auto"/>
          </w:divBdr>
        </w:div>
      </w:divsChild>
    </w:div>
    <w:div w:id="2141995293">
      <w:bodyDiv w:val="1"/>
      <w:marLeft w:val="0"/>
      <w:marRight w:val="0"/>
      <w:marTop w:val="0"/>
      <w:marBottom w:val="0"/>
      <w:divBdr>
        <w:top w:val="none" w:sz="0" w:space="0" w:color="auto"/>
        <w:left w:val="none" w:sz="0" w:space="0" w:color="auto"/>
        <w:bottom w:val="none" w:sz="0" w:space="0" w:color="auto"/>
        <w:right w:val="none" w:sz="0" w:space="0" w:color="auto"/>
      </w:divBdr>
      <w:divsChild>
        <w:div w:id="2130196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02019R0317-20211116&amp;qid=1738843995885"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C3BF1-0640-4662-8F6D-1438C6602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51739</Words>
  <Characters>300088</Characters>
  <Application>Microsoft Office Word</Application>
  <DocSecurity>0</DocSecurity>
  <Lines>2500</Lines>
  <Paragraphs>702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Alexandru</cp:lastModifiedBy>
  <cp:revision>17</cp:revision>
  <cp:lastPrinted>2025-02-12T06:31:00Z</cp:lastPrinted>
  <dcterms:created xsi:type="dcterms:W3CDTF">2025-05-30T06:18:00Z</dcterms:created>
  <dcterms:modified xsi:type="dcterms:W3CDTF">2026-04-29T05:23:00Z</dcterms:modified>
</cp:coreProperties>
</file>