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55B08788" w:rsidR="00581BA4" w:rsidRDefault="00000000" w:rsidP="00DF2D72">
      <w:pPr>
        <w:spacing w:after="20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GUVERNUL REPUBLICII MOLDOVA</w:t>
      </w:r>
      <w:r>
        <w:rPr>
          <w:rFonts w:ascii="Times New Roman" w:eastAsia="Times New Roman" w:hAnsi="Times New Roman" w:cs="Times New Roman"/>
          <w:b/>
          <w:bCs/>
          <w:sz w:val="24"/>
          <w:szCs w:val="24"/>
        </w:rPr>
        <w:br/>
        <w:t>HOTĂRÂRE nr. _______</w:t>
      </w:r>
      <w:r>
        <w:rPr>
          <w:rFonts w:ascii="Times New Roman" w:eastAsia="Times New Roman" w:hAnsi="Times New Roman" w:cs="Times New Roman"/>
          <w:b/>
          <w:bCs/>
          <w:sz w:val="24"/>
          <w:szCs w:val="24"/>
        </w:rPr>
        <w:br/>
        <w:t>din ______________ 2025</w:t>
      </w:r>
      <w:r>
        <w:rPr>
          <w:rFonts w:ascii="Times New Roman" w:eastAsia="Times New Roman" w:hAnsi="Times New Roman" w:cs="Times New Roman"/>
          <w:b/>
          <w:bCs/>
          <w:sz w:val="24"/>
          <w:szCs w:val="24"/>
        </w:rPr>
        <w:br/>
        <w:t>Chișinău</w:t>
      </w:r>
    </w:p>
    <w:p w14:paraId="00000002" w14:textId="77777777" w:rsidR="00581BA4" w:rsidRDefault="00000000">
      <w:pPr>
        <w:spacing w:after="20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pentru aprobarea Regulamentului privind creditele la export care beneficiază de susținere oficială</w:t>
      </w:r>
    </w:p>
    <w:p w14:paraId="00000003" w14:textId="77777777" w:rsidR="00581BA4" w:rsidRDefault="00000000">
      <w:pPr>
        <w:spacing w:after="200"/>
        <w:ind w:firstLine="720"/>
        <w:jc w:val="both"/>
        <w:rPr>
          <w:rFonts w:ascii="Times New Roman" w:eastAsia="Times New Roman" w:hAnsi="Times New Roman" w:cs="Times New Roman"/>
          <w:sz w:val="24"/>
          <w:szCs w:val="24"/>
        </w:rPr>
      </w:pPr>
      <w:r w:rsidRPr="00DD3103">
        <w:rPr>
          <w:rFonts w:ascii="Times New Roman" w:eastAsia="Times New Roman" w:hAnsi="Times New Roman" w:cs="Times New Roman"/>
          <w:sz w:val="24"/>
          <w:szCs w:val="24"/>
        </w:rPr>
        <w:t>În temeiul art. 11 alin. (2) lit</w:t>
      </w:r>
      <w:r>
        <w:rPr>
          <w:rFonts w:ascii="Times New Roman" w:eastAsia="Times New Roman" w:hAnsi="Times New Roman" w:cs="Times New Roman"/>
          <w:sz w:val="24"/>
          <w:szCs w:val="24"/>
        </w:rPr>
        <w:t xml:space="preserve">. d) și 13 alin. (2) din Legea nr. 179/2016 cu privire la întreprinderile mici și mijlocii (Monitorul Oficial al Republicii Moldova, 2016, nr. 306-313, art. 651), cu modificările ulterioare, Guvernul HOTĂRĂŞTE: </w:t>
      </w:r>
    </w:p>
    <w:p w14:paraId="00000004" w14:textId="77777777" w:rsidR="00581BA4" w:rsidRDefault="00000000">
      <w:pPr>
        <w:spacing w:after="20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1.</w:t>
      </w:r>
      <w:r>
        <w:rPr>
          <w:rFonts w:ascii="Times New Roman" w:eastAsia="Times New Roman" w:hAnsi="Times New Roman" w:cs="Times New Roman"/>
          <w:sz w:val="24"/>
          <w:szCs w:val="24"/>
        </w:rPr>
        <w:t xml:space="preserve"> Se aprobă Regulamentul privind creditele la export care beneficiază de susținere oficială (se anexează).</w:t>
      </w:r>
    </w:p>
    <w:p w14:paraId="00000005" w14:textId="77777777" w:rsidR="00581BA4"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2. </w:t>
      </w:r>
      <w:r>
        <w:rPr>
          <w:rFonts w:ascii="Times New Roman" w:eastAsia="Times New Roman" w:hAnsi="Times New Roman" w:cs="Times New Roman"/>
          <w:sz w:val="24"/>
          <w:szCs w:val="24"/>
        </w:rPr>
        <w:t>Punctul 8 din Anexa nr. 1 la Hotărârea Guvernului nr. 487/2022 cu privire la organizarea și funcționarea Instituției Publice Organizația pentru Dezvoltarea Antreprenoriatului (Monitorul Oficial al Republicii Moldova, 2022, nr. 221-229, art. 578), cu modificările ulterioare, se completează cu subpunctul 5) cu următorul cuprins:</w:t>
      </w:r>
    </w:p>
    <w:p w14:paraId="00000006" w14:textId="77777777" w:rsidR="00581BA4" w:rsidRDefault="00000000">
      <w:pPr>
        <w:spacing w:after="2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 acordarea susținerii oficiale pentru credite la export.”.</w:t>
      </w:r>
    </w:p>
    <w:p w14:paraId="00000007" w14:textId="77777777" w:rsidR="00581BA4" w:rsidRDefault="00000000">
      <w:pPr>
        <w:spacing w:after="20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3.</w:t>
      </w:r>
      <w:r>
        <w:rPr>
          <w:rFonts w:ascii="Times New Roman" w:eastAsia="Times New Roman" w:hAnsi="Times New Roman" w:cs="Times New Roman"/>
          <w:sz w:val="24"/>
          <w:szCs w:val="24"/>
        </w:rPr>
        <w:t xml:space="preserve"> Instituția Publică Organizația pentru Dezvoltarea Antreprenoriatului, în termen de 60 de zile de la data intrării în vigoare a prezentei hotărâri, va aduce actele sale normative în concordanță cu aceasta.</w:t>
      </w:r>
    </w:p>
    <w:p w14:paraId="00000008" w14:textId="77777777" w:rsidR="00581BA4" w:rsidRDefault="00000000">
      <w:pPr>
        <w:spacing w:after="20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4.</w:t>
      </w:r>
      <w:r>
        <w:rPr>
          <w:rFonts w:ascii="Times New Roman" w:eastAsia="Times New Roman" w:hAnsi="Times New Roman" w:cs="Times New Roman"/>
          <w:sz w:val="24"/>
          <w:szCs w:val="24"/>
        </w:rPr>
        <w:t xml:space="preserve"> Controlul asupra executării prezentei hotărâri se pune în sarcina Ministerului Dezvoltării Economice și Digitalizării.</w:t>
      </w:r>
    </w:p>
    <w:p w14:paraId="00000009" w14:textId="2EDBDEA8" w:rsidR="00581BA4" w:rsidRDefault="00000000">
      <w:pPr>
        <w:spacing w:after="20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5.</w:t>
      </w:r>
      <w:r>
        <w:rPr>
          <w:rFonts w:ascii="Times New Roman" w:eastAsia="Times New Roman" w:hAnsi="Times New Roman" w:cs="Times New Roman"/>
          <w:sz w:val="24"/>
          <w:szCs w:val="24"/>
        </w:rPr>
        <w:t xml:space="preserve"> Prezenta hotărâre intră în vigoare la data publicării în Monitorul Oficial al Republicii Moldova, cu excepția </w:t>
      </w:r>
      <w:r w:rsidRPr="009629A9">
        <w:rPr>
          <w:rFonts w:ascii="Times New Roman" w:eastAsia="Times New Roman" w:hAnsi="Times New Roman" w:cs="Times New Roman"/>
          <w:sz w:val="24"/>
          <w:szCs w:val="24"/>
        </w:rPr>
        <w:t>pct. 194-209</w:t>
      </w:r>
      <w:r w:rsidR="009629A9" w:rsidRPr="009629A9">
        <w:rPr>
          <w:rFonts w:ascii="Times New Roman" w:eastAsia="Times New Roman" w:hAnsi="Times New Roman" w:cs="Times New Roman"/>
          <w:sz w:val="24"/>
          <w:szCs w:val="24"/>
        </w:rPr>
        <w:t xml:space="preserve"> și </w:t>
      </w:r>
      <w:r w:rsidR="009629A9">
        <w:rPr>
          <w:rFonts w:ascii="Times New Roman" w:eastAsia="Times New Roman" w:hAnsi="Times New Roman" w:cs="Times New Roman"/>
          <w:sz w:val="24"/>
          <w:szCs w:val="24"/>
        </w:rPr>
        <w:t xml:space="preserve">pct. </w:t>
      </w:r>
      <w:r w:rsidR="009629A9" w:rsidRPr="009629A9">
        <w:rPr>
          <w:rFonts w:ascii="Times New Roman" w:eastAsia="Times New Roman" w:hAnsi="Times New Roman" w:cs="Times New Roman"/>
          <w:sz w:val="24"/>
          <w:szCs w:val="24"/>
        </w:rPr>
        <w:t>219-247</w:t>
      </w:r>
      <w:r w:rsidRPr="009629A9">
        <w:rPr>
          <w:rFonts w:ascii="Times New Roman" w:eastAsia="Times New Roman" w:hAnsi="Times New Roman" w:cs="Times New Roman"/>
          <w:sz w:val="24"/>
          <w:szCs w:val="24"/>
        </w:rPr>
        <w:t xml:space="preserve"> care</w:t>
      </w:r>
      <w:r>
        <w:rPr>
          <w:rFonts w:ascii="Times New Roman" w:eastAsia="Times New Roman" w:hAnsi="Times New Roman" w:cs="Times New Roman"/>
          <w:sz w:val="24"/>
          <w:szCs w:val="24"/>
        </w:rPr>
        <w:t xml:space="preserve"> intră în vigoare la data aderării Republicii Moldova la Uniunea Europeană</w:t>
      </w:r>
    </w:p>
    <w:p w14:paraId="0000000A" w14:textId="77777777" w:rsidR="00581BA4" w:rsidRDefault="00581BA4">
      <w:pPr>
        <w:spacing w:after="200"/>
        <w:jc w:val="both"/>
        <w:rPr>
          <w:rFonts w:ascii="Times New Roman" w:eastAsia="Times New Roman" w:hAnsi="Times New Roman" w:cs="Times New Roman"/>
          <w:sz w:val="24"/>
          <w:szCs w:val="24"/>
        </w:rPr>
      </w:pPr>
    </w:p>
    <w:p w14:paraId="0000000B" w14:textId="77777777" w:rsidR="00581BA4" w:rsidRDefault="00000000">
      <w:pPr>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 xml:space="preserve">PRIM-MINISTRU                                     </w:t>
      </w:r>
      <w:r>
        <w:rPr>
          <w:rFonts w:ascii="Times New Roman" w:eastAsia="Times New Roman" w:hAnsi="Times New Roman" w:cs="Times New Roman"/>
          <w:b/>
          <w:bCs/>
          <w:sz w:val="26"/>
          <w:szCs w:val="26"/>
        </w:rPr>
        <w:tab/>
        <w:t xml:space="preserve">   </w:t>
      </w:r>
      <w:r>
        <w:rPr>
          <w:rFonts w:ascii="Times New Roman" w:eastAsia="Times New Roman" w:hAnsi="Times New Roman" w:cs="Times New Roman"/>
          <w:b/>
          <w:bCs/>
          <w:sz w:val="26"/>
          <w:szCs w:val="26"/>
        </w:rPr>
        <w:tab/>
        <w:t>ALEXANDRU MUNTEANU</w:t>
      </w:r>
    </w:p>
    <w:p w14:paraId="0000000C" w14:textId="77777777" w:rsidR="00581BA4" w:rsidRDefault="00581BA4">
      <w:pPr>
        <w:rPr>
          <w:rFonts w:ascii="Times New Roman" w:eastAsia="Times New Roman" w:hAnsi="Times New Roman" w:cs="Times New Roman"/>
          <w:sz w:val="26"/>
          <w:szCs w:val="26"/>
        </w:rPr>
      </w:pPr>
    </w:p>
    <w:p w14:paraId="0000000D" w14:textId="77777777" w:rsidR="00581BA4" w:rsidRDefault="00581BA4">
      <w:pPr>
        <w:rPr>
          <w:rFonts w:ascii="Times New Roman" w:eastAsia="Times New Roman" w:hAnsi="Times New Roman" w:cs="Times New Roman"/>
          <w:sz w:val="26"/>
          <w:szCs w:val="26"/>
        </w:rPr>
      </w:pPr>
    </w:p>
    <w:p w14:paraId="0000000E" w14:textId="77777777" w:rsidR="00581BA4" w:rsidRDefault="00000000">
      <w:pPr>
        <w:spacing w:after="200"/>
        <w:rPr>
          <w:rFonts w:ascii="Times New Roman" w:eastAsia="Times New Roman" w:hAnsi="Times New Roman" w:cs="Times New Roman"/>
          <w:sz w:val="26"/>
          <w:szCs w:val="26"/>
        </w:rPr>
      </w:pPr>
      <w:r>
        <w:rPr>
          <w:rFonts w:ascii="Times New Roman" w:eastAsia="Times New Roman" w:hAnsi="Times New Roman" w:cs="Times New Roman"/>
          <w:sz w:val="26"/>
          <w:szCs w:val="26"/>
        </w:rPr>
        <w:t>Contrasemnează:</w:t>
      </w:r>
    </w:p>
    <w:p w14:paraId="0000000F" w14:textId="77777777" w:rsidR="00581BA4" w:rsidRDefault="00000000">
      <w:pPr>
        <w:spacing w:after="200"/>
        <w:rPr>
          <w:rFonts w:ascii="Times New Roman" w:eastAsia="Times New Roman" w:hAnsi="Times New Roman" w:cs="Times New Roman"/>
          <w:sz w:val="24"/>
          <w:szCs w:val="24"/>
        </w:rPr>
      </w:pPr>
      <w:r>
        <w:rPr>
          <w:rFonts w:ascii="Times New Roman" w:eastAsia="Times New Roman" w:hAnsi="Times New Roman" w:cs="Times New Roman"/>
          <w:sz w:val="26"/>
          <w:szCs w:val="26"/>
        </w:rPr>
        <w:t>Viceprim-ministru,</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 xml:space="preserve">     </w:t>
      </w:r>
      <w:r>
        <w:rPr>
          <w:rFonts w:ascii="Times New Roman" w:eastAsia="Times New Roman" w:hAnsi="Times New Roman" w:cs="Times New Roman"/>
          <w:sz w:val="26"/>
          <w:szCs w:val="26"/>
        </w:rPr>
        <w:br/>
        <w:t>ministrul dezvoltării</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 xml:space="preserve">      </w:t>
      </w:r>
      <w:r>
        <w:rPr>
          <w:rFonts w:ascii="Times New Roman" w:eastAsia="Times New Roman" w:hAnsi="Times New Roman" w:cs="Times New Roman"/>
          <w:sz w:val="26"/>
          <w:szCs w:val="26"/>
        </w:rPr>
        <w:tab/>
        <w:t>Eugeniu OSMOCHESCU</w:t>
      </w:r>
      <w:r>
        <w:rPr>
          <w:rFonts w:ascii="Times New Roman" w:eastAsia="Times New Roman" w:hAnsi="Times New Roman" w:cs="Times New Roman"/>
          <w:sz w:val="26"/>
          <w:szCs w:val="26"/>
        </w:rPr>
        <w:br/>
        <w:t xml:space="preserve">economice și digitalizării                     </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 xml:space="preserve">      </w:t>
      </w:r>
    </w:p>
    <w:p w14:paraId="00000010" w14:textId="77777777" w:rsidR="00581BA4" w:rsidRDefault="00581BA4">
      <w:pPr>
        <w:spacing w:after="200"/>
        <w:jc w:val="right"/>
        <w:rPr>
          <w:rFonts w:ascii="Times New Roman" w:eastAsia="Times New Roman" w:hAnsi="Times New Roman" w:cs="Times New Roman"/>
          <w:sz w:val="24"/>
          <w:szCs w:val="24"/>
        </w:rPr>
      </w:pPr>
    </w:p>
    <w:p w14:paraId="00000011" w14:textId="77777777" w:rsidR="00581BA4" w:rsidRDefault="00581BA4">
      <w:pPr>
        <w:spacing w:after="200"/>
        <w:jc w:val="right"/>
        <w:rPr>
          <w:rFonts w:ascii="Times New Roman" w:eastAsia="Times New Roman" w:hAnsi="Times New Roman" w:cs="Times New Roman"/>
          <w:sz w:val="24"/>
          <w:szCs w:val="24"/>
        </w:rPr>
      </w:pPr>
    </w:p>
    <w:p w14:paraId="00000012" w14:textId="77777777" w:rsidR="00581BA4" w:rsidRDefault="00000000">
      <w:pPr>
        <w:spacing w:after="20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Aprobat</w:t>
      </w:r>
      <w:r>
        <w:rPr>
          <w:rFonts w:ascii="Times New Roman" w:eastAsia="Times New Roman" w:hAnsi="Times New Roman" w:cs="Times New Roman"/>
          <w:sz w:val="24"/>
          <w:szCs w:val="24"/>
        </w:rPr>
        <w:br/>
        <w:t>prin Hotărârea Guvernului nr. ___ din ___</w:t>
      </w:r>
    </w:p>
    <w:p w14:paraId="00000013" w14:textId="77777777" w:rsidR="00581BA4" w:rsidRDefault="00581BA4">
      <w:pPr>
        <w:spacing w:after="200"/>
        <w:jc w:val="right"/>
        <w:rPr>
          <w:rFonts w:ascii="Times New Roman" w:eastAsia="Times New Roman" w:hAnsi="Times New Roman" w:cs="Times New Roman"/>
          <w:sz w:val="24"/>
          <w:szCs w:val="24"/>
        </w:rPr>
      </w:pPr>
    </w:p>
    <w:p w14:paraId="00000014" w14:textId="77777777" w:rsidR="00581BA4" w:rsidRDefault="00000000">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REGULAMENT</w:t>
      </w:r>
    </w:p>
    <w:p w14:paraId="00000015" w14:textId="3A5AE45E" w:rsidR="00581BA4" w:rsidRDefault="00000000">
      <w:pPr>
        <w:spacing w:after="20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privind creditele la export care beneficiază de </w:t>
      </w:r>
      <w:r w:rsidR="00EF13F7">
        <w:rPr>
          <w:rFonts w:ascii="Times New Roman" w:eastAsia="Times New Roman" w:hAnsi="Times New Roman" w:cs="Times New Roman"/>
          <w:b/>
          <w:bCs/>
          <w:sz w:val="24"/>
          <w:szCs w:val="24"/>
        </w:rPr>
        <w:t xml:space="preserve">susținere </w:t>
      </w:r>
      <w:r>
        <w:rPr>
          <w:rFonts w:ascii="Times New Roman" w:eastAsia="Times New Roman" w:hAnsi="Times New Roman" w:cs="Times New Roman"/>
          <w:b/>
          <w:bCs/>
          <w:sz w:val="24"/>
          <w:szCs w:val="24"/>
        </w:rPr>
        <w:t xml:space="preserve">oficială </w:t>
      </w:r>
    </w:p>
    <w:p w14:paraId="00000016" w14:textId="77777777" w:rsidR="00581BA4" w:rsidRDefault="00000000">
      <w:pPr>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Prezentul Regulament transpune: </w:t>
      </w:r>
    </w:p>
    <w:p w14:paraId="00000017" w14:textId="1990B000" w:rsidR="00581BA4" w:rsidRDefault="00000000">
      <w:pPr>
        <w:spacing w:after="2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Regulamentul (UE) nr. 1233/2011 al Parlamentului European și al Consiliului din 16 noiembrie 2011 privind aplicarea anumitor orientări în domeniul creditelor la export care beneficiază de susținere oficială și de abrogare a Deciziilor 2001/76/CE și 2001/77/CE, publicat în Jurnalul Oficial al Uniunii Europene JO L 326, 8.12.2011, p. 45, nr. CELEX 02011R1233-20231231, așa cum a fost modificat ultima dată prin Regulamentul delegat (UE) 2023/2738 al Comisiei din 28 septembrie 2023 de modificare a anexei II la Regulamentul (UE) nr. 1233/2011 al Parlamentului European și al Consiliului privind aplicarea anumitor orientări în domeniul creditelor la export care beneficiază de susținere oficială;</w:t>
      </w:r>
    </w:p>
    <w:p w14:paraId="00000018" w14:textId="77777777" w:rsidR="00581BA4" w:rsidRDefault="00000000">
      <w:pPr>
        <w:spacing w:after="2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Directiva 98/29/CE a Consiliului din 7 mai 1998 privind armonizarea principalelor dispoziții aplicabile asigurării creditului la export pentru operațiunile care beneficiază de acoperire pe termen mediu și lung, publicată în Jurnalul Oficial al Uniunii Europene JO L 148, 19.5.1998, p.22, nr. CELEX 01998L0029-20030605, așa cum a fost modificată ultima dată prin Regulamentul (CE) nr. 806/2003 al Consiliului din 14 aprilie 2003;</w:t>
      </w:r>
    </w:p>
    <w:p w14:paraId="00000019" w14:textId="77777777" w:rsidR="00581BA4" w:rsidRDefault="00000000">
      <w:pPr>
        <w:spacing w:after="2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Directiva Consiliului din 27 noiembrie 1984 privind obligațiile reciproce ale organismelor de asigurare a creditelor la export ale statelor membre care acționează în numele sau cu sprijinul statului, ori ale serviciilor publice care acționează în locul acestor organisme, în cazul garantării comune a unui contract care include unul sau mai multe subcontracte în unul sau mai multe state membre ale Comunităților Europene (84/568/CEE), publicată în Jurnalul Oficial al Uniunii Europene JO L 314, 4.12.1984, pp. 24-27, nr. CELEX 31984L0568;</w:t>
      </w:r>
    </w:p>
    <w:p w14:paraId="0000001A" w14:textId="77777777" w:rsidR="00581BA4" w:rsidRDefault="00000000">
      <w:pPr>
        <w:spacing w:after="2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Decizia Consiliului din 10 decembrie 1982 privind regimul aplicabil, în domeniile garanțiilor și finanțărilor la export, anumitor subcontracte care provin din alte state membre sau din țări care nu sunt membre ale Comunităților Europene (82/854/CEE), publicată în Jurnalul Oficial al Uniunii Europene JO L 357, 18.12.1982, pp. 20-22, nr. CELEX 31982D0854;</w:t>
      </w:r>
    </w:p>
    <w:p w14:paraId="0000001B" w14:textId="77777777" w:rsidR="00581BA4" w:rsidRDefault="00000000">
      <w:pPr>
        <w:spacing w:after="2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Decizia Consiliului din 13 noiembrie 2006 privind procedurile de consultare și de informare în domeniile asigurării creditului, al garanțiilor și al creditelor financiare (Versiune codificată) (2006/789/CE), publicată în Jurnalul Oficial al Uniunii Europene JO L 319, 18.11.2006, pp. 37-45 și JO L 200M, 1.8.2007, pp. 168-176, nr. CELEX 32006D0789.</w:t>
      </w:r>
    </w:p>
    <w:p w14:paraId="0000001C" w14:textId="77777777" w:rsidR="00581BA4" w:rsidRDefault="00000000">
      <w:pPr>
        <w:numPr>
          <w:ilvl w:val="0"/>
          <w:numId w:val="1"/>
        </w:numPr>
        <w:spacing w:before="200" w:after="20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DISPOZIȚII GENERALE</w:t>
      </w:r>
    </w:p>
    <w:p w14:paraId="0000001D" w14:textId="2F8CACF0" w:rsidR="00581BA4" w:rsidRDefault="00000000">
      <w:pPr>
        <w:spacing w:after="2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Regulamentul cu privire la susținerea oficială a creditelor la export pe termen mediu și lung (în continuare </w:t>
      </w:r>
      <w:r w:rsidR="00625510">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Regulamentul</w:t>
      </w:r>
      <w:r>
        <w:rPr>
          <w:rFonts w:ascii="Times New Roman" w:eastAsia="Times New Roman" w:hAnsi="Times New Roman" w:cs="Times New Roman"/>
          <w:sz w:val="24"/>
          <w:szCs w:val="24"/>
        </w:rPr>
        <w:t xml:space="preserve">) are drept scop oferirea unui cadru care să permită un mod de folosire ordonat al creditelor la export care beneficiază de susţinere oficială din partea statului, promovarea condițiilor echitabile pentru susţinerea oficială de către stat, în scopul de a încuraja </w:t>
      </w:r>
      <w:r>
        <w:rPr>
          <w:rFonts w:ascii="Times New Roman" w:eastAsia="Times New Roman" w:hAnsi="Times New Roman" w:cs="Times New Roman"/>
          <w:sz w:val="24"/>
          <w:szCs w:val="24"/>
        </w:rPr>
        <w:lastRenderedPageBreak/>
        <w:t>concurenţa între exportatori bazată pe calitatea și preţul bunurilor și serviciilor exportate, mai degrabă decât pe cele mai favorabile clauze și condiţii financiare care beneficiază de susţinere oficială.</w:t>
      </w:r>
    </w:p>
    <w:p w14:paraId="0000001E" w14:textId="77777777" w:rsidR="00581BA4" w:rsidRDefault="00000000">
      <w:pPr>
        <w:spacing w:after="2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Nu se acordă susţinere oficială în cazul în care există dovezi clare că respectivul contract a fost încheiat cu un cumpărător dintr-o ţară care nu este ţara de destinaţie finală a bunurilor, având ca scop, în principal, obţinerea unor termeni de rambursare mai avantajoși.</w:t>
      </w:r>
    </w:p>
    <w:p w14:paraId="0000001F" w14:textId="77777777" w:rsidR="00581BA4" w:rsidRDefault="00000000">
      <w:pPr>
        <w:spacing w:after="2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Regulamentul se aplică acoperirii operațiunilor legate de exportul de bunuri și/ sau servicii originare din Republica Moldova, cu condiția ca acest sprijin să fie acordat direct sau indirect, în numele sau cu sprijinul Guvernului, cu o durată totală de risc de cel puțin doi ani, durata de rambursare incluzând și durata de fabricație, precum și ajutorului condiţionat și ajutorului necondiţionat referitor la schimburile comerciale.</w:t>
      </w:r>
    </w:p>
    <w:p w14:paraId="00000020" w14:textId="77777777" w:rsidR="00581BA4"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Prezentul Regulament nu se aplică:</w:t>
      </w:r>
    </w:p>
    <w:p w14:paraId="00000021" w14:textId="7A39E54F" w:rsidR="00581BA4" w:rsidRDefault="00DD4CB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4.1. exporturilor de echipamente militare și de produse agricole;</w:t>
      </w:r>
    </w:p>
    <w:p w14:paraId="00000022" w14:textId="5E920D64" w:rsidR="00581BA4" w:rsidRDefault="00DD4CB5">
      <w:pPr>
        <w:spacing w:after="2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4.2. acoperirii garanțiilor de ofertă, garanțiilor de restituire a unui acont, garanțiilor de bună execuție și garanțiilor de retenție, nici acoperirii riscurilor legate de echipamentele și materialele de construcție folosite pe plan local pentru a permite executarea contractului comercial.</w:t>
      </w:r>
    </w:p>
    <w:p w14:paraId="00000023" w14:textId="77777777" w:rsidR="00581BA4"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 În sensul prezentului Regulament se definesc următoarele noțiuni:</w:t>
      </w:r>
    </w:p>
    <w:p w14:paraId="00000024" w14:textId="2ADE93B2" w:rsidR="00581BA4" w:rsidRDefault="00000000">
      <w:pPr>
        <w:widowControl w:val="0"/>
        <w:spacing w:after="200"/>
        <w:ind w:right="140" w:firstLine="720"/>
        <w:jc w:val="both"/>
        <w:rPr>
          <w:rFonts w:ascii="Times New Roman" w:eastAsia="Times New Roman" w:hAnsi="Times New Roman" w:cs="Times New Roman"/>
          <w:sz w:val="24"/>
          <w:szCs w:val="24"/>
        </w:rPr>
      </w:pPr>
      <w:r>
        <w:rPr>
          <w:rFonts w:ascii="Times New Roman" w:eastAsia="Times New Roman" w:hAnsi="Times New Roman" w:cs="Times New Roman"/>
          <w:i/>
          <w:iCs/>
          <w:sz w:val="24"/>
          <w:szCs w:val="24"/>
        </w:rPr>
        <w:t>acoperire pură</w:t>
      </w:r>
      <w:r>
        <w:rPr>
          <w:rFonts w:ascii="Times New Roman" w:eastAsia="Times New Roman" w:hAnsi="Times New Roman" w:cs="Times New Roman"/>
          <w:sz w:val="24"/>
          <w:szCs w:val="24"/>
        </w:rPr>
        <w:t xml:space="preserve"> </w:t>
      </w:r>
      <w:r w:rsidR="009D0A33">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susţinere oficială furnizată de către un guvern sau în numele acestuia, numai prin intermediul unei garanţii sau asigurări pentru un credit la export, adică care nu beneficiază de susţinere financiară oficială;</w:t>
      </w:r>
    </w:p>
    <w:p w14:paraId="00000025" w14:textId="04AC9474" w:rsidR="00581BA4" w:rsidRDefault="00000000">
      <w:pPr>
        <w:widowControl w:val="0"/>
        <w:spacing w:after="200"/>
        <w:ind w:right="140" w:firstLine="720"/>
        <w:jc w:val="both"/>
        <w:rPr>
          <w:rFonts w:ascii="Times New Roman" w:eastAsia="Times New Roman" w:hAnsi="Times New Roman" w:cs="Times New Roman"/>
          <w:sz w:val="24"/>
          <w:szCs w:val="24"/>
        </w:rPr>
      </w:pPr>
      <w:r>
        <w:rPr>
          <w:rFonts w:ascii="Times New Roman" w:eastAsia="Times New Roman" w:hAnsi="Times New Roman" w:cs="Times New Roman"/>
          <w:i/>
          <w:iCs/>
          <w:sz w:val="24"/>
          <w:szCs w:val="24"/>
        </w:rPr>
        <w:t>acord global de credit</w:t>
      </w:r>
      <w:r>
        <w:rPr>
          <w:rFonts w:ascii="Times New Roman" w:eastAsia="Times New Roman" w:hAnsi="Times New Roman" w:cs="Times New Roman"/>
          <w:sz w:val="24"/>
          <w:szCs w:val="24"/>
        </w:rPr>
        <w:t xml:space="preserve"> </w:t>
      </w:r>
      <w:r w:rsidR="009D0A33">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orice înțelegere sau declarație, sub orice formă, prin care intenția de a garanta credite furnizor sau financiare sau de a acorda credite financiare în limitele unui plafon determinat sau determinabil și cu privire la un ansamblu de tranzacții, se aduce la cunoștința unei țări terțe sau a exportatorilor sau a instituțiilor financiare;</w:t>
      </w:r>
    </w:p>
    <w:p w14:paraId="00000026" w14:textId="7A21FCD3" w:rsidR="00581BA4" w:rsidRDefault="00000000">
      <w:pPr>
        <w:widowControl w:val="0"/>
        <w:spacing w:after="200"/>
        <w:ind w:right="140" w:firstLine="720"/>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angajament</w:t>
      </w:r>
      <w:r>
        <w:rPr>
          <w:rFonts w:ascii="Times New Roman" w:eastAsia="Times New Roman" w:hAnsi="Times New Roman" w:cs="Times New Roman"/>
          <w:sz w:val="24"/>
          <w:szCs w:val="24"/>
        </w:rPr>
        <w:t xml:space="preserve"> </w:t>
      </w:r>
      <w:r w:rsidR="009D0A33">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orice declaraţie, sub orice formă, prin care voinţa sau intenţia de a acorda susţinere oficială este comunicată ţării beneficiare, cumpărătorului, debitorului, exportatorului sau instituţiei financiare;</w:t>
      </w:r>
    </w:p>
    <w:p w14:paraId="00000027" w14:textId="55C93D0D" w:rsidR="00581BA4" w:rsidRDefault="00000000">
      <w:pPr>
        <w:widowControl w:val="0"/>
        <w:spacing w:after="200"/>
        <w:ind w:right="140" w:firstLine="720"/>
        <w:jc w:val="both"/>
        <w:rPr>
          <w:rFonts w:ascii="Times New Roman" w:eastAsia="Times New Roman" w:hAnsi="Times New Roman" w:cs="Times New Roman"/>
          <w:sz w:val="24"/>
          <w:szCs w:val="24"/>
        </w:rPr>
      </w:pPr>
      <w:r>
        <w:rPr>
          <w:rFonts w:ascii="Times New Roman" w:eastAsia="Times New Roman" w:hAnsi="Times New Roman" w:cs="Times New Roman"/>
          <w:i/>
          <w:iCs/>
          <w:sz w:val="24"/>
          <w:szCs w:val="24"/>
        </w:rPr>
        <w:t>agenție de credit la export (</w:t>
      </w:r>
      <w:r>
        <w:rPr>
          <w:rFonts w:ascii="Times New Roman" w:eastAsia="Times New Roman" w:hAnsi="Times New Roman" w:cs="Times New Roman"/>
          <w:sz w:val="24"/>
          <w:szCs w:val="24"/>
        </w:rPr>
        <w:t xml:space="preserve">în continuare </w:t>
      </w:r>
      <w:r w:rsidR="009D0A33">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ACE</w:t>
      </w:r>
      <w:r>
        <w:rPr>
          <w:rFonts w:ascii="Times New Roman" w:eastAsia="Times New Roman" w:hAnsi="Times New Roman" w:cs="Times New Roman"/>
          <w:sz w:val="24"/>
          <w:szCs w:val="24"/>
        </w:rPr>
        <w:t>)</w:t>
      </w:r>
      <w:r w:rsidR="00EF13F7">
        <w:rPr>
          <w:rFonts w:ascii="Times New Roman" w:eastAsia="Times New Roman" w:hAnsi="Times New Roman" w:cs="Times New Roman"/>
          <w:sz w:val="24"/>
          <w:szCs w:val="24"/>
        </w:rPr>
        <w:t xml:space="preserve"> – Instituția </w:t>
      </w:r>
      <w:r>
        <w:rPr>
          <w:rFonts w:ascii="Times New Roman" w:eastAsia="Times New Roman" w:hAnsi="Times New Roman" w:cs="Times New Roman"/>
          <w:sz w:val="24"/>
          <w:szCs w:val="24"/>
        </w:rPr>
        <w:t xml:space="preserve">Publică Organizația pentru Dezvoltarea Antreprenoriatului (în continuare </w:t>
      </w:r>
      <w:r w:rsidR="009D0A33">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9D0A33">
        <w:rPr>
          <w:rFonts w:ascii="Times New Roman" w:eastAsia="Times New Roman" w:hAnsi="Times New Roman" w:cs="Times New Roman"/>
          <w:i/>
          <w:iCs/>
          <w:sz w:val="24"/>
          <w:szCs w:val="24"/>
        </w:rPr>
        <w:t>IP ODA</w:t>
      </w:r>
      <w:r>
        <w:rPr>
          <w:rFonts w:ascii="Times New Roman" w:eastAsia="Times New Roman" w:hAnsi="Times New Roman" w:cs="Times New Roman"/>
          <w:sz w:val="24"/>
          <w:szCs w:val="24"/>
        </w:rPr>
        <w:t>), responsabilă de implementarea mecanismelor de susținere oficială a creditelor la export, care acordă direct sau indirect o acoperire sub formă de asigurare, de garanții sau de refinanțare a creditului la export, cu sprijinul statului, care este supravegheată de către fondatorul său și acționează sub răspunderea acestuia;</w:t>
      </w:r>
    </w:p>
    <w:p w14:paraId="00000028" w14:textId="777EAD2E" w:rsidR="00581BA4" w:rsidRDefault="00000000">
      <w:pPr>
        <w:widowControl w:val="0"/>
        <w:spacing w:after="200"/>
        <w:ind w:right="140" w:firstLine="720"/>
        <w:jc w:val="both"/>
        <w:rPr>
          <w:rFonts w:ascii="Times New Roman" w:eastAsia="Times New Roman" w:hAnsi="Times New Roman" w:cs="Times New Roman"/>
          <w:sz w:val="24"/>
          <w:szCs w:val="24"/>
        </w:rPr>
      </w:pPr>
      <w:r>
        <w:rPr>
          <w:rFonts w:ascii="Times New Roman" w:eastAsia="Times New Roman" w:hAnsi="Times New Roman" w:cs="Times New Roman"/>
          <w:i/>
          <w:iCs/>
          <w:sz w:val="24"/>
          <w:szCs w:val="24"/>
        </w:rPr>
        <w:t>asistenţă oficială pentru dezvoltare (</w:t>
      </w:r>
      <w:r w:rsidR="009D0A33" w:rsidRPr="009D0A33">
        <w:rPr>
          <w:rFonts w:ascii="Times New Roman" w:eastAsia="Times New Roman" w:hAnsi="Times New Roman" w:cs="Times New Roman"/>
          <w:sz w:val="24"/>
          <w:szCs w:val="24"/>
        </w:rPr>
        <w:t>în continuare –</w:t>
      </w:r>
      <w:r w:rsidR="009D0A33">
        <w:rPr>
          <w:rFonts w:ascii="Times New Roman" w:eastAsia="Times New Roman" w:hAnsi="Times New Roman" w:cs="Times New Roman"/>
          <w:i/>
          <w:iCs/>
          <w:sz w:val="24"/>
          <w:szCs w:val="24"/>
        </w:rPr>
        <w:t xml:space="preserve"> </w:t>
      </w:r>
      <w:r>
        <w:rPr>
          <w:rFonts w:ascii="Times New Roman" w:eastAsia="Times New Roman" w:hAnsi="Times New Roman" w:cs="Times New Roman"/>
          <w:i/>
          <w:iCs/>
          <w:sz w:val="24"/>
          <w:szCs w:val="24"/>
        </w:rPr>
        <w:t>AOD)</w:t>
      </w:r>
      <w:r>
        <w:rPr>
          <w:rFonts w:ascii="Times New Roman" w:eastAsia="Times New Roman" w:hAnsi="Times New Roman" w:cs="Times New Roman"/>
          <w:sz w:val="24"/>
          <w:szCs w:val="24"/>
        </w:rPr>
        <w:t xml:space="preserve"> </w:t>
      </w:r>
      <w:r w:rsidR="009D0A33">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sprijin financiar acordat de furnizori oficiali beneficiarilor de ajutor (țări cu venituri mici și medii) în domenii precum sănătatea, salubritatea, educația și infrastructura, care constă în principal din granturi sau împrumuturi concesionale;</w:t>
      </w:r>
    </w:p>
    <w:p w14:paraId="00000029" w14:textId="77777777" w:rsidR="00581BA4" w:rsidRDefault="00000000">
      <w:pPr>
        <w:widowControl w:val="0"/>
        <w:spacing w:after="200"/>
        <w:ind w:right="140" w:firstLine="720"/>
        <w:jc w:val="both"/>
        <w:rPr>
          <w:rFonts w:ascii="Times New Roman" w:eastAsia="Times New Roman" w:hAnsi="Times New Roman" w:cs="Times New Roman"/>
          <w:sz w:val="24"/>
          <w:szCs w:val="24"/>
        </w:rPr>
      </w:pPr>
      <w:r>
        <w:rPr>
          <w:rFonts w:ascii="Times New Roman" w:eastAsia="Times New Roman" w:hAnsi="Times New Roman" w:cs="Times New Roman"/>
          <w:i/>
          <w:iCs/>
          <w:sz w:val="24"/>
          <w:szCs w:val="24"/>
        </w:rPr>
        <w:lastRenderedPageBreak/>
        <w:t>ajutor condiţionat</w:t>
      </w:r>
      <w:r>
        <w:rPr>
          <w:rFonts w:ascii="Times New Roman" w:eastAsia="Times New Roman" w:hAnsi="Times New Roman" w:cs="Times New Roman"/>
          <w:sz w:val="24"/>
          <w:szCs w:val="24"/>
        </w:rPr>
        <w:t xml:space="preserve"> - ajutor care este efectiv (de jure sau de facto) condiţionat de achiziţionarea de bunuri și/sau servicii din ţara donatoare și/sau dintr-un număr limitat de ţări, care include împrumuturi, granturi sau finanţări asociate cu un nivel de concesionalitate mai mare de zero procente;</w:t>
      </w:r>
    </w:p>
    <w:p w14:paraId="0000002A" w14:textId="20098552" w:rsidR="00581BA4" w:rsidRDefault="00000000">
      <w:pPr>
        <w:widowControl w:val="0"/>
        <w:spacing w:after="200"/>
        <w:ind w:right="140" w:firstLine="720"/>
        <w:jc w:val="both"/>
        <w:rPr>
          <w:rFonts w:ascii="Times New Roman" w:eastAsia="Times New Roman" w:hAnsi="Times New Roman" w:cs="Times New Roman"/>
          <w:sz w:val="24"/>
          <w:szCs w:val="24"/>
        </w:rPr>
      </w:pPr>
      <w:r>
        <w:rPr>
          <w:rFonts w:ascii="Times New Roman" w:eastAsia="Times New Roman" w:hAnsi="Times New Roman" w:cs="Times New Roman"/>
          <w:i/>
          <w:iCs/>
          <w:sz w:val="24"/>
          <w:szCs w:val="24"/>
        </w:rPr>
        <w:t>ajutor necondiţionat</w:t>
      </w:r>
      <w:r>
        <w:rPr>
          <w:rFonts w:ascii="Times New Roman" w:eastAsia="Times New Roman" w:hAnsi="Times New Roman" w:cs="Times New Roman"/>
          <w:sz w:val="24"/>
          <w:szCs w:val="24"/>
        </w:rPr>
        <w:t xml:space="preserve"> </w:t>
      </w:r>
      <w:r w:rsidR="009D0A33">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ajutor care include împrumuturi sau granturi ale căror fonduri sunt utilizate în mod liber și integral pentru a finanţa achiziţii din orice ţară;</w:t>
      </w:r>
    </w:p>
    <w:p w14:paraId="0000002B" w14:textId="62ED130B" w:rsidR="00581BA4" w:rsidRDefault="00000000">
      <w:pPr>
        <w:widowControl w:val="0"/>
        <w:spacing w:after="200"/>
        <w:ind w:right="140" w:firstLine="720"/>
        <w:jc w:val="both"/>
        <w:rPr>
          <w:rFonts w:ascii="Times New Roman" w:eastAsia="Times New Roman" w:hAnsi="Times New Roman" w:cs="Times New Roman"/>
          <w:sz w:val="24"/>
          <w:szCs w:val="24"/>
        </w:rPr>
      </w:pPr>
      <w:r>
        <w:rPr>
          <w:rFonts w:ascii="Times New Roman" w:eastAsia="Times New Roman" w:hAnsi="Times New Roman" w:cs="Times New Roman"/>
          <w:i/>
          <w:iCs/>
          <w:sz w:val="24"/>
          <w:szCs w:val="24"/>
        </w:rPr>
        <w:t>contract</w:t>
      </w:r>
      <w:r>
        <w:rPr>
          <w:rFonts w:ascii="Times New Roman" w:eastAsia="Times New Roman" w:hAnsi="Times New Roman" w:cs="Times New Roman"/>
          <w:sz w:val="24"/>
          <w:szCs w:val="24"/>
        </w:rPr>
        <w:t xml:space="preserve"> </w:t>
      </w:r>
      <w:r w:rsidR="009D0A33">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orice tip de contract (de furnizare, de lucrări, mixte etc.);</w:t>
      </w:r>
    </w:p>
    <w:p w14:paraId="0000002C" w14:textId="4925E31A" w:rsidR="00581BA4" w:rsidRDefault="00000000">
      <w:pPr>
        <w:widowControl w:val="0"/>
        <w:spacing w:after="200"/>
        <w:ind w:right="140" w:firstLine="720"/>
        <w:jc w:val="both"/>
        <w:rPr>
          <w:rFonts w:ascii="Times New Roman" w:eastAsia="Times New Roman" w:hAnsi="Times New Roman" w:cs="Times New Roman"/>
          <w:sz w:val="24"/>
          <w:szCs w:val="24"/>
        </w:rPr>
      </w:pPr>
      <w:r>
        <w:rPr>
          <w:rFonts w:ascii="Times New Roman" w:eastAsia="Times New Roman" w:hAnsi="Times New Roman" w:cs="Times New Roman"/>
          <w:i/>
          <w:iCs/>
          <w:sz w:val="24"/>
          <w:szCs w:val="24"/>
        </w:rPr>
        <w:t>costuri locale</w:t>
      </w:r>
      <w:r>
        <w:rPr>
          <w:rFonts w:ascii="Times New Roman" w:eastAsia="Times New Roman" w:hAnsi="Times New Roman" w:cs="Times New Roman"/>
          <w:sz w:val="24"/>
          <w:szCs w:val="24"/>
        </w:rPr>
        <w:t xml:space="preserve"> </w:t>
      </w:r>
      <w:r w:rsidR="009D0A33">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cheltuieli aferente bunurilor și serviciilor utilizate în ţara cumpărătorului, care sunt necesare fie pentru executarea contractului exportatorului, fie pentru definitivarea proiectului din care face parte contractul exportatorului, dar excluzând din aceste cheltuieli comisioanele plătibile agentului exportatorului în ţara cumpărătoare;</w:t>
      </w:r>
    </w:p>
    <w:p w14:paraId="0000002D" w14:textId="77777777" w:rsidR="00581BA4" w:rsidRDefault="00000000">
      <w:pPr>
        <w:widowControl w:val="0"/>
        <w:spacing w:after="200"/>
        <w:ind w:right="140" w:firstLine="720"/>
        <w:jc w:val="both"/>
        <w:rPr>
          <w:rFonts w:ascii="Times New Roman" w:eastAsia="Times New Roman" w:hAnsi="Times New Roman" w:cs="Times New Roman"/>
          <w:sz w:val="24"/>
          <w:szCs w:val="24"/>
        </w:rPr>
      </w:pPr>
      <w:r>
        <w:rPr>
          <w:rFonts w:ascii="Times New Roman" w:eastAsia="Times New Roman" w:hAnsi="Times New Roman" w:cs="Times New Roman"/>
          <w:i/>
          <w:iCs/>
          <w:sz w:val="24"/>
          <w:szCs w:val="24"/>
        </w:rPr>
        <w:t>credit-cumpărător</w:t>
      </w:r>
      <w:r>
        <w:rPr>
          <w:rFonts w:ascii="Times New Roman" w:eastAsia="Times New Roman" w:hAnsi="Times New Roman" w:cs="Times New Roman"/>
          <w:sz w:val="24"/>
          <w:szCs w:val="24"/>
        </w:rPr>
        <w:t xml:space="preserve"> - un acord de împrumut încheiat între una sau mai multe instituții financiare și unul sau mai mulți împrumutați, prin care se finanțează un contract comercial de export de bunuri și/sau servicii originare din Republica Moldova, în temeiul căruia instituția (instituțiile) de împrumut se angajează să plătească imediat furnizorului (furnizorilor) în cadrul operațiunii respective, în numele cumpărătorului (cumpărătorilor)/ împrumutatului (împrumutaților), iar cumpărătorul (cumpărătorii) /împrumutatul (împrumutații) rambursează suma instituțiilor de credit la termenul stabilit;</w:t>
      </w:r>
    </w:p>
    <w:p w14:paraId="0000002E" w14:textId="77777777" w:rsidR="00581BA4" w:rsidRDefault="00000000">
      <w:pPr>
        <w:widowControl w:val="0"/>
        <w:spacing w:after="200"/>
        <w:ind w:right="140" w:firstLine="720"/>
        <w:jc w:val="both"/>
        <w:rPr>
          <w:rFonts w:ascii="Times New Roman" w:eastAsia="Times New Roman" w:hAnsi="Times New Roman" w:cs="Times New Roman"/>
          <w:sz w:val="24"/>
          <w:szCs w:val="24"/>
        </w:rPr>
      </w:pPr>
      <w:r>
        <w:rPr>
          <w:rFonts w:ascii="Times New Roman" w:eastAsia="Times New Roman" w:hAnsi="Times New Roman" w:cs="Times New Roman"/>
          <w:i/>
          <w:iCs/>
          <w:sz w:val="24"/>
          <w:szCs w:val="24"/>
        </w:rPr>
        <w:t>credit-furnizor</w:t>
      </w:r>
      <w:r>
        <w:rPr>
          <w:rFonts w:ascii="Times New Roman" w:eastAsia="Times New Roman" w:hAnsi="Times New Roman" w:cs="Times New Roman"/>
          <w:sz w:val="24"/>
          <w:szCs w:val="24"/>
        </w:rPr>
        <w:t xml:space="preserve"> - un contract comercial care prevede exportul de bunuri și/sau servicii originare din Republica Moldova, încheiat între unul sau mai mulți furnizori și unul sau mai mulți cumpărători și în virtutea căruia cumpărătorul (cumpărătorii) se angajează să plătească furnizorului (furnizorilor) imediat sau în condiții de plată amânată;</w:t>
      </w:r>
    </w:p>
    <w:p w14:paraId="0000002F" w14:textId="77777777" w:rsidR="00581BA4" w:rsidRDefault="00000000">
      <w:pPr>
        <w:widowControl w:val="0"/>
        <w:spacing w:after="200"/>
        <w:ind w:right="140" w:firstLine="720"/>
        <w:jc w:val="both"/>
        <w:rPr>
          <w:rFonts w:ascii="Times New Roman" w:eastAsia="Times New Roman" w:hAnsi="Times New Roman" w:cs="Times New Roman"/>
          <w:sz w:val="24"/>
          <w:szCs w:val="24"/>
        </w:rPr>
      </w:pPr>
      <w:r>
        <w:rPr>
          <w:rFonts w:ascii="Times New Roman" w:eastAsia="Times New Roman" w:hAnsi="Times New Roman" w:cs="Times New Roman"/>
          <w:i/>
          <w:iCs/>
          <w:sz w:val="24"/>
          <w:szCs w:val="24"/>
        </w:rPr>
        <w:t>credite publice</w:t>
      </w:r>
      <w:r>
        <w:rPr>
          <w:rFonts w:ascii="Times New Roman" w:eastAsia="Times New Roman" w:hAnsi="Times New Roman" w:cs="Times New Roman"/>
          <w:sz w:val="24"/>
          <w:szCs w:val="24"/>
        </w:rPr>
        <w:t xml:space="preserve"> - în sensul aplicării procedurii de consultare, sunt considerate a fi creditele mixte, care combină fonduri publice și private și acorduri globale de credite private cărora li se adaugă subvenții la dobândă din fondurile publice;</w:t>
      </w:r>
    </w:p>
    <w:p w14:paraId="00000030" w14:textId="77777777" w:rsidR="00581BA4" w:rsidRDefault="00000000">
      <w:pPr>
        <w:widowControl w:val="0"/>
        <w:spacing w:after="200"/>
        <w:ind w:right="140" w:firstLine="720"/>
        <w:jc w:val="both"/>
        <w:rPr>
          <w:rFonts w:ascii="Times New Roman" w:eastAsia="Times New Roman" w:hAnsi="Times New Roman" w:cs="Times New Roman"/>
          <w:sz w:val="24"/>
          <w:szCs w:val="24"/>
        </w:rPr>
      </w:pPr>
      <w:r>
        <w:rPr>
          <w:rFonts w:ascii="Times New Roman" w:eastAsia="Times New Roman" w:hAnsi="Times New Roman" w:cs="Times New Roman"/>
          <w:i/>
          <w:iCs/>
          <w:sz w:val="24"/>
          <w:szCs w:val="24"/>
        </w:rPr>
        <w:t>data contractului financiar</w:t>
      </w:r>
      <w:r>
        <w:rPr>
          <w:rFonts w:ascii="Times New Roman" w:eastAsia="Times New Roman" w:hAnsi="Times New Roman" w:cs="Times New Roman"/>
          <w:sz w:val="24"/>
          <w:szCs w:val="24"/>
        </w:rPr>
        <w:t xml:space="preserve"> - data de la care toate părţile la contractul financiar convin să respecte obligaţiile contractului, ţinând seama de orice obligaţii juridice care decurg din acestea;</w:t>
      </w:r>
    </w:p>
    <w:p w14:paraId="00000031" w14:textId="77777777" w:rsidR="00581BA4" w:rsidRDefault="00000000">
      <w:pPr>
        <w:widowControl w:val="0"/>
        <w:spacing w:after="200"/>
        <w:ind w:right="140" w:firstLine="720"/>
        <w:jc w:val="both"/>
        <w:rPr>
          <w:rFonts w:ascii="Times New Roman" w:eastAsia="Times New Roman" w:hAnsi="Times New Roman" w:cs="Times New Roman"/>
          <w:sz w:val="24"/>
          <w:szCs w:val="24"/>
        </w:rPr>
      </w:pPr>
      <w:r>
        <w:rPr>
          <w:rFonts w:ascii="Times New Roman" w:eastAsia="Times New Roman" w:hAnsi="Times New Roman" w:cs="Times New Roman"/>
          <w:i/>
          <w:iCs/>
          <w:sz w:val="24"/>
          <w:szCs w:val="24"/>
        </w:rPr>
        <w:t>debitor</w:t>
      </w:r>
      <w:r>
        <w:rPr>
          <w:rFonts w:ascii="Times New Roman" w:eastAsia="Times New Roman" w:hAnsi="Times New Roman" w:cs="Times New Roman"/>
          <w:sz w:val="24"/>
          <w:szCs w:val="24"/>
        </w:rPr>
        <w:t xml:space="preserve"> - cumpărătorul sau împrumutatul în cadrul unei operațiuni de credit-furnizor sau credit-cumpărător, fie garantul lor pentru operațiunea asigurată;</w:t>
      </w:r>
    </w:p>
    <w:p w14:paraId="00000032" w14:textId="77777777" w:rsidR="00581BA4" w:rsidRDefault="00000000">
      <w:pPr>
        <w:widowControl w:val="0"/>
        <w:spacing w:after="200"/>
        <w:ind w:right="140" w:firstLine="720"/>
        <w:jc w:val="both"/>
        <w:rPr>
          <w:rFonts w:ascii="Times New Roman" w:eastAsia="Times New Roman" w:hAnsi="Times New Roman" w:cs="Times New Roman"/>
          <w:sz w:val="24"/>
          <w:szCs w:val="24"/>
        </w:rPr>
      </w:pPr>
      <w:r>
        <w:rPr>
          <w:rFonts w:ascii="Times New Roman" w:eastAsia="Times New Roman" w:hAnsi="Times New Roman" w:cs="Times New Roman"/>
          <w:i/>
          <w:iCs/>
          <w:sz w:val="24"/>
          <w:szCs w:val="24"/>
        </w:rPr>
        <w:t>debitor privat</w:t>
      </w:r>
      <w:r>
        <w:rPr>
          <w:rFonts w:ascii="Times New Roman" w:eastAsia="Times New Roman" w:hAnsi="Times New Roman" w:cs="Times New Roman"/>
          <w:sz w:val="24"/>
          <w:szCs w:val="24"/>
        </w:rPr>
        <w:t xml:space="preserve"> - orice debitor care nu este public în conformitate cu criteriile stabilite în prezentul Regulament;</w:t>
      </w:r>
    </w:p>
    <w:p w14:paraId="00000033" w14:textId="77777777" w:rsidR="00581BA4" w:rsidRDefault="00000000">
      <w:pPr>
        <w:widowControl w:val="0"/>
        <w:spacing w:after="200"/>
        <w:ind w:right="140" w:firstLine="720"/>
        <w:jc w:val="both"/>
        <w:rPr>
          <w:rFonts w:ascii="Times New Roman" w:eastAsia="Times New Roman" w:hAnsi="Times New Roman" w:cs="Times New Roman"/>
          <w:sz w:val="24"/>
          <w:szCs w:val="24"/>
        </w:rPr>
      </w:pPr>
      <w:r>
        <w:rPr>
          <w:rFonts w:ascii="Times New Roman" w:eastAsia="Times New Roman" w:hAnsi="Times New Roman" w:cs="Times New Roman"/>
          <w:i/>
          <w:iCs/>
          <w:sz w:val="24"/>
          <w:szCs w:val="24"/>
        </w:rPr>
        <w:t>debitor public</w:t>
      </w:r>
      <w:r>
        <w:rPr>
          <w:rFonts w:ascii="Times New Roman" w:eastAsia="Times New Roman" w:hAnsi="Times New Roman" w:cs="Times New Roman"/>
          <w:sz w:val="24"/>
          <w:szCs w:val="24"/>
        </w:rPr>
        <w:t xml:space="preserve"> - orice entitate care reprezintă, sub orice formă, însăși autoritatea publică și care nu poate fi declarată insolvabilă, nici din punct de vedere juridic, nici administrativ;</w:t>
      </w:r>
    </w:p>
    <w:p w14:paraId="00000034" w14:textId="77777777" w:rsidR="00581BA4" w:rsidRDefault="00000000">
      <w:pPr>
        <w:widowControl w:val="0"/>
        <w:spacing w:after="200"/>
        <w:ind w:right="140" w:firstLine="720"/>
        <w:jc w:val="both"/>
        <w:rPr>
          <w:rFonts w:ascii="Times New Roman" w:eastAsia="Times New Roman" w:hAnsi="Times New Roman" w:cs="Times New Roman"/>
          <w:sz w:val="24"/>
          <w:szCs w:val="24"/>
        </w:rPr>
      </w:pPr>
      <w:r>
        <w:rPr>
          <w:rFonts w:ascii="Times New Roman" w:eastAsia="Times New Roman" w:hAnsi="Times New Roman" w:cs="Times New Roman"/>
          <w:i/>
          <w:iCs/>
          <w:sz w:val="24"/>
          <w:szCs w:val="24"/>
        </w:rPr>
        <w:t>durata medie ponderată a perioadei de rambursare</w:t>
      </w:r>
      <w:r>
        <w:rPr>
          <w:rFonts w:ascii="Times New Roman" w:eastAsia="Times New Roman" w:hAnsi="Times New Roman" w:cs="Times New Roman"/>
          <w:sz w:val="24"/>
          <w:szCs w:val="24"/>
        </w:rPr>
        <w:t xml:space="preserve"> - durata necesară pentru rambursarea a jumătate din principalul unui credit și se calculează ca suma perioadelor de </w:t>
      </w:r>
      <w:r>
        <w:rPr>
          <w:rFonts w:ascii="Times New Roman" w:eastAsia="Times New Roman" w:hAnsi="Times New Roman" w:cs="Times New Roman"/>
          <w:sz w:val="24"/>
          <w:szCs w:val="24"/>
        </w:rPr>
        <w:lastRenderedPageBreak/>
        <w:t>timp (în ani) dintre data de început a creditului și fiecare rambursare a principalului ponderată cu partea de principal plătită la data fiecărei rambursări;</w:t>
      </w:r>
    </w:p>
    <w:p w14:paraId="00000035" w14:textId="77777777" w:rsidR="00581BA4" w:rsidRDefault="00000000">
      <w:pPr>
        <w:widowControl w:val="0"/>
        <w:spacing w:after="200"/>
        <w:ind w:right="140" w:firstLine="720"/>
        <w:jc w:val="both"/>
        <w:rPr>
          <w:rFonts w:ascii="Times New Roman" w:eastAsia="Times New Roman" w:hAnsi="Times New Roman" w:cs="Times New Roman"/>
          <w:sz w:val="24"/>
          <w:szCs w:val="24"/>
        </w:rPr>
      </w:pPr>
      <w:r>
        <w:rPr>
          <w:rFonts w:ascii="Times New Roman" w:eastAsia="Times New Roman" w:hAnsi="Times New Roman" w:cs="Times New Roman"/>
          <w:i/>
          <w:iCs/>
          <w:sz w:val="24"/>
          <w:szCs w:val="24"/>
        </w:rPr>
        <w:t>entitate afiliată</w:t>
      </w:r>
      <w:r>
        <w:rPr>
          <w:rFonts w:ascii="Times New Roman" w:eastAsia="Times New Roman" w:hAnsi="Times New Roman" w:cs="Times New Roman"/>
          <w:sz w:val="24"/>
          <w:szCs w:val="24"/>
        </w:rPr>
        <w:t xml:space="preserve"> - referinţele la o entitate afiliată reprezintă instrumente de referinţă pentru un debitor afiliat și nu neapărat exact debitorul din operaţiunea care beneficiază de susţinere;</w:t>
      </w:r>
    </w:p>
    <w:p w14:paraId="00000036" w14:textId="77777777" w:rsidR="00581BA4" w:rsidRDefault="00000000">
      <w:pPr>
        <w:widowControl w:val="0"/>
        <w:spacing w:after="200"/>
        <w:ind w:right="140" w:firstLine="720"/>
        <w:jc w:val="both"/>
        <w:rPr>
          <w:rFonts w:ascii="Times New Roman" w:eastAsia="Times New Roman" w:hAnsi="Times New Roman" w:cs="Times New Roman"/>
          <w:sz w:val="24"/>
          <w:szCs w:val="24"/>
        </w:rPr>
      </w:pPr>
      <w:r>
        <w:rPr>
          <w:rFonts w:ascii="Times New Roman" w:eastAsia="Times New Roman" w:hAnsi="Times New Roman" w:cs="Times New Roman"/>
          <w:i/>
          <w:iCs/>
          <w:sz w:val="24"/>
          <w:szCs w:val="24"/>
        </w:rPr>
        <w:t>fracțiune reziduală plătibilă prin credit</w:t>
      </w:r>
      <w:r>
        <w:rPr>
          <w:rFonts w:ascii="Times New Roman" w:eastAsia="Times New Roman" w:hAnsi="Times New Roman" w:cs="Times New Roman"/>
          <w:sz w:val="24"/>
          <w:szCs w:val="24"/>
        </w:rPr>
        <w:t xml:space="preserve"> - fracțiunea rămasă după imputarea, asupra părții locale, a tuturor plăților în avans aferente contractului;</w:t>
      </w:r>
    </w:p>
    <w:p w14:paraId="00000037" w14:textId="77777777" w:rsidR="00581BA4" w:rsidRDefault="00000000">
      <w:pPr>
        <w:widowControl w:val="0"/>
        <w:spacing w:after="200"/>
        <w:ind w:right="140" w:firstLine="720"/>
        <w:jc w:val="both"/>
        <w:rPr>
          <w:rFonts w:ascii="Times New Roman" w:eastAsia="Times New Roman" w:hAnsi="Times New Roman" w:cs="Times New Roman"/>
          <w:sz w:val="24"/>
          <w:szCs w:val="24"/>
        </w:rPr>
      </w:pPr>
      <w:r>
        <w:rPr>
          <w:rFonts w:ascii="Times New Roman" w:eastAsia="Times New Roman" w:hAnsi="Times New Roman" w:cs="Times New Roman"/>
          <w:i/>
          <w:iCs/>
          <w:sz w:val="24"/>
          <w:szCs w:val="24"/>
        </w:rPr>
        <w:t>linie de credit</w:t>
      </w:r>
      <w:r>
        <w:rPr>
          <w:rFonts w:ascii="Times New Roman" w:eastAsia="Times New Roman" w:hAnsi="Times New Roman" w:cs="Times New Roman"/>
          <w:sz w:val="24"/>
          <w:szCs w:val="24"/>
        </w:rPr>
        <w:t xml:space="preserve"> - un cadru pentru creditele la export, indiferent de forma în care se încheie, care include o serie de operaţiuni care pot fi asociate sau nu unui proiect specific;</w:t>
      </w:r>
    </w:p>
    <w:p w14:paraId="00000038" w14:textId="77777777" w:rsidR="00581BA4" w:rsidRDefault="00000000">
      <w:pPr>
        <w:widowControl w:val="0"/>
        <w:spacing w:after="200"/>
        <w:ind w:right="140" w:firstLine="720"/>
        <w:jc w:val="both"/>
        <w:rPr>
          <w:rFonts w:ascii="Times New Roman" w:eastAsia="Times New Roman" w:hAnsi="Times New Roman" w:cs="Times New Roman"/>
          <w:sz w:val="24"/>
          <w:szCs w:val="24"/>
        </w:rPr>
      </w:pPr>
      <w:r>
        <w:rPr>
          <w:rFonts w:ascii="Times New Roman" w:eastAsia="Times New Roman" w:hAnsi="Times New Roman" w:cs="Times New Roman"/>
          <w:i/>
          <w:iCs/>
          <w:sz w:val="24"/>
          <w:szCs w:val="24"/>
        </w:rPr>
        <w:t>nivel de concesionalitate al ajutorului condiţionat</w:t>
      </w:r>
      <w:r>
        <w:rPr>
          <w:rFonts w:ascii="Times New Roman" w:eastAsia="Times New Roman" w:hAnsi="Times New Roman" w:cs="Times New Roman"/>
          <w:sz w:val="24"/>
          <w:szCs w:val="24"/>
        </w:rPr>
        <w:t xml:space="preserve"> - în cazul granturilor, nivelul de concesionalitate este de 100%, iar în cazul împrumuturilor, nivelul de concesionalitate reprezintă diferenţa dintre valoarea nominală a împrumutului și valoarea actualizată a plăţilor viitoare cu titlu de achitare a datoriei, pe care debitorul trebuie să le efectueze, exprimată ca procent din valoarea nominală a împrumutului;</w:t>
      </w:r>
    </w:p>
    <w:p w14:paraId="00000039" w14:textId="77777777" w:rsidR="00581BA4" w:rsidRDefault="00000000">
      <w:pPr>
        <w:widowControl w:val="0"/>
        <w:spacing w:after="200"/>
        <w:ind w:right="140" w:firstLine="720"/>
        <w:jc w:val="both"/>
        <w:rPr>
          <w:rFonts w:ascii="Times New Roman" w:eastAsia="Times New Roman" w:hAnsi="Times New Roman" w:cs="Times New Roman"/>
          <w:sz w:val="24"/>
          <w:szCs w:val="24"/>
        </w:rPr>
      </w:pPr>
      <w:r>
        <w:rPr>
          <w:rFonts w:ascii="Times New Roman" w:eastAsia="Times New Roman" w:hAnsi="Times New Roman" w:cs="Times New Roman"/>
          <w:i/>
          <w:iCs/>
          <w:sz w:val="24"/>
          <w:szCs w:val="24"/>
        </w:rPr>
        <w:t>obligaţiune sau CDS cu denumire specifică</w:t>
      </w:r>
      <w:r>
        <w:rPr>
          <w:rFonts w:ascii="Times New Roman" w:eastAsia="Times New Roman" w:hAnsi="Times New Roman" w:cs="Times New Roman"/>
          <w:sz w:val="24"/>
          <w:szCs w:val="24"/>
        </w:rPr>
        <w:t xml:space="preserve"> - o obligaţiune sau un CDS cu denumire specifică se limitează la acele instrumente la valori de referinţă pe piaţă care aparţin exact aceluiași debitor/garant ca în operaţiunea care beneficiază de susţinere;</w:t>
      </w:r>
    </w:p>
    <w:p w14:paraId="0000003A" w14:textId="77777777" w:rsidR="00581BA4" w:rsidRDefault="00000000">
      <w:pPr>
        <w:widowControl w:val="0"/>
        <w:spacing w:after="200"/>
        <w:ind w:right="140" w:firstLine="720"/>
        <w:jc w:val="both"/>
        <w:rPr>
          <w:rFonts w:ascii="Times New Roman" w:eastAsia="Times New Roman" w:hAnsi="Times New Roman" w:cs="Times New Roman"/>
          <w:sz w:val="24"/>
          <w:szCs w:val="24"/>
        </w:rPr>
      </w:pPr>
      <w:r>
        <w:rPr>
          <w:rFonts w:ascii="Times New Roman" w:eastAsia="Times New Roman" w:hAnsi="Times New Roman" w:cs="Times New Roman"/>
          <w:i/>
          <w:iCs/>
          <w:sz w:val="24"/>
          <w:szCs w:val="24"/>
        </w:rPr>
        <w:t>operațiune garantată cu active</w:t>
      </w:r>
      <w:r>
        <w:rPr>
          <w:rFonts w:ascii="Times New Roman" w:eastAsia="Times New Roman" w:hAnsi="Times New Roman" w:cs="Times New Roman"/>
          <w:sz w:val="24"/>
          <w:szCs w:val="24"/>
        </w:rPr>
        <w:t xml:space="preserve"> - este considerată operațiunea pentru care trebuie să existe o garanţie de prim rang asupra activului care este finanţat; și, în cazul unui leasing, o cesiune și/sau o garanţie de prim rang în legătură cu plăţile leasingului;</w:t>
      </w:r>
    </w:p>
    <w:p w14:paraId="0000003B" w14:textId="77777777" w:rsidR="00581BA4" w:rsidRDefault="00000000">
      <w:pPr>
        <w:widowControl w:val="0"/>
        <w:spacing w:after="200"/>
        <w:ind w:right="140" w:firstLine="720"/>
        <w:jc w:val="both"/>
        <w:rPr>
          <w:rFonts w:ascii="Times New Roman" w:eastAsia="Times New Roman" w:hAnsi="Times New Roman" w:cs="Times New Roman"/>
          <w:sz w:val="24"/>
          <w:szCs w:val="24"/>
        </w:rPr>
      </w:pPr>
      <w:r>
        <w:rPr>
          <w:rFonts w:ascii="Times New Roman" w:eastAsia="Times New Roman" w:hAnsi="Times New Roman" w:cs="Times New Roman"/>
          <w:i/>
          <w:iCs/>
          <w:sz w:val="24"/>
          <w:szCs w:val="24"/>
        </w:rPr>
        <w:t>operaţiune la valoarea de referinţă a pieţei</w:t>
      </w:r>
      <w:r>
        <w:rPr>
          <w:rFonts w:ascii="Times New Roman" w:eastAsia="Times New Roman" w:hAnsi="Times New Roman" w:cs="Times New Roman"/>
          <w:sz w:val="24"/>
          <w:szCs w:val="24"/>
        </w:rPr>
        <w:t xml:space="preserve"> - operaţiune care implică debitori/garanţi finali din ţările din categoria de risc de țară 0, din ţări OCDE cu venituri ridicate și din ţări din zona euro cu venituri ridicate; </w:t>
      </w:r>
    </w:p>
    <w:p w14:paraId="0000003C" w14:textId="77777777" w:rsidR="00581BA4" w:rsidRDefault="00000000">
      <w:pPr>
        <w:widowControl w:val="0"/>
        <w:spacing w:after="200"/>
        <w:ind w:right="140" w:firstLine="720"/>
        <w:jc w:val="both"/>
        <w:rPr>
          <w:rFonts w:ascii="Times New Roman" w:eastAsia="Times New Roman" w:hAnsi="Times New Roman" w:cs="Times New Roman"/>
          <w:sz w:val="24"/>
          <w:szCs w:val="24"/>
        </w:rPr>
      </w:pPr>
      <w:r>
        <w:rPr>
          <w:rFonts w:ascii="Times New Roman" w:eastAsia="Times New Roman" w:hAnsi="Times New Roman" w:cs="Times New Roman"/>
          <w:i/>
          <w:iCs/>
          <w:sz w:val="24"/>
          <w:szCs w:val="24"/>
        </w:rPr>
        <w:t>operaţiune de finanţare de proiecte</w:t>
      </w:r>
      <w:r>
        <w:rPr>
          <w:rFonts w:ascii="Times New Roman" w:eastAsia="Times New Roman" w:hAnsi="Times New Roman" w:cs="Times New Roman"/>
          <w:sz w:val="24"/>
          <w:szCs w:val="24"/>
        </w:rPr>
        <w:t xml:space="preserve"> - operațiunea care trebuie să implice exportul de bunuri sau servicii către o societate titulară de proiect independentă (din punct de vedere juridic și economic) prin care fluxurile de numerar și veniturile societăţii titulare de proiect sunt considerate de către creditor ca sursă a fondurilor din care va fi rambursat împrumutul și activele societăţii titulare de proiect sunt considerate de către creditor ca garanţie pentru acel împrumut;</w:t>
      </w:r>
    </w:p>
    <w:p w14:paraId="0000003D" w14:textId="77777777" w:rsidR="00581BA4" w:rsidRDefault="00000000">
      <w:pPr>
        <w:widowControl w:val="0"/>
        <w:spacing w:after="200"/>
        <w:ind w:right="140" w:firstLine="720"/>
        <w:jc w:val="both"/>
        <w:rPr>
          <w:rFonts w:ascii="Times New Roman" w:eastAsia="Times New Roman" w:hAnsi="Times New Roman" w:cs="Times New Roman"/>
          <w:sz w:val="24"/>
          <w:szCs w:val="24"/>
        </w:rPr>
      </w:pPr>
      <w:r>
        <w:rPr>
          <w:rFonts w:ascii="Times New Roman" w:eastAsia="Times New Roman" w:hAnsi="Times New Roman" w:cs="Times New Roman"/>
          <w:i/>
          <w:iCs/>
          <w:sz w:val="24"/>
          <w:szCs w:val="24"/>
        </w:rPr>
        <w:t>parte locală</w:t>
      </w:r>
      <w:r>
        <w:rPr>
          <w:rFonts w:ascii="Times New Roman" w:eastAsia="Times New Roman" w:hAnsi="Times New Roman" w:cs="Times New Roman"/>
          <w:sz w:val="24"/>
          <w:szCs w:val="24"/>
        </w:rPr>
        <w:t xml:space="preserve"> - acea parte din prețul contractual corespunzând cheltuielilor estimate de exportator la fața locului, ca plăți pentru angajații săi, terți sau bunuri și materiale;</w:t>
      </w:r>
    </w:p>
    <w:p w14:paraId="0000003E" w14:textId="77777777" w:rsidR="00581BA4" w:rsidRDefault="00000000">
      <w:pPr>
        <w:widowControl w:val="0"/>
        <w:spacing w:after="200"/>
        <w:ind w:right="140" w:firstLine="720"/>
        <w:jc w:val="both"/>
        <w:rPr>
          <w:rFonts w:ascii="Times New Roman" w:eastAsia="Times New Roman" w:hAnsi="Times New Roman" w:cs="Times New Roman"/>
          <w:sz w:val="24"/>
          <w:szCs w:val="24"/>
        </w:rPr>
      </w:pPr>
      <w:r>
        <w:rPr>
          <w:rFonts w:ascii="Times New Roman" w:eastAsia="Times New Roman" w:hAnsi="Times New Roman" w:cs="Times New Roman"/>
          <w:i/>
          <w:iCs/>
          <w:sz w:val="24"/>
          <w:szCs w:val="24"/>
        </w:rPr>
        <w:t>plăți în avans</w:t>
      </w:r>
      <w:r>
        <w:rPr>
          <w:rFonts w:ascii="Times New Roman" w:eastAsia="Times New Roman" w:hAnsi="Times New Roman" w:cs="Times New Roman"/>
          <w:sz w:val="24"/>
          <w:szCs w:val="24"/>
        </w:rPr>
        <w:t xml:space="preserve"> - totalitatea sumelor plătibile între comandă și finalizarea lucrărilor sau a livrărilor.</w:t>
      </w:r>
    </w:p>
    <w:p w14:paraId="0000003F" w14:textId="77777777" w:rsidR="00581BA4" w:rsidRDefault="00000000">
      <w:pPr>
        <w:widowControl w:val="0"/>
        <w:spacing w:after="200"/>
        <w:ind w:right="140" w:firstLine="720"/>
        <w:jc w:val="both"/>
        <w:rPr>
          <w:rFonts w:ascii="Times New Roman" w:eastAsia="Times New Roman" w:hAnsi="Times New Roman" w:cs="Times New Roman"/>
          <w:sz w:val="24"/>
          <w:szCs w:val="24"/>
        </w:rPr>
      </w:pPr>
      <w:r>
        <w:rPr>
          <w:rFonts w:ascii="Times New Roman" w:eastAsia="Times New Roman" w:hAnsi="Times New Roman" w:cs="Times New Roman"/>
          <w:i/>
          <w:iCs/>
          <w:sz w:val="24"/>
          <w:szCs w:val="24"/>
        </w:rPr>
        <w:t>primă actuarială minimă</w:t>
      </w:r>
      <w:r>
        <w:rPr>
          <w:rFonts w:ascii="Times New Roman" w:eastAsia="Times New Roman" w:hAnsi="Times New Roman" w:cs="Times New Roman"/>
          <w:sz w:val="24"/>
          <w:szCs w:val="24"/>
        </w:rPr>
        <w:t xml:space="preserve"> - rata medie de nerambursare anualizată (derivată din cumularea ratelor de nerambursare publicate de principalele CRA acreditate) pentru un anumit rating și pentru durata totală a operaţiunii (WAL a întregii operaţiuni), ajustată cu o pierdere asumată în caz de nerambursare și cu un factor de încărcare a costurilor, astfel cum </w:t>
      </w:r>
      <w:r>
        <w:rPr>
          <w:rFonts w:ascii="Times New Roman" w:eastAsia="Times New Roman" w:hAnsi="Times New Roman" w:cs="Times New Roman"/>
          <w:sz w:val="24"/>
          <w:szCs w:val="24"/>
        </w:rPr>
        <w:lastRenderedPageBreak/>
        <w:t>s-a convenit de către participanţi;</w:t>
      </w:r>
    </w:p>
    <w:p w14:paraId="00000040" w14:textId="77777777" w:rsidR="00581BA4" w:rsidRDefault="00000000">
      <w:pPr>
        <w:widowControl w:val="0"/>
        <w:spacing w:after="200"/>
        <w:ind w:right="140" w:firstLine="720"/>
        <w:jc w:val="both"/>
        <w:rPr>
          <w:rFonts w:ascii="Times New Roman" w:eastAsia="Times New Roman" w:hAnsi="Times New Roman" w:cs="Times New Roman"/>
          <w:sz w:val="24"/>
          <w:szCs w:val="24"/>
        </w:rPr>
      </w:pPr>
      <w:r>
        <w:rPr>
          <w:rFonts w:ascii="Times New Roman" w:eastAsia="Times New Roman" w:hAnsi="Times New Roman" w:cs="Times New Roman"/>
          <w:i/>
          <w:iCs/>
          <w:sz w:val="24"/>
          <w:szCs w:val="24"/>
        </w:rPr>
        <w:t>subcontract</w:t>
      </w:r>
      <w:r>
        <w:rPr>
          <w:rFonts w:ascii="Times New Roman" w:eastAsia="Times New Roman" w:hAnsi="Times New Roman" w:cs="Times New Roman"/>
          <w:sz w:val="24"/>
          <w:szCs w:val="24"/>
        </w:rPr>
        <w:t xml:space="preserve"> - contractul încheiat între o întreprindere numită contractant principal și o altă întreprindere denumită subcontractant, în temeiul căruia se convine că, pentru executarea altui contract intervenit între contractantul principal și o întreprindere terță numită cumpărător, subcontractantul trebuie să livreze bunuri sau să presteze servicii pe care contractantul principal trebuie să le încorporeze sau să le utilizeze în vederea furnizării ansamblului sau a ansamblelor pe care cumpărătorul i le-a comandat;</w:t>
      </w:r>
    </w:p>
    <w:p w14:paraId="00000041" w14:textId="77777777" w:rsidR="00581BA4" w:rsidRDefault="00000000">
      <w:pPr>
        <w:widowControl w:val="0"/>
        <w:spacing w:after="200"/>
        <w:ind w:right="140" w:firstLine="720"/>
        <w:jc w:val="both"/>
        <w:rPr>
          <w:rFonts w:ascii="Times New Roman" w:eastAsia="Times New Roman" w:hAnsi="Times New Roman" w:cs="Times New Roman"/>
          <w:sz w:val="24"/>
          <w:szCs w:val="24"/>
        </w:rPr>
      </w:pPr>
      <w:r>
        <w:rPr>
          <w:rFonts w:ascii="Times New Roman" w:eastAsia="Times New Roman" w:hAnsi="Times New Roman" w:cs="Times New Roman"/>
          <w:i/>
          <w:iCs/>
          <w:sz w:val="24"/>
          <w:szCs w:val="24"/>
        </w:rPr>
        <w:t>valoarea contractului de export</w:t>
      </w:r>
      <w:r>
        <w:rPr>
          <w:rFonts w:ascii="Times New Roman" w:eastAsia="Times New Roman" w:hAnsi="Times New Roman" w:cs="Times New Roman"/>
          <w:sz w:val="24"/>
          <w:szCs w:val="24"/>
        </w:rPr>
        <w:t xml:space="preserve"> - valoarea totală care urmează să fie plătită de către cumpărător sau în numele acestuia, pentru bunurile și/sau serviciile exportate, adică excluzând costurile locale, astfel cum sunt definite în continuare; în cazul unei operaţiuni de leasing, din rata de leasing este exclusă partea care corespunde dobânzii.</w:t>
      </w:r>
    </w:p>
    <w:p w14:paraId="00000042" w14:textId="77777777" w:rsidR="00581BA4" w:rsidRDefault="00000000">
      <w:pPr>
        <w:widowControl w:val="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 Susținerea oficială a creditelor la export reprezintă sprijinul acordat de stat pentru finanțarea exportului de bunuri și/ sau servicii, inclusiv prin operațiuni de leasing financiar, fiind realizat prin următoarele instrumente:</w:t>
      </w:r>
    </w:p>
    <w:p w14:paraId="00000043" w14:textId="30D39F6E" w:rsidR="00581BA4" w:rsidRDefault="00DD4CB5">
      <w:pPr>
        <w:widowControl w:val="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6.1. garanții sau asigurări ale creditelor la export;</w:t>
      </w:r>
    </w:p>
    <w:p w14:paraId="00000044" w14:textId="5A740AEA" w:rsidR="00581BA4" w:rsidRDefault="00DD4CB5">
      <w:pPr>
        <w:widowControl w:val="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6.2. finanțare directă sau refinanțare a creditelor la export;</w:t>
      </w:r>
    </w:p>
    <w:p w14:paraId="00000045" w14:textId="64339DB0" w:rsidR="00581BA4" w:rsidRDefault="00DD4CB5">
      <w:pPr>
        <w:widowControl w:val="0"/>
        <w:spacing w:after="20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6.3. sprijin privind rata dobânzii sau alte mecanisme de reducere a costului finanțării.</w:t>
      </w:r>
    </w:p>
    <w:p w14:paraId="00000046" w14:textId="77777777" w:rsidR="00581BA4"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 Nu se acordă credite la export care beneficiază de susţinere oficială sau ajutor condiţionat pentru:</w:t>
      </w:r>
    </w:p>
    <w:p w14:paraId="00000047" w14:textId="692F81F3" w:rsidR="00581BA4" w:rsidRDefault="00DD4CB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7.1. exportul centralelor noi de generare a energiei electrice pe bază de cărbune sau al unor părţi ale acestora, cuprinzând toate componentele, echipamentele, materialele și serviciile (inclusiv formarea personalului), direct necesare pentru construirea și darea în exploatare a acestor centrale;</w:t>
      </w:r>
    </w:p>
    <w:p w14:paraId="00000048" w14:textId="17F50EDC" w:rsidR="00581BA4" w:rsidRDefault="00DD4CB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7.1.1. adăugarea unei noi unităţi de generare a energiei electrice pe bază de cărbune la o centrală existentă este considerată a fi o nouă centrală de generare a energiei electrice pe bază de cărbune;</w:t>
      </w:r>
    </w:p>
    <w:p w14:paraId="00000049" w14:textId="518952EB" w:rsidR="00581BA4" w:rsidRDefault="00DD4CB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7.2. furnizarea la export de echipamente către centralele existente de generare a energiei electrice pe bază de cărbune, cu excepţia cazului în care sunt îndeplinite toate condiţiile următoare:</w:t>
      </w:r>
    </w:p>
    <w:p w14:paraId="0000004A" w14:textId="51F44833" w:rsidR="00581BA4" w:rsidRDefault="00DD4CB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7.2.1. scopul echipamentelor furnizate este reducerea poluării atmosferice, a apei sau a emisiilor de CO2;</w:t>
      </w:r>
    </w:p>
    <w:p w14:paraId="0000004B" w14:textId="35F9FFE3" w:rsidR="00581BA4" w:rsidRDefault="00DD4CB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7.2.2.  echipamentele furnizate nu determină nici prelungirea duratei de viaţă utilă a instalaţiei, nici o creștere a capacităţii.</w:t>
      </w:r>
    </w:p>
    <w:p w14:paraId="0000004C" w14:textId="56DA0E34" w:rsidR="00581BA4" w:rsidRDefault="00DD4CB5">
      <w:pPr>
        <w:spacing w:after="2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7.3. interdicţiile prevăzute la subpct. </w:t>
      </w:r>
      <w:r w:rsidR="00625510">
        <w:rPr>
          <w:rFonts w:ascii="Times New Roman" w:eastAsia="Times New Roman" w:hAnsi="Times New Roman" w:cs="Times New Roman"/>
          <w:sz w:val="24"/>
          <w:szCs w:val="24"/>
        </w:rPr>
        <w:t>7.1 și 7.2</w:t>
      </w:r>
      <w:r w:rsidR="00DC149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nu se aplică centralelor de generare a energiei electrice pe bază de cărbune care funcţionează cu instalaţii eficiente de captare, utilizare și stocare a dioxidului de carbon (</w:t>
      </w:r>
      <w:r w:rsidRPr="00625510">
        <w:rPr>
          <w:rFonts w:ascii="Times New Roman" w:eastAsia="Times New Roman" w:hAnsi="Times New Roman" w:cs="Times New Roman"/>
          <w:i/>
          <w:iCs/>
          <w:sz w:val="24"/>
          <w:szCs w:val="24"/>
        </w:rPr>
        <w:t>carbon capture utilisation and storage – CCUS</w:t>
      </w:r>
      <w:r>
        <w:rPr>
          <w:rFonts w:ascii="Times New Roman" w:eastAsia="Times New Roman" w:hAnsi="Times New Roman" w:cs="Times New Roman"/>
          <w:sz w:val="24"/>
          <w:szCs w:val="24"/>
        </w:rPr>
        <w:t>) și nici modernizării centralelor existente de generare a energiei electrice pe bază de cărbune pentru a instala CCUS.</w:t>
      </w:r>
    </w:p>
    <w:p w14:paraId="0000004D" w14:textId="77777777" w:rsidR="00581BA4"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 ACE aplică reguli specifice privind acordarea susținerii oficiale pentru creditele la export în următoarele sectoare:</w:t>
      </w:r>
    </w:p>
    <w:p w14:paraId="0000004E" w14:textId="7A5B4733" w:rsidR="00581BA4" w:rsidRDefault="00DD4CB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8.1. schimbări climatice;</w:t>
      </w:r>
    </w:p>
    <w:p w14:paraId="0000004F" w14:textId="5675BB33" w:rsidR="00581BA4" w:rsidRDefault="00DD4CB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8.2. centrale nucleare;</w:t>
      </w:r>
    </w:p>
    <w:p w14:paraId="00000050" w14:textId="6EFE46EF" w:rsidR="00581BA4" w:rsidRDefault="00DD4CB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8.3. aeronave civile;</w:t>
      </w:r>
    </w:p>
    <w:p w14:paraId="00000051" w14:textId="51CA991D" w:rsidR="00581BA4" w:rsidRDefault="00DD4CB5">
      <w:pPr>
        <w:spacing w:after="2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8.4. nave.</w:t>
      </w:r>
    </w:p>
    <w:p w14:paraId="00000052" w14:textId="77777777" w:rsidR="00581BA4" w:rsidRDefault="00000000">
      <w:pPr>
        <w:spacing w:after="2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 Condițiile specifice de acordare a susținerii oficiale pentru aceste sectoare, inclusiv clauzele financiari și cerințele aplicabile operațiunilor de credit la export, se stabilesc în reglementările interne (politici, regulamente, manuale, instrucțiuni) ale IP ODA, elaborate în conformitate cu legislația națională, Statutul IP ODA, aprobat prin Hotărârea Guvernului nr. 487/2022, prezentul Regulament și Acordul OCDE privind creditele la export care beneficiază de susţinere oficială.</w:t>
      </w:r>
    </w:p>
    <w:p w14:paraId="00000053" w14:textId="77777777" w:rsidR="00581BA4" w:rsidRDefault="00000000">
      <w:pPr>
        <w:numPr>
          <w:ilvl w:val="0"/>
          <w:numId w:val="1"/>
        </w:numPr>
        <w:spacing w:after="20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CLAUZE ȘI CONDIŢII FINANCIARE APLICABILE CREDITELOR LA EXPORT CARE BENEFICIAZĂ DE SUSȚINERE OFICIALĂ</w:t>
      </w:r>
    </w:p>
    <w:p w14:paraId="00000054" w14:textId="77777777" w:rsidR="00581BA4" w:rsidRDefault="00000000">
      <w:pPr>
        <w:spacing w:after="200"/>
        <w:ind w:left="72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Secțiunea 1</w:t>
      </w:r>
      <w:r>
        <w:rPr>
          <w:rFonts w:ascii="Times New Roman" w:eastAsia="Times New Roman" w:hAnsi="Times New Roman" w:cs="Times New Roman"/>
          <w:b/>
          <w:bCs/>
          <w:sz w:val="24"/>
          <w:szCs w:val="24"/>
        </w:rPr>
        <w:br/>
        <w:t>Principiile generale</w:t>
      </w:r>
    </w:p>
    <w:p w14:paraId="00000055" w14:textId="77777777" w:rsidR="00581BA4" w:rsidRDefault="00000000">
      <w:pPr>
        <w:widowControl w:val="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 Principiile definite în prezentul capitol se aplică:</w:t>
      </w:r>
    </w:p>
    <w:p w14:paraId="00000056" w14:textId="44EA262E" w:rsidR="00581BA4" w:rsidRDefault="00E61408">
      <w:pPr>
        <w:widowControl w:val="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10.1. garantării operațiunilor de credit-furnizor cu cumpărători publici sau privați, precum și garantării operațiunilor de credit-cumpărător cu împrumutați publici sau privați;</w:t>
      </w:r>
    </w:p>
    <w:p w14:paraId="00000057" w14:textId="4638D346" w:rsidR="00581BA4" w:rsidRDefault="00E61408">
      <w:pPr>
        <w:widowControl w:val="0"/>
        <w:spacing w:after="20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10.2. garantării tuturor riscurilor definite la pct. 16, dar asigurătorul de credite la export poate decide, de la caz la caz, limitarea garanției la anumite riscuri.</w:t>
      </w:r>
    </w:p>
    <w:p w14:paraId="00000058" w14:textId="77777777" w:rsidR="00581BA4" w:rsidRDefault="00000000">
      <w:pPr>
        <w:widowControl w:val="0"/>
        <w:spacing w:after="20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 Atunci când toate obligațiile unui debitor privat sunt integral și în mod necondiționat garantate de către un organism care este considerat public în conformitate cu pct. 17, se aplică principiile comune cu privire la debitorii publici.</w:t>
      </w:r>
    </w:p>
    <w:p w14:paraId="00000059" w14:textId="77777777" w:rsidR="00581BA4" w:rsidRDefault="00000000">
      <w:pPr>
        <w:widowControl w:val="0"/>
        <w:spacing w:after="20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 Regulile de garantare a creditului-furnizor se aplică atunci când această garanție este acordată întreprinderilor stabilite în Republica Moldova, constituite și înregistrate conform legislației în vigoare.</w:t>
      </w:r>
    </w:p>
    <w:p w14:paraId="0000005A" w14:textId="77777777" w:rsidR="00581BA4" w:rsidRDefault="00000000">
      <w:pPr>
        <w:widowControl w:val="0"/>
        <w:spacing w:after="20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 În cazul în care un contract comercial este finanțat prin mecanismul unui credit-cumpărător sau prin orice alt aranjament de finanțare, garanției acordate exportatorului pentru contractul comercial propriu-zis i se aplică regulile care se aplică garanției creditelor-furnizor.</w:t>
      </w:r>
    </w:p>
    <w:p w14:paraId="0000005B" w14:textId="77777777" w:rsidR="00581BA4" w:rsidRDefault="00000000">
      <w:pPr>
        <w:widowControl w:val="0"/>
        <w:spacing w:after="20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 Regulile de garantare a creditului-cumpărător se aplică atunci când garanția este acordată instituțiilor financiare, indiferent de locul unde au fost înființate sau înregistrate, cu condiția ca acest credit-cumpărător să constituie un angajament necondiționat al împrumutatului de a-și rambursa datoria, independent de executarea contractului comercial finanțat.</w:t>
      </w:r>
    </w:p>
    <w:p w14:paraId="0000005C" w14:textId="77777777" w:rsidR="00581BA4" w:rsidRDefault="00000000">
      <w:pPr>
        <w:widowControl w:val="0"/>
        <w:spacing w:after="20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15. Regulile de garantare a creditului-cumpărător se aplică garanției acordate unei instituții financiare în legătură cu titluri negociabile, deținute în mod legal de această instituție financiară, plătibile de către un cumpărător în temeiul oricărei formule de finanțare a unui contract comercial. </w:t>
      </w:r>
    </w:p>
    <w:p w14:paraId="0000005D" w14:textId="77777777" w:rsidR="00581BA4" w:rsidRDefault="00000000">
      <w:pPr>
        <w:widowControl w:val="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 Riscurile care pot fi garantate de asiguratorul de credite la export</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pot fi:</w:t>
      </w:r>
    </w:p>
    <w:p w14:paraId="0000005E" w14:textId="69177CFA" w:rsidR="00581BA4" w:rsidRDefault="00E61408">
      <w:pPr>
        <w:widowControl w:val="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16.1. riscul comercial al debitorilor privați, astfel cum este definit la</w:t>
      </w:r>
      <w:r w:rsidR="00583504">
        <w:rPr>
          <w:rFonts w:ascii="Times New Roman" w:eastAsia="Times New Roman" w:hAnsi="Times New Roman" w:cs="Times New Roman"/>
          <w:sz w:val="24"/>
          <w:szCs w:val="24"/>
        </w:rPr>
        <w:t xml:space="preserve"> subpct. 34.1-34.3</w:t>
      </w:r>
      <w:r>
        <w:rPr>
          <w:rFonts w:ascii="Times New Roman" w:eastAsia="Times New Roman" w:hAnsi="Times New Roman" w:cs="Times New Roman"/>
          <w:sz w:val="24"/>
          <w:szCs w:val="24"/>
        </w:rPr>
        <w:t>;</w:t>
      </w:r>
    </w:p>
    <w:p w14:paraId="0000005F" w14:textId="5685404F" w:rsidR="00581BA4" w:rsidRDefault="00E61408">
      <w:pPr>
        <w:widowControl w:val="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16.2. riscul politic, astfel cum este definit la </w:t>
      </w:r>
      <w:r w:rsidR="00583504">
        <w:rPr>
          <w:rFonts w:ascii="Times New Roman" w:eastAsia="Times New Roman" w:hAnsi="Times New Roman" w:cs="Times New Roman"/>
          <w:sz w:val="24"/>
          <w:szCs w:val="24"/>
        </w:rPr>
        <w:t xml:space="preserve">subpct. 34.4-34.8, </w:t>
      </w:r>
      <w:r>
        <w:rPr>
          <w:rFonts w:ascii="Times New Roman" w:eastAsia="Times New Roman" w:hAnsi="Times New Roman" w:cs="Times New Roman"/>
          <w:sz w:val="24"/>
          <w:szCs w:val="24"/>
        </w:rPr>
        <w:t xml:space="preserve">în ceea ce-i privește pe debitorii privați, și la </w:t>
      </w:r>
      <w:r w:rsidR="00583504">
        <w:rPr>
          <w:rFonts w:ascii="Times New Roman" w:eastAsia="Times New Roman" w:hAnsi="Times New Roman" w:cs="Times New Roman"/>
          <w:sz w:val="24"/>
          <w:szCs w:val="24"/>
        </w:rPr>
        <w:t xml:space="preserve">subpct. 34.2-34.9, </w:t>
      </w:r>
      <w:r>
        <w:rPr>
          <w:rFonts w:ascii="Times New Roman" w:eastAsia="Times New Roman" w:hAnsi="Times New Roman" w:cs="Times New Roman"/>
          <w:sz w:val="24"/>
          <w:szCs w:val="24"/>
        </w:rPr>
        <w:t>în ceea ce-i privește pe debitorii publici;</w:t>
      </w:r>
    </w:p>
    <w:p w14:paraId="00000060" w14:textId="51010358" w:rsidR="00581BA4" w:rsidRDefault="00E61408">
      <w:pPr>
        <w:widowControl w:val="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16.3. riscul de fabricație, astfel cum este definit la subpct. 19.1;</w:t>
      </w:r>
    </w:p>
    <w:p w14:paraId="00000061" w14:textId="1A4FC847" w:rsidR="00581BA4" w:rsidRDefault="00E61408">
      <w:pPr>
        <w:widowControl w:val="0"/>
        <w:spacing w:after="20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16.4. riscul de credit este definit la subpct. 19.2.</w:t>
      </w:r>
    </w:p>
    <w:p w14:paraId="00000062" w14:textId="77777777" w:rsidR="00581BA4" w:rsidRDefault="00000000">
      <w:pPr>
        <w:widowControl w:val="0"/>
        <w:spacing w:after="20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17. Debitor public poate fi un debitor suveran, adică o entitate care reprezintă angajamentul deplin și credibilitatea statului, fie orice altă entitate publică subordonată, cum ar fi o autoritate regională, municipală, parastatală sau un alt organism public.</w:t>
      </w:r>
    </w:p>
    <w:p w14:paraId="00000063" w14:textId="77777777" w:rsidR="00581BA4" w:rsidRDefault="00000000">
      <w:pPr>
        <w:widowControl w:val="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18. La evaluarea statutului unui debitor, asigurătorul trebuie să ia în considerație:</w:t>
      </w:r>
    </w:p>
    <w:p w14:paraId="00000064" w14:textId="34F2E5CA" w:rsidR="00581BA4" w:rsidRDefault="00FF4DE3">
      <w:pPr>
        <w:widowControl w:val="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18.1. statutul juridic al debitorului;</w:t>
      </w:r>
    </w:p>
    <w:p w14:paraId="00000065" w14:textId="7EAD5960" w:rsidR="00581BA4" w:rsidRDefault="00FF4DE3">
      <w:pPr>
        <w:widowControl w:val="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18.2. eficiența reală a oricărei acțiuni juridice împotriva debitorului;</w:t>
      </w:r>
    </w:p>
    <w:p w14:paraId="7879A763" w14:textId="77777777" w:rsidR="009B2070" w:rsidRDefault="00FF4DE3">
      <w:pPr>
        <w:widowControl w:val="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18.3. sursele de finanțare și de venituri ale debitorului;</w:t>
      </w:r>
    </w:p>
    <w:p w14:paraId="00000066" w14:textId="54ECEC82" w:rsidR="00581BA4" w:rsidRDefault="009B2070" w:rsidP="009B2070">
      <w:pPr>
        <w:widowControl w:val="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18.3.1. trebuie să se țină cont de faptul că un debitor public poate, de asemenea, să-și achite datoriile din contul resurselor care nu provin din fondurile publice centrale, ci, de exemplu, din venituri provenite din impozitele și taxele locale sau din furnizarea de servicii publice;</w:t>
      </w:r>
    </w:p>
    <w:p w14:paraId="00000067" w14:textId="5E766183" w:rsidR="00581BA4" w:rsidRDefault="00FF4DE3">
      <w:pPr>
        <w:widowControl w:val="0"/>
        <w:spacing w:after="20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18.4. gradul de influență sau de control pe care îl pot exercita organele centrale ale țării gazdă asupra debitorului.</w:t>
      </w:r>
    </w:p>
    <w:p w14:paraId="00000068" w14:textId="77777777" w:rsidR="00581BA4" w:rsidRDefault="00000000">
      <w:pPr>
        <w:widowControl w:val="0"/>
        <w:ind w:right="14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Secțiunea a 2-a</w:t>
      </w:r>
    </w:p>
    <w:p w14:paraId="00000069" w14:textId="77777777" w:rsidR="00581BA4" w:rsidRDefault="00000000">
      <w:pPr>
        <w:widowControl w:val="0"/>
        <w:spacing w:after="200"/>
        <w:ind w:right="14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Domeniul de aplicare a garanției</w:t>
      </w:r>
    </w:p>
    <w:p w14:paraId="0000006A" w14:textId="77777777" w:rsidR="00581BA4" w:rsidRDefault="00000000">
      <w:pPr>
        <w:widowControl w:val="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19. Riscurile acoperite de garanția pentru creditul la export sunt:</w:t>
      </w:r>
    </w:p>
    <w:p w14:paraId="0000006B" w14:textId="2F0A6311" w:rsidR="00581BA4" w:rsidRDefault="00E61408">
      <w:pPr>
        <w:widowControl w:val="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19.1. paguba care rezultă din riscul de fabricare, se materializează atunci când executarea obligațiilor contractuale ale asiguratului sau fabricarea bunurilor comandate este suspendată pe o perioadă de șase luni consecutive, cu condiția ca această suspendare să fie direct și exclusiv cauzată de unul sau mai mulți dintre factorii generatori de pagubă menționați la pct. 34;</w:t>
      </w:r>
    </w:p>
    <w:p w14:paraId="0000006C" w14:textId="4EE618F5" w:rsidR="00581BA4" w:rsidRDefault="00E61408">
      <w:pPr>
        <w:widowControl w:val="0"/>
        <w:spacing w:after="20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19.2. paguba care rezultă din riscul de credit, se materializează atunci când asiguratul nu a reușit să obțină plata oricărei sume care îi este datorată în temeiul contractului comercial sau acordului de împrumut în cauză, pe o perioadă de trei luni după data scadenței, cu condiția ca această imposibilitate să derive direct și exclusiv din unul sau mai mulți dintre factorii generatori de pagubă menționați la pct. 34.</w:t>
      </w:r>
    </w:p>
    <w:p w14:paraId="0000006D" w14:textId="77777777" w:rsidR="00581BA4" w:rsidRDefault="00000000">
      <w:pPr>
        <w:widowControl w:val="0"/>
        <w:spacing w:after="20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 Atunci când riscul aferent unui credit-cumpărător este garantat în mod necondiționat, ACE aplică principiile și procedurile stipulate la pct. 111, 112 și 200.</w:t>
      </w:r>
    </w:p>
    <w:p w14:paraId="0000006E" w14:textId="77777777" w:rsidR="00581BA4" w:rsidRDefault="00000000">
      <w:pPr>
        <w:widowControl w:val="0"/>
        <w:spacing w:after="20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 Acoperirea riscului de fabricare trebuie să includă, în limita valorii contractului,  cheltuielile efectuate de asigurat, fie pentru executarea obligațiilor sale contractuale, fie pentru fabricarea bunurilor care fac obiectul contractului, cu condiția ca aceste cheltuieli să fie efectiv imputabile executării contractului.</w:t>
      </w:r>
    </w:p>
    <w:p w14:paraId="0000006F" w14:textId="77777777" w:rsidR="00581BA4" w:rsidRDefault="00000000">
      <w:pPr>
        <w:widowControl w:val="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22. Acoperirea riscului de fabricare nu trebuie să includă:</w:t>
      </w:r>
    </w:p>
    <w:p w14:paraId="00000070" w14:textId="4CDFF311" w:rsidR="00581BA4" w:rsidRDefault="00BF2218">
      <w:pPr>
        <w:widowControl w:val="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22.1. costurile aferente bunurilor și/sau serviciilor pentru care acoperirea riscului de credit a fost deja acordată;</w:t>
      </w:r>
    </w:p>
    <w:p w14:paraId="00000071" w14:textId="4A254877" w:rsidR="00581BA4" w:rsidRDefault="00BF2218" w:rsidP="00BF2218">
      <w:pPr>
        <w:widowControl w:val="0"/>
        <w:ind w:right="14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22.2. sumele achitate de asigurat ca urmare a executării unei garanții emise pentru contractul asigurat;</w:t>
      </w:r>
    </w:p>
    <w:p w14:paraId="00000072" w14:textId="41BBBF8E" w:rsidR="00581BA4" w:rsidRDefault="00BF2218" w:rsidP="00BF2218">
      <w:pPr>
        <w:widowControl w:val="0"/>
        <w:spacing w:after="120"/>
        <w:ind w:right="14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22.2.1. ACE poate să acopere astfel de riscuri în afara domeniului de aplicare al prezentului Regulament și sumele corespunzătoare penalităților și daunelor-interese plătite debitorului de către asigurat.</w:t>
      </w:r>
    </w:p>
    <w:p w14:paraId="00000073" w14:textId="77777777" w:rsidR="00581BA4" w:rsidRDefault="00000000">
      <w:pPr>
        <w:widowControl w:val="0"/>
        <w:spacing w:after="20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23. Acoperirea riscului de credit trebuie să includă sumele (principal și dobânzi) datorate de către cumpărător în temeiul contractului comercial sau de către împrumutat în temeiul acordului de împrumut, inclusiv dobânzile exigibile după data scadenței (dobânzi moratorii).</w:t>
      </w:r>
    </w:p>
    <w:p w14:paraId="00000074" w14:textId="77777777" w:rsidR="00581BA4" w:rsidRDefault="00000000">
      <w:pPr>
        <w:widowControl w:val="0"/>
        <w:spacing w:after="20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24. Acoperirea riscului de credit nu trebuie să includă sumele corespunzătoare penalităților și daunelor-interese plătite debitorului de către asigurat.</w:t>
      </w:r>
    </w:p>
    <w:p w14:paraId="00000075" w14:textId="77777777" w:rsidR="00581BA4" w:rsidRDefault="00000000">
      <w:pPr>
        <w:widowControl w:val="0"/>
        <w:spacing w:after="20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25. Procentul de acoperire și baza care permite determinarea valorii maxime a indemnizației la care asigurătorul poate fi obligat sunt precizate în mod expres în polița de asigurare a creditului eliberată de asigurător.</w:t>
      </w:r>
    </w:p>
    <w:p w14:paraId="00000076" w14:textId="77777777" w:rsidR="00581BA4" w:rsidRDefault="00000000">
      <w:pPr>
        <w:widowControl w:val="0"/>
        <w:spacing w:after="20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26. În cazul în care ACE, în calitate de asigurător de credite la export, acordă o cotă-parte mai mare de 95%, este obligată să se conformeze principiilor și procedurilor stipulate la pct. 111, 112 și 200.</w:t>
      </w:r>
    </w:p>
    <w:p w14:paraId="00000077" w14:textId="77777777" w:rsidR="00581BA4" w:rsidRDefault="00000000">
      <w:pPr>
        <w:widowControl w:val="0"/>
        <w:spacing w:after="20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27. Fără a aduce atingere dispozițiilor pct. 26, asiguratul suportă orice cotă-parte negarantată, iar asigurătorul decide să îl autorizeze pe asigurat să transfere în totalitate sau parțial această cotă-parte negarantată.</w:t>
      </w:r>
    </w:p>
    <w:p w14:paraId="00000078" w14:textId="77777777" w:rsidR="00581BA4" w:rsidRDefault="00000000">
      <w:pPr>
        <w:widowControl w:val="0"/>
        <w:spacing w:after="20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28. În cazul operațiunilor care stipulează o plată sau o finanțare în una sau mai multe monede străine, acoperirea se poate acorda în oricare din aceste monede.</w:t>
      </w:r>
    </w:p>
    <w:p w14:paraId="00000079" w14:textId="77777777" w:rsidR="00581BA4" w:rsidRDefault="00000000">
      <w:pPr>
        <w:widowControl w:val="0"/>
        <w:spacing w:after="20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29. Subcontractele care provin din unul sau mai multe state sunt încorporate în mod automat în garanția pentru creditul la export, în conformitate cu Capitolul IV din prezentul Regulament.</w:t>
      </w:r>
    </w:p>
    <w:p w14:paraId="0000007A" w14:textId="77777777" w:rsidR="00581BA4" w:rsidRDefault="00000000">
      <w:pPr>
        <w:widowControl w:val="0"/>
        <w:spacing w:after="20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30. În cazul unui credit-cumpărător, garanția produce efecte la data intrării în vigoare a contractului de împrumut, sub rezerva îndeplinirii condițiilor prealabile stipulate în polița de asigurare a creditului și în contractul de împrumut.</w:t>
      </w:r>
    </w:p>
    <w:p w14:paraId="0000007B" w14:textId="77777777" w:rsidR="00581BA4" w:rsidRDefault="00000000">
      <w:pPr>
        <w:widowControl w:val="0"/>
        <w:spacing w:after="20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31. În cazul unui credit-furnizor, garanția riscului de fabricație produce efecte la data intrării în vigoare a contractului comercial, sub rezerva îndeplinirii condițiilor prealabile stipulate în polița de asigurare a creditului și în contractul comercial.</w:t>
      </w:r>
    </w:p>
    <w:p w14:paraId="0000007C" w14:textId="77777777" w:rsidR="00581BA4" w:rsidRDefault="00000000">
      <w:pPr>
        <w:widowControl w:val="0"/>
        <w:spacing w:after="20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32. Acoperirea riscului de credit produce efecte la data la care executarea integrală a obligațiilor sale contractuale îi dă asiguratului un drept la plată, cu condiția să fi fost îndeplinite condițiile prealabile prevăzute în polița de asigurare a creditului și în contractul comercial.</w:t>
      </w:r>
    </w:p>
    <w:p w14:paraId="0000007D" w14:textId="77777777" w:rsidR="00581BA4" w:rsidRDefault="00000000">
      <w:pPr>
        <w:widowControl w:val="0"/>
        <w:spacing w:after="20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33. Acoperirea riscului de credit poate produce efecte la data fiecărui export sau a fiecărei livrări parțiale, sub rezerva ca prin condițiile contractului să se acorde asiguratului dreptul la plata unei sume fixe și definitive corespunzând valorii bunurilor și/sau serviciilor expediate </w:t>
      </w:r>
      <w:r>
        <w:rPr>
          <w:rFonts w:ascii="Times New Roman" w:eastAsia="Times New Roman" w:hAnsi="Times New Roman" w:cs="Times New Roman"/>
          <w:sz w:val="24"/>
          <w:szCs w:val="24"/>
        </w:rPr>
        <w:lastRenderedPageBreak/>
        <w:t>sau livrate.</w:t>
      </w:r>
    </w:p>
    <w:p w14:paraId="0000007E" w14:textId="77777777" w:rsidR="00581BA4" w:rsidRDefault="00000000">
      <w:pPr>
        <w:widowControl w:val="0"/>
        <w:ind w:right="14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Secțiunea a 3-a</w:t>
      </w:r>
    </w:p>
    <w:p w14:paraId="0000007F" w14:textId="77777777" w:rsidR="00581BA4" w:rsidRDefault="00000000">
      <w:pPr>
        <w:widowControl w:val="0"/>
        <w:spacing w:after="200"/>
        <w:ind w:right="14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Factorii generatori de pagubă și exonerarea de răspundere</w:t>
      </w:r>
    </w:p>
    <w:p w14:paraId="00000080" w14:textId="77777777" w:rsidR="00581BA4" w:rsidRDefault="00000000">
      <w:pPr>
        <w:widowControl w:val="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34. ACE își va putea asuma răspunderea pentru pagubele direct și exclusiv cauzate de unul sau mai mulți dintre factorii generatori, după cum urmează:</w:t>
      </w:r>
    </w:p>
    <w:p w14:paraId="00000081" w14:textId="7B3A3B75" w:rsidR="00581BA4" w:rsidRDefault="00583504">
      <w:pPr>
        <w:widowControl w:val="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34.1. insolvabilitatea de drept sau de fapt a debitorului privat și, după caz, a garantului său;</w:t>
      </w:r>
    </w:p>
    <w:p w14:paraId="00000082" w14:textId="7D2D4830" w:rsidR="00581BA4" w:rsidRDefault="00583504">
      <w:pPr>
        <w:widowControl w:val="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34.2. neexecutarea de către debitor și, după caz, de către garantul său;</w:t>
      </w:r>
    </w:p>
    <w:p w14:paraId="00000083" w14:textId="76AA1029" w:rsidR="00581BA4" w:rsidRDefault="00583504">
      <w:pPr>
        <w:widowControl w:val="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34.3. decizia cumpărătorului în cadrul unui credit-furnizor de a anula sau de a rezoluționa contractul comercial sau de a refuza preluarea livrării bunurilor sau serviciilor comandate, fără a fi îndreptățit în acest sens;</w:t>
      </w:r>
    </w:p>
    <w:p w14:paraId="00000084" w14:textId="6176C2BD" w:rsidR="00581BA4" w:rsidRDefault="00583504">
      <w:pPr>
        <w:widowControl w:val="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34.4. orice act sau decizie luată de către guvernul unei țări, alta decât cea a asigurătorului de credite la export sau cea a titularului poliței, inclusiv orice act sau decizie a autorităților publice, asimilate unei intervenții a guvernului și care împiedică executarea acordului de împrumut sau a contractului comercial, după caz;</w:t>
      </w:r>
    </w:p>
    <w:p w14:paraId="00000085" w14:textId="4B64BE6A" w:rsidR="00581BA4" w:rsidRDefault="00583504">
      <w:pPr>
        <w:widowControl w:val="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34.5. moratoriu general stabilit de către guvernul țării debitorului sau de către cel al unei terțe țări, prin intermediul căreia trebuie efectuată plata datorată în temeiul acordului de împrumut sau contractului comercial</w:t>
      </w:r>
    </w:p>
    <w:p w14:paraId="00000086" w14:textId="394D67E1" w:rsidR="00581BA4" w:rsidRDefault="00583504">
      <w:pPr>
        <w:widowControl w:val="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34.6. evenimente politice, dificultăți economice sau măsuri legislative sau administrative care survin sau sunt luate în afara țării asigurătorului și care împiedică sau întârzie transferul fondurilor vărsate în temeiul acordului de împrumut sau contractului comercial;</w:t>
      </w:r>
    </w:p>
    <w:p w14:paraId="00000087" w14:textId="61FDE395" w:rsidR="00581BA4" w:rsidRDefault="00583504">
      <w:pPr>
        <w:widowControl w:val="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34.7. dispozițiile legale adoptate în țara debitorului, care declară liberatorii vărsămintele efectuate de acesta în monedă locală, deși, ca urmare a fluctuațiilor cursului de schimb, aceste vărsăminte, convertite în moneda contractului comercial sau a acordului de împrumut, nu mai acoperă valoarea creanței în momentul transferului de fonduri;</w:t>
      </w:r>
    </w:p>
    <w:p w14:paraId="00000088" w14:textId="6AF21A5F" w:rsidR="00581BA4" w:rsidRDefault="00583504">
      <w:pPr>
        <w:widowControl w:val="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34.8. orice act sau orice decizie luată de către guvernul țării asigurătorului sau a titularului poliței, în special orice act sau decizie care vizează comerțul dintre Republica Moldova și un alt stat, cum ar fi o interdicție de a exporta, cu condiția ca efectele sale să nu fie acoperite pe alte căi de către guvernul respectiv;</w:t>
      </w:r>
    </w:p>
    <w:p w14:paraId="00000089" w14:textId="4AB39575" w:rsidR="00581BA4" w:rsidRDefault="00583504">
      <w:pPr>
        <w:widowControl w:val="0"/>
        <w:spacing w:after="20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34.9. cazuri de forță majoră care survin în afara țării asigurătorului și care ar putea include războaiele, inclusiv războaiele civile, revoluțiile, revoltele, tulburările sociale, cicloanele, inundațiile, seisme, erupțiile vulcanice, tsunami și accidentele nucleare, cu condiția ca efectele acestora nu fie acoperite în alt mod.</w:t>
      </w:r>
    </w:p>
    <w:p w14:paraId="0000008A" w14:textId="77777777" w:rsidR="00581BA4" w:rsidRDefault="00000000">
      <w:pPr>
        <w:widowControl w:val="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35. ACE va avea dreptul de a refuza răspunderea pentru orice pagubă datorată direct sau indirect următoarelor cauze:</w:t>
      </w:r>
    </w:p>
    <w:p w14:paraId="0000008B" w14:textId="772D1014" w:rsidR="00581BA4" w:rsidRDefault="005F1D42">
      <w:pPr>
        <w:widowControl w:val="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35.1. orice acțiune sau omisiune a asiguratului sau a oricărei alte persoane care acționează în numele acestuia;</w:t>
      </w:r>
    </w:p>
    <w:p w14:paraId="0000008C" w14:textId="70B7E7EA" w:rsidR="00581BA4" w:rsidRDefault="005F1D42">
      <w:pPr>
        <w:widowControl w:val="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35.2. orice clauză care restrânge drepturile asiguratului, inclusă în contractul de împrumut, în contractul comercial sau în orice alt document care face referire la astfel de cazuri, inclusiv cele referitoare la garanțiile sau cauțiunile constituite;</w:t>
      </w:r>
    </w:p>
    <w:p w14:paraId="0000008D" w14:textId="5247D924" w:rsidR="00581BA4" w:rsidRDefault="005F1D42">
      <w:pPr>
        <w:widowControl w:val="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35.3. orice acord încheiat între asigurat și debitor după încheierea contractului de împrumut sau a contractului comercial și care împiedică sau întârzie plata creanței;</w:t>
      </w:r>
    </w:p>
    <w:p w14:paraId="0000008E" w14:textId="2EEA2F58" w:rsidR="00581BA4" w:rsidRDefault="005F1D42">
      <w:pPr>
        <w:widowControl w:val="0"/>
        <w:spacing w:after="20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35.4. în cazul unui credit-furnizor, orice neexecutare din partea subcontractanților, </w:t>
      </w:r>
      <w:r>
        <w:rPr>
          <w:rFonts w:ascii="Times New Roman" w:eastAsia="Times New Roman" w:hAnsi="Times New Roman" w:cs="Times New Roman"/>
          <w:sz w:val="24"/>
          <w:szCs w:val="24"/>
        </w:rPr>
        <w:lastRenderedPageBreak/>
        <w:t>cocontractanților sau altor prestatori a obligațiilor care le revin, cu excepția situației în care această neexecutare se datorează evenimentelor politice descrise printre factorii generatori de pagubă enumerați la subpct. 34.4-34.9.</w:t>
      </w:r>
    </w:p>
    <w:p w14:paraId="0000008F" w14:textId="77777777" w:rsidR="00581BA4" w:rsidRDefault="00000000">
      <w:pPr>
        <w:widowControl w:val="0"/>
        <w:ind w:right="14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Secțiunea a 4-a</w:t>
      </w:r>
    </w:p>
    <w:p w14:paraId="00000090" w14:textId="77777777" w:rsidR="00581BA4" w:rsidRDefault="00000000">
      <w:pPr>
        <w:widowControl w:val="0"/>
        <w:spacing w:after="200"/>
        <w:ind w:right="14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Dispoziții aplicabile indemnizației pentru cazul asigurat</w:t>
      </w:r>
    </w:p>
    <w:p w14:paraId="00000091" w14:textId="77777777" w:rsidR="00581BA4" w:rsidRDefault="00000000">
      <w:pPr>
        <w:spacing w:after="2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36. Perioada de așteptare pentru plata despăgubirii trebuie să corespundă duratei stabilite pentru ca riscul acoperit să se materializeze, în conformitate cu pct. 19 din prezentul Regulament.</w:t>
      </w:r>
    </w:p>
    <w:p w14:paraId="00000092" w14:textId="77777777" w:rsidR="00581BA4"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37. Nu este necesară stabilirea unei perioade de așteptare a plății despăgubirii în cazul:</w:t>
      </w:r>
    </w:p>
    <w:p w14:paraId="00000093" w14:textId="49EE8E1D" w:rsidR="00581BA4" w:rsidRDefault="005F1D4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37.1. unui debitor privat, dacă neplata se datorează insolvabilității de fapt sau de drept a acestuia;</w:t>
      </w:r>
    </w:p>
    <w:p w14:paraId="00000094" w14:textId="72409EB3" w:rsidR="00581BA4" w:rsidRDefault="005F1D42">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37.2. unui acord bilateral interguvernamental de restructurare a datoriei.</w:t>
      </w:r>
    </w:p>
    <w:p w14:paraId="00000095" w14:textId="77777777" w:rsidR="00581BA4" w:rsidRDefault="00000000">
      <w:pPr>
        <w:widowControl w:val="0"/>
        <w:spacing w:after="20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38. Asiguratul poate invoca dreptul la despăgubire la expirarea perioadei de așteptare a despăgubirii  definită la pct. 36 și 37, sub rezerva respectării condițiilor prealabile privind asigurarea și despăgubirea, a valabilității din punct de vedere juridic a creanței și a administrării riscului de către titular cu diligența necesară.</w:t>
      </w:r>
    </w:p>
    <w:p w14:paraId="00000096" w14:textId="77777777" w:rsidR="00581BA4" w:rsidRDefault="00000000">
      <w:pPr>
        <w:widowControl w:val="0"/>
        <w:spacing w:after="20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39. ACE beneficiază de cesiunea drepturilor asiguratului, ce rezultă din contractul de împrumut sau contractul comercial, după caz.</w:t>
      </w:r>
    </w:p>
    <w:p w14:paraId="00000097" w14:textId="77777777" w:rsidR="00581BA4" w:rsidRDefault="00000000">
      <w:pPr>
        <w:widowControl w:val="0"/>
        <w:spacing w:after="20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40. În cazul în care obligațiile debitorului față de asigurat sunt însoțite de o garanție sau cauțiune, asiguratul trebuie să-și fi luat toate măsurile necesare, așa cum acestea sunt prevăzute în  poliță, nu numai pentru a se asigura ca această garanție sau cauțiune să fie valabilă și realizabilă, dar și pentru a o executa efectiv.</w:t>
      </w:r>
    </w:p>
    <w:p w14:paraId="00000098" w14:textId="77777777" w:rsidR="00581BA4" w:rsidRDefault="00000000">
      <w:pPr>
        <w:widowControl w:val="0"/>
        <w:spacing w:after="20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41. Fără a aduce atingere dispozițiilor pct. 26, la calcularea despăgubirii ACE va trebui să nu plătească asiguratului o sumă mai mare decât valoarea efectivă a prejudiciului total suferit de acesta, nici mai mare decât valoarea pe care asiguratul era efectiv îndreptățit să o primească, după caz, fie de la împrumutat în temeiul contractului de împrumut, fie de la cumpărător în temeiul contractului comercial.</w:t>
      </w:r>
    </w:p>
    <w:p w14:paraId="00000099" w14:textId="77777777" w:rsidR="00581BA4" w:rsidRDefault="00000000">
      <w:pPr>
        <w:widowControl w:val="0"/>
        <w:spacing w:after="20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42. Indemnizația se plătește fără întârziere, cel târziu, totuși, în luna imediat următoare expirării perioadei de așteptare, cu condiția informării imediate a asigurătorului despre producerea cazului asigurat și a primirii în timp util a tuturor informațiilor, tuturor documentelor și tuturor probelor care atestă valabilitatea cererii de despăgubire.</w:t>
      </w:r>
    </w:p>
    <w:p w14:paraId="0000009A" w14:textId="77777777" w:rsidR="00581BA4" w:rsidRDefault="00000000">
      <w:pPr>
        <w:widowControl w:val="0"/>
        <w:spacing w:after="20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43. În cazul riscului de fabricație, despăgubirea se va plăti în luna următoare, fie de la data expirării perioadei de așteptare a plății despăgubirii, fie, dacă este cazul, de la data primirii unui raport de expertiză, fie de la data la care asiguratul și asigurătorul convin asupra mărimii despăgubirii, data reținută fiind cea mai târzie dintre cele trei.</w:t>
      </w:r>
    </w:p>
    <w:p w14:paraId="0000009B" w14:textId="77777777" w:rsidR="00581BA4" w:rsidRDefault="00000000">
      <w:pPr>
        <w:widowControl w:val="0"/>
        <w:spacing w:after="20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44. În cazul în care pierderile pentru care asiguratul solicită despăgubirea rezultă din niște drepturi litigioase, asigurătorul poate amâna plata despăgubirii până când litigiul se soluționează în favoarea asiguratului de către instanța judecătorească sau tribunalul arbitral </w:t>
      </w:r>
      <w:r>
        <w:rPr>
          <w:rFonts w:ascii="Times New Roman" w:eastAsia="Times New Roman" w:hAnsi="Times New Roman" w:cs="Times New Roman"/>
          <w:sz w:val="24"/>
          <w:szCs w:val="24"/>
        </w:rPr>
        <w:lastRenderedPageBreak/>
        <w:t>desemnat în contractul de împrumut sau în contractul comercial, după caz.</w:t>
      </w:r>
    </w:p>
    <w:p w14:paraId="0000009C" w14:textId="77777777" w:rsidR="00581BA4" w:rsidRDefault="00000000">
      <w:pPr>
        <w:widowControl w:val="0"/>
        <w:spacing w:after="20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45. În cazul în care contractul de împrumut sau contractul comercial face obiectul unui acord bilateral interguvernamental de restructurare a datoriei, asiguratul se conformează condițiilor acestui acord atât în ceea ce privește partea asigurată, cât și partea neasigurată ale contractului de împrumut sau contractului comercial, și acordă ACE toată asistența necesară pentru a permite executarea acestui acord de restructurare.</w:t>
      </w:r>
    </w:p>
    <w:p w14:paraId="0000009D" w14:textId="77777777" w:rsidR="00581BA4" w:rsidRDefault="00000000">
      <w:pPr>
        <w:widowControl w:val="0"/>
        <w:spacing w:after="20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46. În cazul în care suma asigurată este inclusă într-un acord bilateral interguvernamental de restructurare a datoriei, ACE poate renunța la termenul de o lună prevăzut la pct. 42 după ce respectivul acord produce efecte.</w:t>
      </w:r>
    </w:p>
    <w:p w14:paraId="0000009E" w14:textId="77777777" w:rsidR="00581BA4" w:rsidRDefault="00000000">
      <w:pPr>
        <w:widowControl w:val="0"/>
        <w:spacing w:after="20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47. Cheltuielile suplimentare care rezultă din măsurile luate pentru a reduce sau a evita pierderea sunt acoperite proporțional cu cota de acoperire prevăzută de asigurare a creditului, sub rezerva aprobării lor de către asigurător, și includ, în special, pe cele referitoare la cheltuielile acțiunii în justiție sau la alte cheltuieli judiciare în vederea reducerii sau evitării prejudiciului, dar le exclud pe cele care vizează atestarea valabilității cererii de despăgubire.</w:t>
      </w:r>
    </w:p>
    <w:p w14:paraId="0000009F" w14:textId="77777777" w:rsidR="00581BA4" w:rsidRDefault="00000000">
      <w:pPr>
        <w:widowControl w:val="0"/>
        <w:spacing w:after="20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48. În cazul în care totuși aceste cheltuieli se raportează și la sume totale sau scadențe negarantate de către asigurător, ele sunt imputate în mod proporțional sumelor sau scadențelor garantate sau negarantate.</w:t>
      </w:r>
    </w:p>
    <w:p w14:paraId="000000A0" w14:textId="77777777" w:rsidR="00581BA4" w:rsidRDefault="00000000">
      <w:pPr>
        <w:widowControl w:val="0"/>
        <w:ind w:right="14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Secțiunea a 5-a</w:t>
      </w:r>
    </w:p>
    <w:p w14:paraId="000000A1" w14:textId="77777777" w:rsidR="00581BA4" w:rsidRDefault="00000000">
      <w:pPr>
        <w:widowControl w:val="0"/>
        <w:spacing w:after="200"/>
        <w:ind w:right="14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Clasificarea țărilor în ceea ce ce privește susținerea acordată pentru costurile locale și riscul de țară</w:t>
      </w:r>
    </w:p>
    <w:p w14:paraId="000000A2" w14:textId="77777777" w:rsidR="00581BA4" w:rsidRDefault="00000000">
      <w:pPr>
        <w:widowControl w:val="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49. În scopul acordării susținerii oficiale pentru creditele la export pe termen mediu și lung, țările sunt clasificate în:</w:t>
      </w:r>
    </w:p>
    <w:p w14:paraId="000000A3" w14:textId="5011205B" w:rsidR="00581BA4" w:rsidRDefault="00625510">
      <w:pPr>
        <w:widowControl w:val="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49.1. categoria I – ţările OCDE cu venituri ridicate, stabilite anual de către Banca Mondială în funcţie de VNB pe cap de locuitor;</w:t>
      </w:r>
    </w:p>
    <w:p w14:paraId="000000A4" w14:textId="5A1FA8FE" w:rsidR="00581BA4" w:rsidRDefault="00625510">
      <w:pPr>
        <w:widowControl w:val="0"/>
        <w:spacing w:after="20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49.2. categoria II – toate celelalte ţări. </w:t>
      </w:r>
    </w:p>
    <w:p w14:paraId="000000A5" w14:textId="77777777" w:rsidR="00581BA4" w:rsidRDefault="00000000">
      <w:pPr>
        <w:widowControl w:val="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50. Clasificarea ţărilor se face în funcţie de criteriile și procedurile operaţionale următoare:</w:t>
      </w:r>
    </w:p>
    <w:p w14:paraId="000000A6" w14:textId="7D3CAA3C" w:rsidR="00581BA4" w:rsidRDefault="00625510">
      <w:pPr>
        <w:widowControl w:val="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50.1. clasificarea în sensul Regulamentului este determinată de VNB pe cap de locuitor, calculat de Banca Mondială în scopul clasificării ţărilor debitoare;</w:t>
      </w:r>
    </w:p>
    <w:p w14:paraId="000000A7" w14:textId="15B889D9" w:rsidR="00581BA4" w:rsidRDefault="00625510">
      <w:pPr>
        <w:widowControl w:val="0"/>
        <w:spacing w:after="20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50.2. atunci când Banca Mondială nu are suficiente informaţii pentru a publica date referitoare la VNB pe cap de locuitor, țara în cauză se clasifică în funcţie de estimarea dacă are un VNB pe cap de locuitor mai mare sau mai mic decât pragul în vigoare.</w:t>
      </w:r>
    </w:p>
    <w:p w14:paraId="000000A8" w14:textId="6A581341" w:rsidR="00581BA4" w:rsidRDefault="00000000">
      <w:pPr>
        <w:widowControl w:val="0"/>
        <w:spacing w:after="20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51. În cazul în care o ţară este reclasificată în conformitate cu dispoziţiile de la </w:t>
      </w:r>
      <w:r w:rsidR="00625510">
        <w:rPr>
          <w:rFonts w:ascii="Times New Roman" w:eastAsia="Times New Roman" w:hAnsi="Times New Roman" w:cs="Times New Roman"/>
          <w:sz w:val="24"/>
          <w:szCs w:val="24"/>
        </w:rPr>
        <w:t>sub</w:t>
      </w:r>
      <w:r>
        <w:rPr>
          <w:rFonts w:ascii="Times New Roman" w:eastAsia="Times New Roman" w:hAnsi="Times New Roman" w:cs="Times New Roman"/>
          <w:sz w:val="24"/>
          <w:szCs w:val="24"/>
        </w:rPr>
        <w:t>pct. 4</w:t>
      </w:r>
      <w:r w:rsidR="00625510">
        <w:rPr>
          <w:rFonts w:ascii="Times New Roman" w:eastAsia="Times New Roman" w:hAnsi="Times New Roman" w:cs="Times New Roman"/>
          <w:sz w:val="24"/>
          <w:szCs w:val="24"/>
        </w:rPr>
        <w:t>9.1</w:t>
      </w:r>
      <w:r>
        <w:rPr>
          <w:rFonts w:ascii="Times New Roman" w:eastAsia="Times New Roman" w:hAnsi="Times New Roman" w:cs="Times New Roman"/>
          <w:sz w:val="24"/>
          <w:szCs w:val="24"/>
        </w:rPr>
        <w:t>, reclasificarea va produce efecte la 14 zile după publicarea oficială de către OCDE a concluziilor rezultate din datele oferite de Banca Mondială.</w:t>
      </w:r>
    </w:p>
    <w:p w14:paraId="000000A9" w14:textId="77777777" w:rsidR="00581BA4" w:rsidRDefault="00000000">
      <w:pPr>
        <w:widowControl w:val="0"/>
        <w:spacing w:after="20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52. O ţară nu trece la o altă categorie decât după ce a rămas timp de doi ani consecutivi în aceeași categorie de venit stabilită de către Banca Mondială.</w:t>
      </w:r>
    </w:p>
    <w:p w14:paraId="000000AA" w14:textId="77777777" w:rsidR="00581BA4" w:rsidRDefault="00000000">
      <w:pPr>
        <w:widowControl w:val="0"/>
        <w:spacing w:after="20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53. Cumpărătorii de bunuri și servicii care fac obiectul unei susţineri oficiale de către stat </w:t>
      </w:r>
      <w:r>
        <w:rPr>
          <w:rFonts w:ascii="Times New Roman" w:eastAsia="Times New Roman" w:hAnsi="Times New Roman" w:cs="Times New Roman"/>
          <w:sz w:val="24"/>
          <w:szCs w:val="24"/>
        </w:rPr>
        <w:lastRenderedPageBreak/>
        <w:t>trebuie să verse aconturi de minimum 15% din valoarea contractului de export la data acordării susținerii sau înainte de aceasta.</w:t>
      </w:r>
    </w:p>
    <w:p w14:paraId="000000AB" w14:textId="77777777" w:rsidR="00581BA4" w:rsidRDefault="00000000">
      <w:pPr>
        <w:widowControl w:val="0"/>
        <w:spacing w:after="20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54. Pentru evaluarea aconturilor, valoarea contractului de export poate fi redusă proporţional în cazul în care operaţiunea include bunuri și servicii provenite dintr-o ţară terță, care nu beneficiază de susţinere oficială de către stat, în sensul prezentului Regulament.</w:t>
      </w:r>
    </w:p>
    <w:p w14:paraId="000000AC" w14:textId="77777777" w:rsidR="00581BA4" w:rsidRDefault="00000000">
      <w:pPr>
        <w:widowControl w:val="0"/>
        <w:spacing w:after="20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55. Prima poate fi finanţată sau asigurată în proporţie de 100% și poate fi inclusă sau nu în valoarea contractului de export. </w:t>
      </w:r>
    </w:p>
    <w:p w14:paraId="000000AD" w14:textId="77777777" w:rsidR="00581BA4" w:rsidRDefault="00000000">
      <w:pPr>
        <w:widowControl w:val="0"/>
        <w:spacing w:after="20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56. Retențiile în calitate de garanţie, efectuate după data de început a creditului, nu sunt considerate drept aconturi.</w:t>
      </w:r>
    </w:p>
    <w:p w14:paraId="000000AE" w14:textId="77777777" w:rsidR="00581BA4" w:rsidRDefault="00000000">
      <w:pPr>
        <w:widowControl w:val="0"/>
        <w:spacing w:after="20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57. Susţinerea oficială pentru astfel de aconturi ia doar forma unei asigurări sau garanţii împotriva riscurilor obișnuite din data anterioară acordării suportului.</w:t>
      </w:r>
    </w:p>
    <w:p w14:paraId="000000AF" w14:textId="77777777" w:rsidR="00581BA4" w:rsidRDefault="00000000">
      <w:pPr>
        <w:widowControl w:val="0"/>
        <w:spacing w:after="20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58. Cu excepţia cazurilor prevăzute la pct. 57 și 59, ACE nu va acorda susţinere oficială care să depășească 85% din valoarea contractului de export, incluzând bunurile și serviciile provenite din ţările terţe, dar excluzând costurile locale.</w:t>
      </w:r>
    </w:p>
    <w:p w14:paraId="000000B0" w14:textId="77777777" w:rsidR="00581BA4" w:rsidRDefault="00000000">
      <w:pPr>
        <w:widowControl w:val="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59. ACE poate acorda susţinere oficială pentru costurile locale în următoarele condiţii:</w:t>
      </w:r>
    </w:p>
    <w:p w14:paraId="73A563A1" w14:textId="77777777" w:rsidR="00625510" w:rsidRDefault="00625510">
      <w:pPr>
        <w:widowControl w:val="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59.1. valoarea maximă a susţinerii oficiale pentru costurile locale nu depășește:</w:t>
      </w:r>
    </w:p>
    <w:p w14:paraId="000000B2" w14:textId="37ADF330" w:rsidR="00581BA4" w:rsidRDefault="00625510">
      <w:pPr>
        <w:widowControl w:val="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59.1.1. pentru ţările din categoria I, 40 % din valoarea contractului de export;</w:t>
      </w:r>
    </w:p>
    <w:p w14:paraId="000000B3" w14:textId="7F5D818E" w:rsidR="00581BA4" w:rsidRDefault="00625510">
      <w:pPr>
        <w:widowControl w:val="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59.1.2. pentru ţările din categoria II, 50 % din valoarea contractului de export.</w:t>
      </w:r>
    </w:p>
    <w:p w14:paraId="000000B4" w14:textId="60D9249D" w:rsidR="00581BA4" w:rsidRDefault="00625510">
      <w:pPr>
        <w:widowControl w:val="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59.2. susţinerea oficială pentru costurile locale nu trebuie acordată în condiţii mai favorabile sau mai puţin restrictive decât cele prevăzute pentru exporturile aferente.</w:t>
      </w:r>
    </w:p>
    <w:p w14:paraId="000000B5" w14:textId="290D0E4D" w:rsidR="00581BA4" w:rsidRDefault="00625510">
      <w:pPr>
        <w:widowControl w:val="0"/>
        <w:spacing w:after="20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59.3. în cazul în care susţinerea oficială pentru costurile locale depășește 15% din valoarea contractului de export, susţinerea oficială respectivă face obiectul unei notificări prealabile, în conformitate cu subpct. </w:t>
      </w:r>
      <w:r w:rsidR="0030324F">
        <w:rPr>
          <w:rFonts w:ascii="Times New Roman" w:eastAsia="Times New Roman" w:hAnsi="Times New Roman" w:cs="Times New Roman"/>
          <w:sz w:val="24"/>
          <w:szCs w:val="24"/>
        </w:rPr>
        <w:t>210.4-210.9</w:t>
      </w:r>
      <w:r w:rsidR="00DC149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din prezentul Regulament, specificând natura costurilor locale care beneficiază de susţinere.</w:t>
      </w:r>
    </w:p>
    <w:p w14:paraId="000000B6" w14:textId="77777777" w:rsidR="00581BA4" w:rsidRDefault="00000000">
      <w:pPr>
        <w:widowControl w:val="0"/>
        <w:spacing w:after="20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60. Cu excepţia ţărilor OCDE cu venituri ridicate și a ţărilor din zona euro cu venituri ridicate, ţările sunt clasificate în conformitate cu capacitatea lor probabilă de a-și rambursa datoria externă, și anume, riscul de credit al ţării.</w:t>
      </w:r>
    </w:p>
    <w:p w14:paraId="000000B7" w14:textId="77777777" w:rsidR="00581BA4" w:rsidRDefault="00000000">
      <w:pPr>
        <w:widowControl w:val="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61.  Cele cinci elemente ale riscului de credit al ţării sunt următoarele:</w:t>
      </w:r>
    </w:p>
    <w:p w14:paraId="000000B8" w14:textId="01C6683F" w:rsidR="00581BA4" w:rsidRDefault="00E36305">
      <w:pPr>
        <w:widowControl w:val="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61.1. un moratoriu general al rambursărilor dispus de guvernul din ţara debitorului/garantului sau de organismul naţional prin intermediul căruia se efectuează rambursarea;</w:t>
      </w:r>
    </w:p>
    <w:p w14:paraId="000000B9" w14:textId="32ADF352" w:rsidR="00581BA4" w:rsidRDefault="00E36305">
      <w:pPr>
        <w:widowControl w:val="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61.2. evenimente politice și/sau dificultăţi economice care survin în afara ţării sau măsuri legislative/administrative luate în afara ţării și care împiedică sau întârzie transferul de fonduri plătite în ceea ce privește creditul;</w:t>
      </w:r>
    </w:p>
    <w:p w14:paraId="000000BA" w14:textId="511C78E4" w:rsidR="00581BA4" w:rsidRDefault="00E36305">
      <w:pPr>
        <w:widowControl w:val="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61.3. dispoziţii legale adoptate în ţara debitorului/garantului, care prevăd că rambursările efectuate în monedă locală echivalează cu achitarea datoriei, deși, ca urmare a fluctuaţiilor cursului de schimb, aceste rambursări, odată convertite în moneda creditului, nu mai acoperă valoarea datoriei la data transferului de fonduri;</w:t>
      </w:r>
    </w:p>
    <w:p w14:paraId="000000BB" w14:textId="31DDC695" w:rsidR="00581BA4" w:rsidRDefault="00E36305">
      <w:pPr>
        <w:widowControl w:val="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61.4. orice altă măsură sau decizie a guvernului unei ţări străine care împiedică rambursarea în temeiul unui credit;</w:t>
      </w:r>
    </w:p>
    <w:p w14:paraId="000000BC" w14:textId="2179C2CC" w:rsidR="00581BA4" w:rsidRDefault="00E36305">
      <w:pPr>
        <w:widowControl w:val="0"/>
        <w:spacing w:after="20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61.5. cazuri de forţă majoră care survin în afara ţării, precum conflicte armate (inclusiv războaiele civile), exproprieri, revoluţii, răscoale, tulburări sociale, cicloane, inundaţii, seisme, erupţii vulcanice, tsunami și accidente nucleare.</w:t>
      </w:r>
    </w:p>
    <w:p w14:paraId="000000BD" w14:textId="77777777" w:rsidR="00581BA4" w:rsidRDefault="00000000">
      <w:pPr>
        <w:widowControl w:val="0"/>
        <w:spacing w:after="20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62. În aplicarea prezentului Regulament, ACE utilizează clasificarea OCDE a țărilor într-una dintre opt categorii de risc de ţară (0-7), realizată pin metodologia prevăzută la pct. 66 și publicată de secretariatul OCDE.</w:t>
      </w:r>
    </w:p>
    <w:p w14:paraId="000000BE" w14:textId="77777777" w:rsidR="00581BA4" w:rsidRDefault="00000000">
      <w:pPr>
        <w:widowControl w:val="0"/>
        <w:spacing w:after="20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63. Pentru țările care nu sunt clasificate într-una dintre cele opt categorii de risc de țară, deși ar fi eligibile pentru clasificare, ACE stabilește categoria de risc aplicabilă, în baza unei evaluări proprii, în temeiul prezentului Regulament.</w:t>
      </w:r>
    </w:p>
    <w:p w14:paraId="000000BF" w14:textId="77777777" w:rsidR="00581BA4" w:rsidRDefault="00000000">
      <w:pPr>
        <w:widowControl w:val="0"/>
        <w:spacing w:after="20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64. Ratele minime a primei (în continuare - </w:t>
      </w:r>
      <w:r>
        <w:rPr>
          <w:rFonts w:ascii="Times New Roman" w:eastAsia="Times New Roman" w:hAnsi="Times New Roman" w:cs="Times New Roman"/>
          <w:i/>
          <w:iCs/>
          <w:sz w:val="24"/>
          <w:szCs w:val="24"/>
        </w:rPr>
        <w:t>RMP</w:t>
      </w:r>
      <w:r>
        <w:rPr>
          <w:rFonts w:ascii="Times New Roman" w:eastAsia="Times New Roman" w:hAnsi="Times New Roman" w:cs="Times New Roman"/>
          <w:sz w:val="24"/>
          <w:szCs w:val="24"/>
        </w:rPr>
        <w:t>) au fost stabilite pentru categoriile de la 1 la 7, dar nu și pentru categoria 0, întrucât nivelul riscului de ţară este considerat a fi neglijabil pentru ţările din această categorie.</w:t>
      </w:r>
    </w:p>
    <w:p w14:paraId="000000C0" w14:textId="5E3EEFC3" w:rsidR="00581BA4" w:rsidRDefault="00000000">
      <w:pPr>
        <w:widowControl w:val="0"/>
        <w:spacing w:after="20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65. Riscul de credit asociat operaţiunilor din ţările incluse în categoria 0 este, în principal, legat de riscul asociat debitorului/</w:t>
      </w:r>
      <w:r w:rsidR="002A282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garantului.</w:t>
      </w:r>
    </w:p>
    <w:p w14:paraId="000000C1" w14:textId="77777777" w:rsidR="00581BA4" w:rsidRDefault="00000000">
      <w:pPr>
        <w:widowControl w:val="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66. Clasificarea ţărilor se realizează prin intermediul metodologiei de clasificare a riscului de ţară, care este compusă din:</w:t>
      </w:r>
    </w:p>
    <w:p w14:paraId="000000C2" w14:textId="74EA6DF8" w:rsidR="00581BA4" w:rsidRDefault="002A2824">
      <w:pPr>
        <w:widowControl w:val="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66.1. modelul de evaluare a riscului de ţară (denumit în continuare – </w:t>
      </w:r>
      <w:r>
        <w:rPr>
          <w:rFonts w:ascii="Times New Roman" w:eastAsia="Times New Roman" w:hAnsi="Times New Roman" w:cs="Times New Roman"/>
          <w:i/>
          <w:iCs/>
          <w:sz w:val="24"/>
          <w:szCs w:val="24"/>
        </w:rPr>
        <w:t>modelul</w:t>
      </w:r>
      <w:r>
        <w:rPr>
          <w:rFonts w:ascii="Times New Roman" w:eastAsia="Times New Roman" w:hAnsi="Times New Roman" w:cs="Times New Roman"/>
          <w:sz w:val="24"/>
          <w:szCs w:val="24"/>
        </w:rPr>
        <w:t>), care generează o evaluare cantitativă a riscului de credit al ţării, bazată, pentru fiecare ţară, pe trei grupe de indicatori de risc prevăzuți la subpct. 66.1.1.1-66.1.1.3;</w:t>
      </w:r>
    </w:p>
    <w:p w14:paraId="42D61D5A" w14:textId="658F40F1" w:rsidR="002A2824" w:rsidRDefault="002A2824">
      <w:pPr>
        <w:widowControl w:val="0"/>
        <w:ind w:right="140"/>
        <w:jc w:val="both"/>
        <w:rPr>
          <w:rFonts w:ascii="Times New Roman" w:eastAsia="Times New Roman" w:hAnsi="Times New Roman" w:cs="Times New Roman"/>
          <w:sz w:val="24"/>
          <w:szCs w:val="24"/>
        </w:rPr>
      </w:pPr>
      <w:r w:rsidRPr="002A2824">
        <w:rPr>
          <w:rFonts w:ascii="Times New Roman" w:eastAsia="Times New Roman" w:hAnsi="Times New Roman" w:cs="Times New Roman"/>
          <w:sz w:val="24"/>
          <w:szCs w:val="24"/>
        </w:rPr>
        <w:t>66.1.</w:t>
      </w:r>
      <w:r>
        <w:rPr>
          <w:rFonts w:ascii="Times New Roman" w:eastAsia="Times New Roman" w:hAnsi="Times New Roman" w:cs="Times New Roman"/>
          <w:sz w:val="24"/>
          <w:szCs w:val="24"/>
        </w:rPr>
        <w:t>1</w:t>
      </w:r>
      <w:r w:rsidRPr="002A2824">
        <w:rPr>
          <w:rFonts w:ascii="Times New Roman" w:eastAsia="Times New Roman" w:hAnsi="Times New Roman" w:cs="Times New Roman"/>
          <w:sz w:val="24"/>
          <w:szCs w:val="24"/>
        </w:rPr>
        <w:t>. metodologia modelului constă în mai multe etape diferite, inclusiv evaluarea celor trei grupe de indicatori de risc și combinarea și ponderarea flexibilă a grupelor de indicatori de risc</w:t>
      </w:r>
      <w:r>
        <w:rPr>
          <w:rFonts w:ascii="Times New Roman" w:eastAsia="Times New Roman" w:hAnsi="Times New Roman" w:cs="Times New Roman"/>
          <w:sz w:val="24"/>
          <w:szCs w:val="24"/>
        </w:rPr>
        <w:t>:</w:t>
      </w:r>
    </w:p>
    <w:p w14:paraId="000000C3" w14:textId="0265F0F9" w:rsidR="00581BA4" w:rsidRDefault="002A2824">
      <w:pPr>
        <w:widowControl w:val="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66.1.1.1. experienţa în materie de plăţi a participanţilor;</w:t>
      </w:r>
    </w:p>
    <w:p w14:paraId="000000C4" w14:textId="14B2BA13" w:rsidR="00581BA4" w:rsidRDefault="002A2824">
      <w:pPr>
        <w:widowControl w:val="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66.1.1.2. situaţia financiară;</w:t>
      </w:r>
    </w:p>
    <w:p w14:paraId="000000C5" w14:textId="52CE9EA3" w:rsidR="00581BA4" w:rsidRDefault="002A2824">
      <w:pPr>
        <w:widowControl w:val="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66.1.1.3. situaţia economică;</w:t>
      </w:r>
    </w:p>
    <w:p w14:paraId="000000C7" w14:textId="46E2DD9A" w:rsidR="00581BA4" w:rsidRDefault="002A2824">
      <w:pPr>
        <w:widowControl w:val="0"/>
        <w:spacing w:after="20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66.2. evaluarea calitativă a rezultatelor modelului, examinată pentru fiecare ţară în parte pentru a integra riscul politic și/sau alţi factori de risc neluaţi în considerare în totalitate sau parţial de către model. După caz, aceasta poate duce la o ajustare a evaluării cantitative efectuate utilizând modelul, astfel încât să reflecte evaluarea finală a riscului de credit al ţării.</w:t>
      </w:r>
    </w:p>
    <w:p w14:paraId="000000C8" w14:textId="77777777" w:rsidR="00581BA4" w:rsidRDefault="00000000">
      <w:pPr>
        <w:widowControl w:val="0"/>
        <w:spacing w:after="20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67. Clasificările riscurilor de ţară sunt monitorizate în permanenţă și revizuite cel puţin anual.</w:t>
      </w:r>
    </w:p>
    <w:p w14:paraId="000000C9" w14:textId="77777777" w:rsidR="00581BA4" w:rsidRDefault="00000000">
      <w:pPr>
        <w:widowControl w:val="0"/>
        <w:spacing w:after="20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68. Atunci când o ţară este reclasificată într-o categorie inferioară sau superioară a riscului de ţară, ACE aplică, în termen de cel mult cinci zile lucrătoare de la reclasificare, rate ale primelor la același nivel sau la un nivel superior faţă de cel al RMP asociate noii categorii de risc de ţară.</w:t>
      </w:r>
    </w:p>
    <w:p w14:paraId="000000CA" w14:textId="77777777" w:rsidR="00581BA4" w:rsidRDefault="00000000">
      <w:pPr>
        <w:widowControl w:val="0"/>
        <w:spacing w:after="20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69. ACE își definește propria politică de acoperire la nivel de țară, luând în considerare importanța operațiunilor și constrângerile economice structurale, pe baza evaluării riscului de țară, a totalului riscurilor existente acoperite pentru fiecare țară și a alcătuirii portofoliului său de riscuri la nivel de țară.</w:t>
      </w:r>
    </w:p>
    <w:p w14:paraId="000000CB" w14:textId="77777777" w:rsidR="00581BA4" w:rsidRDefault="00000000">
      <w:pPr>
        <w:widowControl w:val="0"/>
        <w:spacing w:after="20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70. În momentul definirii politicii sale de acoperire la nivel de țară, ACE ia în considerare clasificarea fiecărei țări debitoare și are dreptul de a suspenda sau a limita acoperirea operațiunilor efectuate către o anumită țară, indiferent de clasificarea acesteia.</w:t>
      </w:r>
    </w:p>
    <w:p w14:paraId="000000CC" w14:textId="77777777" w:rsidR="00581BA4" w:rsidRDefault="00000000">
      <w:pPr>
        <w:widowControl w:val="0"/>
        <w:spacing w:after="20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71. ACE stabilește totalul riscurilor existente, în limitele cotei-părți garantate, în funcție de volumul operațiunilor efectuate pe termen mediu și lung, definit în pct. 3 și 4 din prezentul Regulament.</w:t>
      </w:r>
    </w:p>
    <w:p w14:paraId="000000CD" w14:textId="77777777" w:rsidR="00581BA4" w:rsidRDefault="00000000">
      <w:pPr>
        <w:widowControl w:val="0"/>
        <w:spacing w:after="20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72.  În cadrul politicii sale de acoperire, ACE nu aplică în principiu nici o restricție țărilor care aparțin grupului cu cel mai mic risc.</w:t>
      </w:r>
    </w:p>
    <w:p w14:paraId="000000CE" w14:textId="77777777" w:rsidR="00581BA4" w:rsidRDefault="00000000">
      <w:pPr>
        <w:widowControl w:val="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73. ACE poate aplica totuși anumite restricții în politica sa de acoperire în ceea ce privește alte țări, stabilind limite de angajament, individual sau cumulat, precum:</w:t>
      </w:r>
    </w:p>
    <w:p w14:paraId="000000CF" w14:textId="278BB4A9" w:rsidR="00581BA4" w:rsidRDefault="00EC1447">
      <w:pPr>
        <w:widowControl w:val="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73.1. cumulul de riscuri la nivelul acestei țări;</w:t>
      </w:r>
    </w:p>
    <w:p w14:paraId="000000D0" w14:textId="33A36378" w:rsidR="00581BA4" w:rsidRDefault="00EC1447">
      <w:pPr>
        <w:widowControl w:val="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73.2. volumul total al promisiunilor sale de garanție;</w:t>
      </w:r>
    </w:p>
    <w:p w14:paraId="000000D1" w14:textId="161BB613" w:rsidR="00581BA4" w:rsidRDefault="00EC1447">
      <w:pPr>
        <w:widowControl w:val="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73.3. valoarea noilor contracte care urmează să fie garantate;</w:t>
      </w:r>
    </w:p>
    <w:p w14:paraId="000000D2" w14:textId="0E928FCD" w:rsidR="00581BA4" w:rsidRDefault="00EC1447">
      <w:pPr>
        <w:widowControl w:val="0"/>
        <w:spacing w:after="20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73.4. suma maximă garantată pentru fiecare operațiune.</w:t>
      </w:r>
    </w:p>
    <w:p w14:paraId="000000D3" w14:textId="77777777" w:rsidR="00581BA4" w:rsidRDefault="00000000">
      <w:pPr>
        <w:widowControl w:val="0"/>
        <w:spacing w:after="20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74. ACE poate, de asemenea, să crească prima aplicabilă, iar sub aceste limite de angajament pentru o anumită țară, nu se aplică, de regulă, nici o restricție în politica de acoperire.</w:t>
      </w:r>
    </w:p>
    <w:p w14:paraId="000000D4" w14:textId="77777777" w:rsidR="00581BA4" w:rsidRDefault="00000000">
      <w:pPr>
        <w:widowControl w:val="0"/>
        <w:spacing w:after="20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75. În cazul în care ACE nu oferă acoperire unei țări sau unui anumit grup de țări, poate totuși garanta în mod excepțional anumite operațiuni pe motive de politică bilaterală sau de interes național sau în cazul în care o sumă suficientă de valută străină liber convertibilă este disponibilă pentru operațiunea respectivă.</w:t>
      </w:r>
    </w:p>
    <w:p w14:paraId="000000D5" w14:textId="77777777" w:rsidR="00581BA4" w:rsidRDefault="00000000">
      <w:pPr>
        <w:widowControl w:val="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76. ACE poate aplica în mod sistematic unei anumite țări, independent de categoria din care face parte, un anumit număr de condiții de acoperire, precum:</w:t>
      </w:r>
    </w:p>
    <w:p w14:paraId="000000D6" w14:textId="5A20C113" w:rsidR="00581BA4" w:rsidRDefault="00EC1447">
      <w:pPr>
        <w:widowControl w:val="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76.1. garanție de plată sau de transfer de la Banca Centrală sau Ministerul de Finanțe din țara respectivă;</w:t>
      </w:r>
    </w:p>
    <w:p w14:paraId="000000D7" w14:textId="0047E13B" w:rsidR="00581BA4" w:rsidRDefault="00EC1447">
      <w:pPr>
        <w:widowControl w:val="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76.2. scrisoare de credit irevocabilă sau garanție bancară;</w:t>
      </w:r>
    </w:p>
    <w:p w14:paraId="000000D8" w14:textId="550D9CAE" w:rsidR="00581BA4" w:rsidRDefault="00EC1447">
      <w:pPr>
        <w:widowControl w:val="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76.3. prelungirea termenului în care se așteaptă plata indemnizației;</w:t>
      </w:r>
    </w:p>
    <w:p w14:paraId="000000D9" w14:textId="4E1AF16A" w:rsidR="00581BA4" w:rsidRDefault="00EC1447">
      <w:pPr>
        <w:widowControl w:val="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73.4. reducerea cotei-părți garantate;</w:t>
      </w:r>
    </w:p>
    <w:p w14:paraId="000000DA" w14:textId="79F412B2" w:rsidR="00581BA4" w:rsidRDefault="00EC1447">
      <w:pPr>
        <w:widowControl w:val="0"/>
        <w:spacing w:after="20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73.5. restrângerea acoperirii pentru anumite sectoare de activitate sau anumite tipuri de proiecte.</w:t>
      </w:r>
    </w:p>
    <w:p w14:paraId="000000DB" w14:textId="77777777" w:rsidR="00581BA4" w:rsidRDefault="00000000">
      <w:pPr>
        <w:widowControl w:val="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77. Pentru toate ţările clasificate prin intermediul metodologiei de clasificare a riscurilor de ţară în conformitate cu pct. 67 și 68 din prezentul Regulament, riscul suveran este evaluat pentru a identifica, în mod excepţional, suveranii:</w:t>
      </w:r>
    </w:p>
    <w:p w14:paraId="000000DC" w14:textId="5786010E" w:rsidR="00581BA4" w:rsidRDefault="00C602BA">
      <w:pPr>
        <w:widowControl w:val="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77.1. care nu sunt debitorul cu riscul cel mai scăzut din ţară;</w:t>
      </w:r>
    </w:p>
    <w:p w14:paraId="000000DD" w14:textId="2094FF6B" w:rsidR="00581BA4" w:rsidRDefault="00C602BA">
      <w:pPr>
        <w:widowControl w:val="0"/>
        <w:spacing w:after="20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77.2. al căror risc de credit este semnificativ mai mare decât riscul de ţară.</w:t>
      </w:r>
    </w:p>
    <w:p w14:paraId="000000DE" w14:textId="77777777" w:rsidR="00581BA4" w:rsidRDefault="00000000">
      <w:pPr>
        <w:widowControl w:val="0"/>
        <w:spacing w:after="20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78. Identificarea suveranilor care îndeplinesc criteriile menţionate la pct. 77 se efectuează în conformitate cu metodologia de evaluare a riscului suveran, iar lista acestora este monitorizată în permanenţă, revizuită cel puţin anual și publicată de OCDE.</w:t>
      </w:r>
    </w:p>
    <w:p w14:paraId="000000E0" w14:textId="746C6A76" w:rsidR="00581BA4" w:rsidRDefault="00000000">
      <w:pPr>
        <w:widowControl w:val="0"/>
        <w:spacing w:after="20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79. Debitorii și, după caz, garanţii din ţări clasificate în categoriile de risc de ţară 1-7 sunt </w:t>
      </w:r>
      <w:r>
        <w:rPr>
          <w:rFonts w:ascii="Times New Roman" w:eastAsia="Times New Roman" w:hAnsi="Times New Roman" w:cs="Times New Roman"/>
          <w:sz w:val="24"/>
          <w:szCs w:val="24"/>
        </w:rPr>
        <w:lastRenderedPageBreak/>
        <w:t>clasificaţi într-una dintre categoriile de risc-cumpărător care au fost stabilite în legătură cu ţara debitorului/garantului, în conformitate cu matricea din anexa nr. 1 și descrierile calitative ale categoriilor de risc-cumpărător prevăzute în anexa nr. 2.</w:t>
      </w:r>
    </w:p>
    <w:p w14:paraId="000000E1" w14:textId="77777777" w:rsidR="00581BA4" w:rsidRDefault="00000000">
      <w:pPr>
        <w:widowControl w:val="0"/>
        <w:spacing w:after="20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80. Clasificările riscului-cumpărător se bazează pe ratingul de credit prioritar  negarantat al debitorului/ garantului, astfel cum a fost determinat de ACE.</w:t>
      </w:r>
    </w:p>
    <w:p w14:paraId="000000E2" w14:textId="77777777" w:rsidR="00581BA4" w:rsidRDefault="00000000">
      <w:pPr>
        <w:widowControl w:val="0"/>
        <w:spacing w:after="20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81. În pofida dispoziţiilor de la pct. 80, operaţiunile cu o valoare a creditului de maximum 5 milioane DST pot fi clasificate în funcţie de operaţiune, mai precis după aplicarea eventualelor îmbunătăţiri ale calităţii creditului privind riscul-cumpărător, dar astfel de operaţiuni, indiferent de modul în care sunt clasificate, nu sunt eligibile pentru reduceri acordate în vederea aplicării îmbunătăţirilor calităţii creditului privind riscul-cumpărător.</w:t>
      </w:r>
    </w:p>
    <w:p w14:paraId="000000E3" w14:textId="77777777" w:rsidR="00581BA4" w:rsidRDefault="00000000">
      <w:pPr>
        <w:widowControl w:val="0"/>
        <w:spacing w:after="20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82. Debitorii și garanţii suverani sunt clasificaţi în categoria de risc cumpărător SOV/CC0.</w:t>
      </w:r>
    </w:p>
    <w:p w14:paraId="000000E4" w14:textId="77B47BE0" w:rsidR="00581BA4" w:rsidRDefault="00000000">
      <w:pPr>
        <w:widowControl w:val="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83. În mod excepţional, debitorii și garanţii nesuverani pot fi clasificaţi în categoria de risc-cumpărător „mai bun decât suveran” (în continuare </w:t>
      </w:r>
      <w:r w:rsidR="00763D32">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763D32">
        <w:rPr>
          <w:rFonts w:ascii="Times New Roman" w:eastAsia="Times New Roman" w:hAnsi="Times New Roman" w:cs="Times New Roman"/>
          <w:i/>
          <w:iCs/>
          <w:sz w:val="24"/>
          <w:szCs w:val="24"/>
        </w:rPr>
        <w:t>S</w:t>
      </w:r>
      <w:r>
        <w:rPr>
          <w:rFonts w:ascii="Times New Roman" w:eastAsia="Times New Roman" w:hAnsi="Times New Roman" w:cs="Times New Roman"/>
          <w:i/>
          <w:iCs/>
          <w:sz w:val="24"/>
          <w:szCs w:val="24"/>
        </w:rPr>
        <w:t>OV+</w:t>
      </w:r>
      <w:r>
        <w:rPr>
          <w:rFonts w:ascii="Times New Roman" w:eastAsia="Times New Roman" w:hAnsi="Times New Roman" w:cs="Times New Roman"/>
          <w:sz w:val="24"/>
          <w:szCs w:val="24"/>
        </w:rPr>
        <w:t xml:space="preserve">), care sunt mai mici cu 10% decât RMP asociate categoriei de risc-cumpărător „suveran” (în continuare </w:t>
      </w:r>
      <w:r w:rsidR="00763D32">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CC0</w:t>
      </w:r>
      <w:r>
        <w:rPr>
          <w:rFonts w:ascii="Times New Roman" w:eastAsia="Times New Roman" w:hAnsi="Times New Roman" w:cs="Times New Roman"/>
          <w:sz w:val="24"/>
          <w:szCs w:val="24"/>
        </w:rPr>
        <w:t>), în cazul în care:</w:t>
      </w:r>
    </w:p>
    <w:p w14:paraId="000000E5" w14:textId="7F527A85" w:rsidR="00581BA4" w:rsidRDefault="00763D32">
      <w:pPr>
        <w:widowControl w:val="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83.1. debitorul/garantul dispune de un rating în valută emis de o CRA acreditată, care este mai bun decât ratingul pentru monedă străină (emis de aceeași CRA) al suveranului lor corespunzător;</w:t>
      </w:r>
    </w:p>
    <w:p w14:paraId="000000E6" w14:textId="6E07FC9C" w:rsidR="00581BA4" w:rsidRDefault="00763D32">
      <w:pPr>
        <w:widowControl w:val="0"/>
        <w:spacing w:after="20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83.1. debitorul/garantul este situat într-o ţară în care riscul suveran a fost identificat ca fiind semnificativ mai mare decât riscul de ţară.</w:t>
      </w:r>
    </w:p>
    <w:p w14:paraId="000000E7" w14:textId="20976677" w:rsidR="00581BA4" w:rsidRDefault="00000000">
      <w:pPr>
        <w:widowControl w:val="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84. ACE transmite o notificare prealabilă în conformitate cu </w:t>
      </w:r>
      <w:r w:rsidR="00763D32" w:rsidRPr="00763D32">
        <w:rPr>
          <w:rFonts w:ascii="Times New Roman" w:eastAsia="Times New Roman" w:hAnsi="Times New Roman" w:cs="Times New Roman"/>
          <w:sz w:val="24"/>
          <w:szCs w:val="24"/>
        </w:rPr>
        <w:t>subpct. 210.4-210.9</w:t>
      </w:r>
      <w:r>
        <w:rPr>
          <w:rFonts w:ascii="Times New Roman" w:eastAsia="Times New Roman" w:hAnsi="Times New Roman" w:cs="Times New Roman"/>
          <w:sz w:val="24"/>
          <w:szCs w:val="24"/>
        </w:rPr>
        <w:t xml:space="preserve"> pentru operaţiunile:</w:t>
      </w:r>
    </w:p>
    <w:p w14:paraId="000000E8" w14:textId="20AE209E" w:rsidR="00581BA4" w:rsidRDefault="00763D32">
      <w:pPr>
        <w:widowControl w:val="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84.1. cu un debitor/garant nesuveran, în cazul în care prima solicitată este mai mică decât cea stabilită pentru categoria de risc-cumpărător CC1, mai precis CC0 sau SOV+;</w:t>
      </w:r>
    </w:p>
    <w:p w14:paraId="000000E9" w14:textId="502D8D71" w:rsidR="00581BA4" w:rsidRDefault="00763D32">
      <w:pPr>
        <w:widowControl w:val="0"/>
        <w:spacing w:after="20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84.2. cu un debitor/garant nesuveran, în cazul în care un participant evaluează un rating de risc-cumpărător pentru un debitor/garant nesuveran care este clasificat de o CRA acreditată, iar ratingul riscului-cumpărător evaluat este mai bun decât ratingul acordat de CRA acreditată.</w:t>
      </w:r>
    </w:p>
    <w:p w14:paraId="000000EA" w14:textId="77777777" w:rsidR="00581BA4" w:rsidRDefault="00000000">
      <w:pPr>
        <w:widowControl w:val="0"/>
        <w:spacing w:after="20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85. În cazul în care, pentru aceeași operațiune, debitorul sau garantul este clasificat în categorii diferite de risc-cumpărător de către ACE și o instituție de asigurare a creditelor la export dintr-un alt stat implicată în operațiune, ACE poate iniția consultări în vederea stabilirii unei clasificări comune a riscului-cumpărător.</w:t>
      </w:r>
    </w:p>
    <w:p w14:paraId="000000EB" w14:textId="77777777" w:rsidR="00581BA4" w:rsidRDefault="00000000">
      <w:pPr>
        <w:widowControl w:val="0"/>
        <w:spacing w:after="20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86. În cazul în care nu se ajunge la un acord privind o clasificare comună în conformitate cu pct. 85 din prezentul Regulament, ACE poate aplica o categorie a riscului-cumpărător inferioară pentru debitorul/garantul e care l-a clasificat într-o categorie de risc-cumpărător superioară stabilită inițial.</w:t>
      </w:r>
    </w:p>
    <w:p w14:paraId="000000EC" w14:textId="77777777" w:rsidR="00581BA4" w:rsidRDefault="00000000">
      <w:pPr>
        <w:widowControl w:val="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87. ACE poate aplica următoarele tehnici de reducere a riscului de ţară, a căror aplicare specifică este prevăzută în anexa nr. 3:</w:t>
      </w:r>
    </w:p>
    <w:p w14:paraId="000000ED" w14:textId="6A17312B" w:rsidR="00581BA4" w:rsidRDefault="00F071B4">
      <w:pPr>
        <w:widowControl w:val="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87.1. structură cu fluxuri viitoare în străinătate combinată cu un cont de</w:t>
      </w:r>
    </w:p>
    <w:p w14:paraId="000000EE" w14:textId="77777777" w:rsidR="00581BA4" w:rsidRDefault="00000000">
      <w:pPr>
        <w:widowControl w:val="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garanţie în străinătate;</w:t>
      </w:r>
    </w:p>
    <w:p w14:paraId="000000EF" w14:textId="2773D838" w:rsidR="00581BA4" w:rsidRDefault="00F071B4">
      <w:pPr>
        <w:widowControl w:val="0"/>
        <w:spacing w:after="20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87.2. finanţare în moneda locală.</w:t>
      </w:r>
    </w:p>
    <w:p w14:paraId="000000F0" w14:textId="6B429CA0" w:rsidR="00581BA4" w:rsidRDefault="00000000">
      <w:pPr>
        <w:widowControl w:val="0"/>
        <w:spacing w:after="20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88. </w:t>
      </w:r>
      <w:r w:rsidR="00C5038F">
        <w:rPr>
          <w:rFonts w:ascii="Times New Roman" w:eastAsia="Times New Roman" w:hAnsi="Times New Roman" w:cs="Times New Roman"/>
          <w:sz w:val="24"/>
          <w:szCs w:val="24"/>
        </w:rPr>
        <w:t>ACE</w:t>
      </w:r>
      <w:r>
        <w:rPr>
          <w:rFonts w:ascii="Times New Roman" w:eastAsia="Times New Roman" w:hAnsi="Times New Roman" w:cs="Times New Roman"/>
          <w:sz w:val="24"/>
          <w:szCs w:val="24"/>
        </w:rPr>
        <w:t xml:space="preserve"> transmite o notificare prealabilă în conformitate cu </w:t>
      </w:r>
      <w:r w:rsidR="00F071B4">
        <w:rPr>
          <w:rFonts w:ascii="Times New Roman" w:eastAsia="Times New Roman" w:hAnsi="Times New Roman" w:cs="Times New Roman"/>
          <w:sz w:val="24"/>
          <w:szCs w:val="24"/>
        </w:rPr>
        <w:t>subpct. 210.1-210.3</w:t>
      </w:r>
      <w:r w:rsidR="00C5038F">
        <w:rPr>
          <w:rFonts w:ascii="Times New Roman" w:eastAsia="Times New Roman" w:hAnsi="Times New Roman" w:cs="Times New Roman"/>
          <w:sz w:val="24"/>
          <w:szCs w:val="24"/>
        </w:rPr>
        <w:t>, dacă aplică o RMP care reflectă utilizarea unei reduceri a riscului de ţară.</w:t>
      </w:r>
    </w:p>
    <w:p w14:paraId="000000F1" w14:textId="77777777" w:rsidR="00581BA4" w:rsidRDefault="00000000">
      <w:pPr>
        <w:widowControl w:val="0"/>
        <w:spacing w:after="20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89. Operaţiunilor la valori de referinţă pe piaţă nu li se aplică nicio reducere a riscului de ţară.</w:t>
      </w:r>
    </w:p>
    <w:p w14:paraId="000000F2" w14:textId="77777777" w:rsidR="00581BA4" w:rsidRDefault="00000000">
      <w:pPr>
        <w:widowControl w:val="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90. ACE poate aplica următoarele îmbunătăţiri ale calităţii creditului privind riscul-cumpărător (în continuare – </w:t>
      </w:r>
      <w:r>
        <w:rPr>
          <w:rFonts w:ascii="Times New Roman" w:eastAsia="Times New Roman" w:hAnsi="Times New Roman" w:cs="Times New Roman"/>
          <w:i/>
          <w:iCs/>
          <w:sz w:val="24"/>
          <w:szCs w:val="24"/>
        </w:rPr>
        <w:t>BRCE</w:t>
      </w:r>
      <w:r>
        <w:rPr>
          <w:rFonts w:ascii="Times New Roman" w:eastAsia="Times New Roman" w:hAnsi="Times New Roman" w:cs="Times New Roman"/>
          <w:sz w:val="24"/>
          <w:szCs w:val="24"/>
        </w:rPr>
        <w:t xml:space="preserve">) care permit aplicarea unui factor de îmbunătăţire a condiţiilor de credit (în continuare – </w:t>
      </w:r>
      <w:r>
        <w:rPr>
          <w:rFonts w:ascii="Times New Roman" w:eastAsia="Times New Roman" w:hAnsi="Times New Roman" w:cs="Times New Roman"/>
          <w:i/>
          <w:iCs/>
          <w:sz w:val="24"/>
          <w:szCs w:val="24"/>
        </w:rPr>
        <w:t>CEF</w:t>
      </w:r>
      <w:r>
        <w:rPr>
          <w:rFonts w:ascii="Times New Roman" w:eastAsia="Times New Roman" w:hAnsi="Times New Roman" w:cs="Times New Roman"/>
          <w:sz w:val="24"/>
          <w:szCs w:val="24"/>
        </w:rPr>
        <w:t>) mai mare decât 0:</w:t>
      </w:r>
    </w:p>
    <w:p w14:paraId="000000F3" w14:textId="19BA5A01" w:rsidR="00581BA4" w:rsidRDefault="00F071B4">
      <w:pPr>
        <w:widowControl w:val="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90.1. atribuire a veniturilor sau creanţelor contractului;</w:t>
      </w:r>
    </w:p>
    <w:p w14:paraId="000000F4" w14:textId="2F547229" w:rsidR="00581BA4" w:rsidRDefault="00F071B4">
      <w:pPr>
        <w:widowControl w:val="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90.2. titlu garantat cu active;</w:t>
      </w:r>
    </w:p>
    <w:p w14:paraId="000000F5" w14:textId="5AD06A50" w:rsidR="00581BA4" w:rsidRDefault="00F071B4">
      <w:pPr>
        <w:widowControl w:val="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90.3. titlu garantat cu active imobilizate;</w:t>
      </w:r>
    </w:p>
    <w:p w14:paraId="000000F6" w14:textId="2FA8E6F0" w:rsidR="00581BA4" w:rsidRDefault="00F071B4">
      <w:pPr>
        <w:widowControl w:val="0"/>
        <w:spacing w:after="20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90.4. cont de garanţie.</w:t>
      </w:r>
    </w:p>
    <w:p w14:paraId="000000F7" w14:textId="77777777" w:rsidR="00581BA4" w:rsidRDefault="00000000">
      <w:pPr>
        <w:widowControl w:val="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91. BRCE pot fi utilizate singure sau în combinaţie cu următoarele restricţii:</w:t>
      </w:r>
    </w:p>
    <w:p w14:paraId="000000F8" w14:textId="1B965EA1" w:rsidR="00581BA4" w:rsidRDefault="00F071B4">
      <w:pPr>
        <w:widowControl w:val="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91.1. CEF maxim care poate fi realizat prin utilizarea BRCE este de 0,35 pentru operaţiunile din categoriile 1-7, iar pentru operaţiunile la valori de referinţă pe piaţă, se poate aplica o reducere maximă de 25% la indicele de referinţă pe piaţă MPR, dar prima percepută nu poate fi mai mică decât rata primei actuariale minime aplicabile;</w:t>
      </w:r>
    </w:p>
    <w:p w14:paraId="000000F9" w14:textId="71509781" w:rsidR="00581BA4" w:rsidRDefault="00F071B4">
      <w:pPr>
        <w:widowControl w:val="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91.2. „Titlul garantat cu active” și „titlul garantat cu active imobilizate” nu pot fi utilizate împreună într-o operaţiune;</w:t>
      </w:r>
    </w:p>
    <w:p w14:paraId="000000FA" w14:textId="2E47A01D" w:rsidR="00581BA4" w:rsidRDefault="00F071B4">
      <w:pPr>
        <w:widowControl w:val="0"/>
        <w:spacing w:after="20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91.3. în cazul unei operaţiuni din categoria 1-7, în care clasificarea riscului de ţară aplicabilă a fost îmbunătăţită prin utilizarea clasificării „Structură cu fluxuri viitoare în străinătate combinată cu un cont de garanţie blocat în străinătate”, nu se pot aplica BRCE. </w:t>
      </w:r>
    </w:p>
    <w:p w14:paraId="000000FB" w14:textId="757F8535" w:rsidR="00581BA4" w:rsidRDefault="00000000">
      <w:pPr>
        <w:widowControl w:val="0"/>
        <w:spacing w:after="20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92. ACE transmite o notificare prealabilă, în conformitate cu </w:t>
      </w:r>
      <w:r w:rsidR="00674E2A">
        <w:rPr>
          <w:rFonts w:ascii="Times New Roman" w:eastAsia="Times New Roman" w:hAnsi="Times New Roman" w:cs="Times New Roman"/>
          <w:sz w:val="24"/>
          <w:szCs w:val="24"/>
        </w:rPr>
        <w:t xml:space="preserve">subpct. 210.4-210.9 </w:t>
      </w:r>
      <w:r>
        <w:rPr>
          <w:rFonts w:ascii="Times New Roman" w:eastAsia="Times New Roman" w:hAnsi="Times New Roman" w:cs="Times New Roman"/>
          <w:sz w:val="24"/>
          <w:szCs w:val="24"/>
        </w:rPr>
        <w:t>din Regulament, pentru operaţiunile cu un debitor/garant nesuveran în care BRCE determină aplicarea unui CEF mai mare decât 0 sau atunci când BRCE sunt utilizate în operaţiuni la valori de referinţă pe piaţă care au ca rezultat stabilirea unor preţuri inferioare RMP corespunzătoare pe baza modelului TCMB.</w:t>
      </w:r>
    </w:p>
    <w:p w14:paraId="000000FC" w14:textId="77777777" w:rsidR="00581BA4" w:rsidRDefault="00000000">
      <w:pPr>
        <w:widowControl w:val="0"/>
        <w:ind w:right="14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Secțiunea a 6-a</w:t>
      </w:r>
    </w:p>
    <w:p w14:paraId="000000FD" w14:textId="77777777" w:rsidR="00581BA4" w:rsidRDefault="00000000">
      <w:pPr>
        <w:widowControl w:val="0"/>
        <w:spacing w:after="200"/>
        <w:ind w:right="14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Ratele dobânzilor, primele și alte comisioane</w:t>
      </w:r>
    </w:p>
    <w:p w14:paraId="000000FE" w14:textId="77777777" w:rsidR="00581BA4" w:rsidRDefault="00000000">
      <w:pPr>
        <w:widowControl w:val="0"/>
        <w:spacing w:after="20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93. Suma principalului unui credit la export se rambursează în mod normal în tranșe egale și regulate sau, după caz (de exemplu, atunci când se acordă susţinere pentru operaţiuni de leasing sau pentru exportul de mașini sau echipamente de sine stătătoare), rambursări egale combinate ale principalului și ale dobânzii.</w:t>
      </w:r>
    </w:p>
    <w:p w14:paraId="000000FF" w14:textId="77777777" w:rsidR="00581BA4" w:rsidRDefault="00000000">
      <w:pPr>
        <w:widowControl w:val="0"/>
        <w:spacing w:after="20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94. Suma principalului se rambursează la intervale de maximum un an, iar prima tranșă a principalului se plătește în cel mult un an de la data de început a creditului.</w:t>
      </w:r>
    </w:p>
    <w:p w14:paraId="00000100" w14:textId="77777777" w:rsidR="00581BA4" w:rsidRDefault="00000000">
      <w:pPr>
        <w:widowControl w:val="0"/>
        <w:spacing w:after="20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95. Dobânda se plătește la intervale de maximum șase luni, iar prima plată a dobânzii se efectuează în cel mult șase luni de la data de începere a creditului.</w:t>
      </w:r>
    </w:p>
    <w:p w14:paraId="00000101" w14:textId="77777777" w:rsidR="00581BA4" w:rsidRDefault="00000000">
      <w:pPr>
        <w:widowControl w:val="0"/>
        <w:spacing w:after="20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96. În cazul în care principalul se rambursează anual, dobânda se plătește la intervale de </w:t>
      </w:r>
      <w:r>
        <w:rPr>
          <w:rFonts w:ascii="Times New Roman" w:eastAsia="Times New Roman" w:hAnsi="Times New Roman" w:cs="Times New Roman"/>
          <w:sz w:val="24"/>
          <w:szCs w:val="24"/>
        </w:rPr>
        <w:lastRenderedPageBreak/>
        <w:t>maximum 12 luni, iar prima plată a dobânzii se efectuează în cel mult 12 luni de la data de începere a creditului.</w:t>
      </w:r>
    </w:p>
    <w:p w14:paraId="00000102" w14:textId="77777777" w:rsidR="00581BA4" w:rsidRDefault="00000000">
      <w:pPr>
        <w:widowControl w:val="0"/>
        <w:spacing w:after="20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97. Dobânda datorată de la data de începere a creditului nu este capitalizată.</w:t>
      </w:r>
    </w:p>
    <w:p w14:paraId="00000103" w14:textId="77777777" w:rsidR="00581BA4" w:rsidRDefault="00000000">
      <w:pPr>
        <w:widowControl w:val="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98. Atunci când acest lucru este justificat în mod corespunzător de un decalaj între calendarul fondurilor de care dispune debitorul și profilul serviciului datoriei permis în conformitate cu parametrii stabiliţi la pct. 93 și 94 de mai sus sau atunci când calendarul de amortizare nu corespunde fluxului de numerar disponibil al debitorului sau al proiectului, creditele la export pot fi acordate cu următoarele condiţii:</w:t>
      </w:r>
    </w:p>
    <w:p w14:paraId="00000104" w14:textId="144BB414" w:rsidR="00581BA4" w:rsidRDefault="00CC6B87">
      <w:pPr>
        <w:widowControl w:val="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98.1. nicio rambursare a principalului sub forma unei plăţi unice sau a unei serii de plăţi într-un interval de șase luni nu depășește 30% din valoarea principalului creditului;</w:t>
      </w:r>
    </w:p>
    <w:p w14:paraId="00000105" w14:textId="4134D5E3" w:rsidR="00581BA4" w:rsidRDefault="00CC6B87">
      <w:pPr>
        <w:widowControl w:val="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98.2. prima rambursare a principalului se face în termen de cel mult 24 de luni de la data de începere a creditului;</w:t>
      </w:r>
    </w:p>
    <w:p w14:paraId="00000106" w14:textId="162FFADD" w:rsidR="00581BA4" w:rsidRDefault="00CC6B87">
      <w:pPr>
        <w:widowControl w:val="0"/>
        <w:spacing w:after="20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98.3. durata de viaţă medie ponderată maximă a perioadei de rambursare reprezintă 65% din termenul de rambursare al operaţiunii sau corespunde unei durate de șase ani, luându-se în considerare durata mai mare dintre cele două.</w:t>
      </w:r>
    </w:p>
    <w:p w14:paraId="00000107" w14:textId="77777777" w:rsidR="00581BA4" w:rsidRDefault="00000000">
      <w:pPr>
        <w:widowControl w:val="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99. Când se acordă susţinere oficială în conformitate cu pct. 93 de mai sus pentru orice operaţiune cu o valoare a creditului de cel puţin zece milioane DST, ACE examinează și prezintă:</w:t>
      </w:r>
    </w:p>
    <w:p w14:paraId="00000108" w14:textId="1E730150" w:rsidR="00581BA4" w:rsidRDefault="00CC6B87">
      <w:pPr>
        <w:widowControl w:val="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99.1. informaţii detaliate privind profilul de rambursare care beneficiază de susţinere și o explicaţie a motivelor pentru care există un decalaj între calendarul fondurilor de care dispune debitorul și profilul serviciului datoriei permis în conformitate cu punctele 93 și 94 din pezentul Regulament;</w:t>
      </w:r>
    </w:p>
    <w:p w14:paraId="00000109" w14:textId="652E6C44" w:rsidR="00581BA4" w:rsidRDefault="00CC6B87">
      <w:pPr>
        <w:widowControl w:val="0"/>
        <w:spacing w:after="20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99.2. în cazul operaţiunilor cu un profil de rambursare care nu corespunde fluxului de numerar disponibil, o justificare detaliată și adecvată a profilului de rambursare care beneficiază de susţinere.</w:t>
      </w:r>
    </w:p>
    <w:p w14:paraId="0000010A" w14:textId="77777777" w:rsidR="00581BA4" w:rsidRDefault="00000000">
      <w:pPr>
        <w:widowControl w:val="0"/>
        <w:spacing w:after="20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100. Termenul de rambursare a creditului la export nu poate depăși durata de viaţă utilă a bunurilor și serviciilor exportate sau, după caz, durata de viaţă utilă a proiectului către care se exportă bunuri și servicii.</w:t>
      </w:r>
    </w:p>
    <w:p w14:paraId="0000010B" w14:textId="77777777" w:rsidR="00581BA4" w:rsidRDefault="00000000">
      <w:pPr>
        <w:widowControl w:val="0"/>
        <w:spacing w:after="20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101.  Indiferent de prevederile pct. 100, termenul maxim de rambursare este de 15 ani, iar termenul maxim de rambursare pentru orice centrală electrică pentru care nu se aplică condițiile speciale de susținere oficială este de 12 ani.</w:t>
      </w:r>
    </w:p>
    <w:p w14:paraId="0000010C" w14:textId="2BF6351A" w:rsidR="00581BA4" w:rsidRDefault="00000000">
      <w:pPr>
        <w:widowControl w:val="0"/>
        <w:spacing w:after="20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102. ACE transmite o notificare prealabilă în conformitate cu </w:t>
      </w:r>
      <w:r w:rsidR="00DB6B85">
        <w:rPr>
          <w:rFonts w:ascii="Times New Roman" w:eastAsia="Times New Roman" w:hAnsi="Times New Roman" w:cs="Times New Roman"/>
          <w:sz w:val="24"/>
          <w:szCs w:val="24"/>
        </w:rPr>
        <w:t xml:space="preserve">subpct. 210.4-210.9 </w:t>
      </w:r>
      <w:r>
        <w:rPr>
          <w:rFonts w:ascii="Times New Roman" w:eastAsia="Times New Roman" w:hAnsi="Times New Roman" w:cs="Times New Roman"/>
          <w:sz w:val="24"/>
          <w:szCs w:val="24"/>
        </w:rPr>
        <w:t>din Regulament atunci când se acordă susţinere oficială pentru orice operaţiune cu un termen de rambursare mai mare de zece ani și cu o valoare a creditului de cel puţin zece milioane DST.</w:t>
      </w:r>
    </w:p>
    <w:p w14:paraId="0000010D" w14:textId="77777777" w:rsidR="00581BA4" w:rsidRDefault="00000000">
      <w:pPr>
        <w:widowControl w:val="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103. Dobânda nu include:</w:t>
      </w:r>
    </w:p>
    <w:p w14:paraId="0000010E" w14:textId="7179D81B" w:rsidR="00581BA4" w:rsidRDefault="00CC6B87">
      <w:pPr>
        <w:widowControl w:val="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103.1. plăţile sub formă de prime sau de alte cheltuieli pentru asigurarea sau garantarea creditelor-furnizor sau a creditelor financiare;</w:t>
      </w:r>
    </w:p>
    <w:p w14:paraId="0000010F" w14:textId="578D548A" w:rsidR="00581BA4" w:rsidRDefault="00CC6B87">
      <w:pPr>
        <w:widowControl w:val="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103.2. plăţile reprezentând speze sau comisioane bancare asociate creditului la export, cu excepţia spezelor bancare anuale sau semestriale care sunt plătibile pe toată perioada de </w:t>
      </w:r>
      <w:r>
        <w:rPr>
          <w:rFonts w:ascii="Times New Roman" w:eastAsia="Times New Roman" w:hAnsi="Times New Roman" w:cs="Times New Roman"/>
          <w:sz w:val="24"/>
          <w:szCs w:val="24"/>
        </w:rPr>
        <w:lastRenderedPageBreak/>
        <w:t>rambursare;</w:t>
      </w:r>
    </w:p>
    <w:p w14:paraId="00000110" w14:textId="36958D09" w:rsidR="00581BA4" w:rsidRDefault="00CC6B87">
      <w:pPr>
        <w:widowControl w:val="0"/>
        <w:spacing w:after="20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103.3. impozitele reţinute la sursă, impuse de către ţara importatoare.</w:t>
      </w:r>
    </w:p>
    <w:p w14:paraId="00000111" w14:textId="5C569ED0" w:rsidR="00581BA4" w:rsidRDefault="00000000">
      <w:pPr>
        <w:widowControl w:val="0"/>
        <w:spacing w:after="20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104. Atunci când susţinerea oficială este acordată sub formă de credit/</w:t>
      </w:r>
      <w:r w:rsidR="008C48E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finanţare directă sau refinanţare, prima poate fi adăugată la valoarea nominală a ratei dobânzii sau poate fi încasată separat.</w:t>
      </w:r>
    </w:p>
    <w:p w14:paraId="00000112" w14:textId="35171F90" w:rsidR="00581BA4" w:rsidRDefault="00000000">
      <w:pPr>
        <w:widowControl w:val="0"/>
        <w:spacing w:after="20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105. Clauzele și condiţiile financiare pentru un credit la export individual sau pentru o linie de credit, altele decât durata de valabilitate pentru ratele de referinţă ale dobânzii comerciale</w:t>
      </w:r>
      <w:r w:rsidR="00EC2E8D">
        <w:rPr>
          <w:rFonts w:ascii="Times New Roman" w:eastAsia="Times New Roman" w:hAnsi="Times New Roman" w:cs="Times New Roman"/>
          <w:sz w:val="24"/>
          <w:szCs w:val="24"/>
        </w:rPr>
        <w:t xml:space="preserve"> (în continuare – </w:t>
      </w:r>
      <w:r w:rsidRPr="00EC2E8D">
        <w:rPr>
          <w:rFonts w:ascii="Times New Roman" w:eastAsia="Times New Roman" w:hAnsi="Times New Roman" w:cs="Times New Roman"/>
          <w:i/>
          <w:iCs/>
          <w:sz w:val="24"/>
          <w:szCs w:val="24"/>
        </w:rPr>
        <w:t>RRDC</w:t>
      </w:r>
      <w:r>
        <w:rPr>
          <w:rFonts w:ascii="Times New Roman" w:eastAsia="Times New Roman" w:hAnsi="Times New Roman" w:cs="Times New Roman"/>
          <w:sz w:val="24"/>
          <w:szCs w:val="24"/>
        </w:rPr>
        <w:t>), prevăzute în anexa nr. 4, nu sunt fixate pentru o perioadă mai mare de șase luni înainte de angajamentul final.</w:t>
      </w:r>
    </w:p>
    <w:p w14:paraId="00000113" w14:textId="77777777" w:rsidR="00581BA4" w:rsidRDefault="00000000">
      <w:pPr>
        <w:widowControl w:val="0"/>
        <w:spacing w:after="20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106. ACE poate stabili clauze și condiţii financiare mai puţin restrictive decât cele prevăzute de Regulament, în cazul în care o astfel de măsură este luată după atribuirea contractului (atunci când contractul privind creditul la export și documentele auxiliare au intrat deja în vigoare) și este destinată exclusiv evitării sau reducerii la minimum a pierderilor cauzate de evenimente care ar putea duce la neplată sau la reclamaţii.</w:t>
      </w:r>
    </w:p>
    <w:p w14:paraId="00000114" w14:textId="77777777" w:rsidR="00581BA4" w:rsidRDefault="00000000">
      <w:pPr>
        <w:widowControl w:val="0"/>
        <w:spacing w:after="20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107. Atunci când ACE acordă susţinere financiară oficială pentru împrumuturi cu rate fixe aplică </w:t>
      </w:r>
      <w:sdt>
        <w:sdtPr>
          <w:tag w:val="goog_rdk_4"/>
          <w:id w:val="2111837296"/>
        </w:sdtPr>
        <w:sdtContent/>
      </w:sdt>
      <w:sdt>
        <w:sdtPr>
          <w:tag w:val="goog_rdk_5"/>
          <w:id w:val="1408157193"/>
        </w:sdtPr>
        <w:sdtContent/>
      </w:sdt>
      <w:r>
        <w:rPr>
          <w:rFonts w:ascii="Times New Roman" w:eastAsia="Times New Roman" w:hAnsi="Times New Roman" w:cs="Times New Roman"/>
          <w:sz w:val="24"/>
          <w:szCs w:val="24"/>
        </w:rPr>
        <w:t>RRDC relevante drept rate de dobândă minime.</w:t>
      </w:r>
    </w:p>
    <w:p w14:paraId="00000115" w14:textId="77777777" w:rsidR="00581BA4" w:rsidRDefault="00000000">
      <w:pPr>
        <w:widowControl w:val="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108. RRDC sunt rate de dobândă stabilite în conformitate cu următoarele principii:</w:t>
      </w:r>
    </w:p>
    <w:p w14:paraId="00000116" w14:textId="6DA81B6A" w:rsidR="00581BA4" w:rsidRDefault="008C48E9">
      <w:pPr>
        <w:widowControl w:val="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108.1. RRDC ar trebui să reprezinte ratele finale ale dobânzii împrumuturilor comerciale pe piaţa naţională a monedei respective;</w:t>
      </w:r>
    </w:p>
    <w:p w14:paraId="00000117" w14:textId="10697B6D" w:rsidR="00581BA4" w:rsidRDefault="008C48E9">
      <w:pPr>
        <w:widowControl w:val="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108.2. RRDC ar trebui să corespundă îndeaproape ratei aplicabile unui împrumutat naţional de prim rang;</w:t>
      </w:r>
    </w:p>
    <w:p w14:paraId="00000118" w14:textId="06E5881F" w:rsidR="00581BA4" w:rsidRDefault="008C48E9">
      <w:pPr>
        <w:widowControl w:val="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108.3. RRDC ar trebui să se bazeze pe costul unei finanţări la o rată fixă a dobânzii;</w:t>
      </w:r>
    </w:p>
    <w:p w14:paraId="00000119" w14:textId="23979509" w:rsidR="00581BA4" w:rsidRDefault="008C48E9">
      <w:pPr>
        <w:widowControl w:val="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108.4. RRDC nu trebuie să distorsioneze condiţiile concurenţei interne;</w:t>
      </w:r>
    </w:p>
    <w:p w14:paraId="0000011A" w14:textId="1626B7CF" w:rsidR="00581BA4" w:rsidRDefault="008C48E9">
      <w:pPr>
        <w:widowControl w:val="0"/>
        <w:spacing w:after="20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108.5. RRDC ar trebui să corespundă îndeaproape ratei aplicabile împrumutaţilor străini de prim rang.</w:t>
      </w:r>
    </w:p>
    <w:p w14:paraId="0000011B" w14:textId="77777777" w:rsidR="00581BA4" w:rsidRDefault="00000000">
      <w:pPr>
        <w:widowControl w:val="0"/>
        <w:spacing w:after="20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109. Acordarea susţinerii financiare oficiale de către stat nu neutralizează și nu compensează, parţial sau total, prima de risc de credit corespunzătoare care urmează să fie percepută pentru riscul de nerambursare în temeiul dispoziţiilor pct. 121 din prezentul Regulament.</w:t>
      </w:r>
    </w:p>
    <w:p w14:paraId="0000011C" w14:textId="77777777" w:rsidR="00581BA4" w:rsidRDefault="00000000">
      <w:pPr>
        <w:widowControl w:val="0"/>
        <w:spacing w:after="20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110. RRDC pentru susţinerea financiară oficială acordată în temeiul prezentului Reglament se stabilește și se aplică în conformitate cu dispoziţiile anexei nr. 4 din prezentul Regulament, cu excepția creditelor la export pentru aeronave civile și pentru nave, pentru care se aplică RRDC stabilite în documentele interne ale ACE.</w:t>
      </w:r>
    </w:p>
    <w:p w14:paraId="0000011D" w14:textId="77777777" w:rsidR="00581BA4" w:rsidRDefault="00000000">
      <w:pPr>
        <w:widowControl w:val="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111. În cadrul asigurării creditului la export, primele trebuie să fie convergente și să respecte următoarele condiții:</w:t>
      </w:r>
    </w:p>
    <w:p w14:paraId="0000011E" w14:textId="71B639EB" w:rsidR="00581BA4" w:rsidRDefault="009C58B8">
      <w:pPr>
        <w:widowControl w:val="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111.1. să corespundă riscului acoperit (risc de țară, suveran, public și/sau privat);</w:t>
      </w:r>
    </w:p>
    <w:p w14:paraId="0000011F" w14:textId="1EEB685B" w:rsidR="00581BA4" w:rsidRDefault="009C58B8">
      <w:pPr>
        <w:widowControl w:val="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111.2. să reflecte într-un mod corespunzător domeniul de aplicare și calitatea garanției acordate;</w:t>
      </w:r>
    </w:p>
    <w:p w14:paraId="00000120" w14:textId="124E7F7E" w:rsidR="00581BA4" w:rsidRDefault="009C58B8">
      <w:pPr>
        <w:widowControl w:val="0"/>
        <w:spacing w:after="20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111.3. nu trebuie să fie stabilită la un nivel insuficient pentru a acoperi costurile și pierderile de administrare pe termen lung.</w:t>
      </w:r>
    </w:p>
    <w:p w14:paraId="00000121" w14:textId="77777777" w:rsidR="00581BA4" w:rsidRDefault="00000000">
      <w:pPr>
        <w:widowControl w:val="0"/>
        <w:spacing w:after="20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112. La evaluarea calității garanției menționate la pct. 111, ACE ia în considerare în mod corespunzător cota-parte garantată, caracterul condițional al garanției și orice alt element care afectează această calitate.</w:t>
      </w:r>
    </w:p>
    <w:p w14:paraId="00000122" w14:textId="77777777" w:rsidR="00581BA4" w:rsidRDefault="00000000">
      <w:pPr>
        <w:widowControl w:val="0"/>
        <w:spacing w:after="20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113. Nivelul primei care urmează sa fie aplicată fiecărei țări sau fiecărei categorii de țări este stabilit pe baza unei evaluări corecte a riscului de țară.</w:t>
      </w:r>
    </w:p>
    <w:p w14:paraId="00000123" w14:textId="77777777" w:rsidR="00581BA4" w:rsidRDefault="00000000">
      <w:pPr>
        <w:widowControl w:val="0"/>
        <w:spacing w:after="20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114. La stabilirea ratelor de primă, ACE ia în considerare, în mod corespunzător, solvabilitatea debitorului, inclusiv statutul său în conformitate cu pct. 17 și 18 din Regulament. </w:t>
      </w:r>
    </w:p>
    <w:p w14:paraId="00000124" w14:textId="77777777" w:rsidR="00581BA4" w:rsidRDefault="00000000">
      <w:pPr>
        <w:widowControl w:val="0"/>
        <w:spacing w:after="20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115. La calcularea primei, ACE ia în considerare durata totală a riscului, precum și tipul rambursării și dobânzile.</w:t>
      </w:r>
    </w:p>
    <w:p w14:paraId="00000125" w14:textId="77777777" w:rsidR="00581BA4" w:rsidRDefault="00000000">
      <w:pPr>
        <w:widowControl w:val="0"/>
        <w:spacing w:after="20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116. Prima este calculată în funcție de baza de calcul a garanției și se bazează, atât cât este posibil, pe primele minime inițiale de referință. </w:t>
      </w:r>
    </w:p>
    <w:p w14:paraId="00000126" w14:textId="77777777" w:rsidR="00581BA4" w:rsidRDefault="00000000">
      <w:pPr>
        <w:widowControl w:val="0"/>
        <w:spacing w:after="20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117. Punctele de referință sunt exprimate în procente dintr-o valoare de referință reprezentând acoperirea integrală a primelor la data asigurării sau a garanției.</w:t>
      </w:r>
    </w:p>
    <w:p w14:paraId="00000127" w14:textId="77777777" w:rsidR="00581BA4" w:rsidRDefault="00000000">
      <w:pPr>
        <w:widowControl w:val="0"/>
        <w:spacing w:after="20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118. În ceea ce privește riscul de credit, această valoare de referință corespunde cel puțin valorii principalului împrumutului sau fracțiunii (re)finanțate a contractului comercial, după caz, iar în ceea ce privește riscul de fabricație, valorii contractului, aconturile vărsate fiind deduse, în timp ce baza de calcul a garanției poate fi redusă la pierderea minimă prevăzută.</w:t>
      </w:r>
    </w:p>
    <w:p w14:paraId="00000128" w14:textId="77777777" w:rsidR="00581BA4" w:rsidRDefault="00000000">
      <w:pPr>
        <w:widowControl w:val="0"/>
        <w:spacing w:after="20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119. Valoarea totală a primei se datorează la data poliței de asigurare a creditului sau a garanției sau la data la care contractul sau  acordul de împrumut produc efecte.</w:t>
      </w:r>
    </w:p>
    <w:p w14:paraId="00000129" w14:textId="77777777" w:rsidR="00581BA4" w:rsidRDefault="00000000">
      <w:pPr>
        <w:widowControl w:val="0"/>
        <w:spacing w:after="20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120. Plata primei poate fi eșalonată sau efectuată asociat cu rata dobânzii unei marje, cu condiția ca ea să corespundă, în termeni de valoare netă actuală, valorii primei menționate la pct. 119.</w:t>
      </w:r>
    </w:p>
    <w:p w14:paraId="0000012A" w14:textId="77777777" w:rsidR="00581BA4" w:rsidRDefault="00000000">
      <w:pPr>
        <w:widowControl w:val="0"/>
        <w:spacing w:after="20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121. ACE percepe prime, în plus faţă de dobânzi, pentru a acoperi riscul de nerambursare a creditelor la export, care sunt calculate în funcţie de riscuri, sunt convergente și sunt suficiente pentru a acoperi costurile operaţionale și pierderile pe termen lung.</w:t>
      </w:r>
    </w:p>
    <w:p w14:paraId="0000012B" w14:textId="77777777" w:rsidR="00581BA4" w:rsidRDefault="00000000">
      <w:pPr>
        <w:widowControl w:val="0"/>
        <w:spacing w:after="20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122. ACE nu aplică rate inferioare RMP pentru riscul de credit.</w:t>
      </w:r>
    </w:p>
    <w:p w14:paraId="0000012C" w14:textId="77777777" w:rsidR="00581BA4" w:rsidRDefault="00000000">
      <w:pPr>
        <w:widowControl w:val="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123. RMP aplicabilă este determinată în funcţie de următorii factori:</w:t>
      </w:r>
    </w:p>
    <w:p w14:paraId="0000012D" w14:textId="47F891BC" w:rsidR="00581BA4" w:rsidRDefault="008C48E9">
      <w:pPr>
        <w:widowControl w:val="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123.1. clasificarea riscului de ţară aplicabilă;</w:t>
      </w:r>
    </w:p>
    <w:p w14:paraId="0000012E" w14:textId="761485CC" w:rsidR="00581BA4" w:rsidRDefault="008C48E9">
      <w:pPr>
        <w:widowControl w:val="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123.2. durata riscului (și anume, orizontul de risc sau HOR);</w:t>
      </w:r>
    </w:p>
    <w:p w14:paraId="0000012F" w14:textId="6236CEF7" w:rsidR="00581BA4" w:rsidRDefault="008C48E9">
      <w:pPr>
        <w:widowControl w:val="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123.3. categoria de risc-cumpărător selectată a debitorului;</w:t>
      </w:r>
    </w:p>
    <w:p w14:paraId="00000130" w14:textId="521991B4" w:rsidR="00581BA4" w:rsidRDefault="008C48E9">
      <w:pPr>
        <w:widowControl w:val="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123.4. procentul de acoperire a riscului politic și a riscului comercial și calitatea produsului</w:t>
      </w:r>
      <w:r w:rsidR="00A440F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de susţinere oficială a creditului la export furnizat;</w:t>
      </w:r>
    </w:p>
    <w:p w14:paraId="00000131" w14:textId="492235BF" w:rsidR="00581BA4" w:rsidRDefault="008C48E9">
      <w:pPr>
        <w:widowControl w:val="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123.5. orice tehnică de reducere a riscului de ţară aplicată;</w:t>
      </w:r>
    </w:p>
    <w:p w14:paraId="00000132" w14:textId="6B96142E" w:rsidR="00581BA4" w:rsidRDefault="008C48E9">
      <w:pPr>
        <w:widowControl w:val="0"/>
        <w:spacing w:after="20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123.6. orice îmbunătăţiri ale calităţii creditului privind riscul-cumpărător care au fost aplicate.</w:t>
      </w:r>
    </w:p>
    <w:p w14:paraId="00000133" w14:textId="77777777" w:rsidR="00581BA4" w:rsidRDefault="00000000">
      <w:pPr>
        <w:widowControl w:val="0"/>
        <w:spacing w:after="20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124. RMP se exprimă ca procente din valoarea principalului creditului, ca și cum prima ar fi </w:t>
      </w:r>
      <w:r>
        <w:rPr>
          <w:rFonts w:ascii="Times New Roman" w:eastAsia="Times New Roman" w:hAnsi="Times New Roman" w:cs="Times New Roman"/>
          <w:sz w:val="24"/>
          <w:szCs w:val="24"/>
        </w:rPr>
        <w:lastRenderedPageBreak/>
        <w:t>percepută integral la data primei trageri din credit, și se calculează conform modului prevăzut la anexa nr. 1.</w:t>
      </w:r>
    </w:p>
    <w:p w14:paraId="00000134" w14:textId="0F432020" w:rsidR="00581BA4" w:rsidRDefault="00000000">
      <w:pPr>
        <w:widowControl w:val="0"/>
        <w:spacing w:after="20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125. Indiferent de ţara de destinaţie, ratele primelor percepute de </w:t>
      </w:r>
      <w:r w:rsidR="00513009">
        <w:rPr>
          <w:rFonts w:ascii="Times New Roman" w:eastAsia="Times New Roman" w:hAnsi="Times New Roman" w:cs="Times New Roman"/>
          <w:sz w:val="24"/>
          <w:szCs w:val="24"/>
        </w:rPr>
        <w:t>ACE</w:t>
      </w:r>
      <w:r>
        <w:rPr>
          <w:rFonts w:ascii="Times New Roman" w:eastAsia="Times New Roman" w:hAnsi="Times New Roman" w:cs="Times New Roman"/>
          <w:sz w:val="24"/>
          <w:szCs w:val="24"/>
        </w:rPr>
        <w:t xml:space="preserve"> pentru operaţiunile la valori de referinţă pe piaţă, și anume operaţiunile care implică debitori/garanţi finali (și anume entităţi cu risc de credit) din ţările din categoria 0, din ţările OCDE cu venituri ridicate și din ţările din zona euro cu venituri ridicate, sau care implică o instituţie multilaterală sau regională considerată, ca fiind, în general, exceptată de la reglementările privind controlul monetar și transferul din ţara în care este situată, se determină de la caz la caz. </w:t>
      </w:r>
    </w:p>
    <w:p w14:paraId="00000135" w14:textId="77777777" w:rsidR="00581BA4" w:rsidRDefault="00000000">
      <w:pPr>
        <w:widowControl w:val="0"/>
        <w:spacing w:after="20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126. Pentru a se garanta că ratele primelor percepute pentru operaţiunile care implică debitori și, acolo unde este cazul, garanţi din aceste ţări, nu subcotează preţurile de pe piaţa privată, ACE respectă următoarele proceduri, pentru a transforma în rate de primă preţurile de referinţă relevante:</w:t>
      </w:r>
    </w:p>
    <w:p w14:paraId="00000136" w14:textId="7C89C2CE" w:rsidR="00581BA4" w:rsidRDefault="00740917">
      <w:pPr>
        <w:widowControl w:val="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126.1. </w:t>
      </w:r>
      <w:r w:rsidR="00513009">
        <w:rPr>
          <w:rFonts w:ascii="Times New Roman" w:eastAsia="Times New Roman" w:hAnsi="Times New Roman" w:cs="Times New Roman"/>
          <w:sz w:val="24"/>
          <w:szCs w:val="24"/>
        </w:rPr>
        <w:t>î</w:t>
      </w:r>
      <w:r>
        <w:rPr>
          <w:rFonts w:ascii="Times New Roman" w:eastAsia="Times New Roman" w:hAnsi="Times New Roman" w:cs="Times New Roman"/>
          <w:sz w:val="24"/>
          <w:szCs w:val="24"/>
        </w:rPr>
        <w:t>n cazul în care un ACE</w:t>
      </w:r>
      <w:r w:rsidR="0051300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acordă susţinere oficială în cadrul unui pachet de împrumuturi sindicalizate care este structurat fie sub forma unei operaţiuni garantate cu active, fie sub forma unei operaţiuni de finanţare de proiecte, atunci:</w:t>
      </w:r>
    </w:p>
    <w:p w14:paraId="00000137" w14:textId="351549B0" w:rsidR="00581BA4" w:rsidRDefault="00740917">
      <w:pPr>
        <w:widowControl w:val="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126.1.1. costul global al părţii reprezentate de împrumuturile directe nu este mai mic decât costul global perceput </w:t>
      </w:r>
      <w:r w:rsidR="00513009">
        <w:rPr>
          <w:rFonts w:ascii="Times New Roman" w:eastAsia="Times New Roman" w:hAnsi="Times New Roman" w:cs="Times New Roman"/>
          <w:sz w:val="24"/>
          <w:szCs w:val="24"/>
        </w:rPr>
        <w:t>de ACE</w:t>
      </w:r>
      <w:r>
        <w:rPr>
          <w:rFonts w:ascii="Times New Roman" w:eastAsia="Times New Roman" w:hAnsi="Times New Roman" w:cs="Times New Roman"/>
          <w:sz w:val="24"/>
          <w:szCs w:val="24"/>
        </w:rPr>
        <w:t xml:space="preserve"> pe piaţa comercială din pachetul de împrumuturi sindicalizate;</w:t>
      </w:r>
    </w:p>
    <w:p w14:paraId="00000138" w14:textId="1188EC4A" w:rsidR="00581BA4" w:rsidRDefault="00740917">
      <w:pPr>
        <w:widowControl w:val="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126.1.2.  prima percepută pentru acoperirea pură nu este mai mică decât valoarea echivalentă a ratei primei percepute de </w:t>
      </w:r>
      <w:r w:rsidR="00513009">
        <w:rPr>
          <w:rFonts w:ascii="Times New Roman" w:eastAsia="Times New Roman" w:hAnsi="Times New Roman" w:cs="Times New Roman"/>
          <w:sz w:val="24"/>
          <w:szCs w:val="24"/>
        </w:rPr>
        <w:t xml:space="preserve">ACE </w:t>
      </w:r>
      <w:r>
        <w:rPr>
          <w:rFonts w:ascii="Times New Roman" w:eastAsia="Times New Roman" w:hAnsi="Times New Roman" w:cs="Times New Roman"/>
          <w:sz w:val="24"/>
          <w:szCs w:val="24"/>
        </w:rPr>
        <w:t>pe piaţa comercială și cel puţin rata primei actuariale minime aplicabile;</w:t>
      </w:r>
    </w:p>
    <w:p w14:paraId="00000139" w14:textId="3DD5C646" w:rsidR="00581BA4" w:rsidRDefault="00740917">
      <w:pPr>
        <w:widowControl w:val="0"/>
        <w:spacing w:after="20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126.1.3.  dacă se aplică o rată a primei pe baza unui pachet de împrumuturi sindicalizate, se urmează procedurile prevăzute la subpct. 210.4-210.9 din Regulament.</w:t>
      </w:r>
    </w:p>
    <w:p w14:paraId="0000013A" w14:textId="7CCFF0A4" w:rsidR="00581BA4" w:rsidRDefault="003B14EF">
      <w:pPr>
        <w:widowControl w:val="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126.2.</w:t>
      </w:r>
      <w:r w:rsidR="0051300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w:t>
      </w:r>
      <w:r w:rsidR="00513009">
        <w:rPr>
          <w:rFonts w:ascii="Times New Roman" w:eastAsia="Times New Roman" w:hAnsi="Times New Roman" w:cs="Times New Roman"/>
          <w:sz w:val="24"/>
          <w:szCs w:val="24"/>
        </w:rPr>
        <w:t>e</w:t>
      </w:r>
      <w:r>
        <w:rPr>
          <w:rFonts w:ascii="Times New Roman" w:eastAsia="Times New Roman" w:hAnsi="Times New Roman" w:cs="Times New Roman"/>
          <w:sz w:val="24"/>
          <w:szCs w:val="24"/>
        </w:rPr>
        <w:t>ntru a fi considerat drept pachet de împrumuturi sindicalizate, trebuie îndeplinite toate condiţiile următoare:</w:t>
      </w:r>
    </w:p>
    <w:p w14:paraId="0000013B" w14:textId="65517F19" w:rsidR="00581BA4" w:rsidRDefault="003B14EF">
      <w:pPr>
        <w:widowControl w:val="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126.1. cel puţin 25% din pachetul de împrumuturi sindicalizate este format din împrumut(uri)/ garanţie (garanţii) de pe piaţa comercială, fără niciun fel de susţinere bilaterală sau multilaterală, toate părţile implicate în finanţare fiind, pe bază de pari passu (egalitate), supuse totalităţii clauzelor și condiţiilor financiare, inclusiv pachetului de garanţii;</w:t>
      </w:r>
    </w:p>
    <w:p w14:paraId="0000013C" w14:textId="0F77DE3D" w:rsidR="00581BA4" w:rsidRDefault="003B14EF">
      <w:pPr>
        <w:widowControl w:val="0"/>
        <w:spacing w:after="20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126.2. clauzele și condiţiile financiare ale operaţiunii sunt pe deplin conforme cu acordul, astfel cum a fost modificat prin aceste dispoziţii privind stabilirea preţurilor de referinţă pe piaţă în operaţiunile cu împrumuturi/garanţii sindicalizate.</w:t>
      </w:r>
    </w:p>
    <w:p w14:paraId="0000013D" w14:textId="736A59B5" w:rsidR="00581BA4" w:rsidRDefault="003B14EF">
      <w:pPr>
        <w:widowControl w:val="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126.3. în cazul tuturor celorlalte operaţiuni la valori de referinţă pe piaţă, se aplică următoarele proceduri:</w:t>
      </w:r>
    </w:p>
    <w:p w14:paraId="0000013E" w14:textId="7BC8E766" w:rsidR="00581BA4" w:rsidRDefault="003B14EF">
      <w:pPr>
        <w:widowControl w:val="0"/>
        <w:spacing w:after="20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126.3.1. luând în considerare disponibilitatea informaţiilor de pe piaţă și caracteristicile operaţiunii subiacente, ACE stabilește rata primei care urmează să fie aplicată prin compararea cu una sau mai multe dintre valorile de referinţă de pe piaţă prevăzute în anexa nr. 5, alegând valoarea (valorile) de referinţă pe care o (le) consideră cea mai adecvată (cele mai adecvate) pentru operaţiunea în cauză;</w:t>
      </w:r>
    </w:p>
    <w:p w14:paraId="0000013F" w14:textId="74CCBAAC" w:rsidR="00581BA4" w:rsidRDefault="003B14EF">
      <w:pPr>
        <w:widowControl w:val="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126.3.2. în pofida subpunctului anterior, ACE nu poate percepe, pe baza clasificării riscului și a duratei totale a operaţiunii [durata de viaţă medie ponderată (weighted average life – </w:t>
      </w:r>
      <w:r>
        <w:rPr>
          <w:rFonts w:ascii="Times New Roman" w:eastAsia="Times New Roman" w:hAnsi="Times New Roman" w:cs="Times New Roman"/>
          <w:sz w:val="24"/>
          <w:szCs w:val="24"/>
        </w:rPr>
        <w:lastRenderedPageBreak/>
        <w:t>WAL) a întregii operaţiuni], o rată a primei care este mai mică decât prima corespunzătoare stabilită pe baza modelului TCMB (Through the Cycle Market Benchmark – valoarea de referinţă pe piaţă bazată pe întregul ciclu economic), cu excepţia cazului în care valoarea de referinţă pe piaţă este derivată de la:</w:t>
      </w:r>
    </w:p>
    <w:p w14:paraId="00000140" w14:textId="52168FE6" w:rsidR="00581BA4" w:rsidRDefault="003B14EF">
      <w:pPr>
        <w:widowControl w:val="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126.3.2.1. o obligaţiune de pe piaţa secundară;</w:t>
      </w:r>
    </w:p>
    <w:p w14:paraId="00000141" w14:textId="50BB46C9" w:rsidR="00581BA4" w:rsidRDefault="003B14EF" w:rsidP="009C0AC2">
      <w:pPr>
        <w:widowControl w:val="0"/>
        <w:spacing w:after="120"/>
        <w:ind w:right="14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126.3.2.2. un swap pe riscul de credit (CDS) al unei entităţi specifice denumirii sau afiliate.</w:t>
      </w:r>
    </w:p>
    <w:p w14:paraId="00000142" w14:textId="2A273159" w:rsidR="00581BA4" w:rsidRDefault="003B14EF">
      <w:pPr>
        <w:widowControl w:val="0"/>
        <w:spacing w:after="20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126.3.3. dacă ACE percepe, pe baza ratingului acordat de agenţia de rating de credit (Credit Rating Agency – CRA) acreditată valorii de referinţă pe piaţă specifice denumirii, o rată a primei mai mică decât prima corespunzătoare stabilită pe baza modelului TCMB va urma procedurile prevăzute la subpct. 210.4-210.9 din Regulament, dar prima percepută nu poate să fie mai mică decât prima actuarială minimă corespunzătoare.</w:t>
      </w:r>
    </w:p>
    <w:p w14:paraId="00000143" w14:textId="0F5B5AEF" w:rsidR="00581BA4" w:rsidRDefault="009C0AC2" w:rsidP="009C0AC2">
      <w:pPr>
        <w:widowControl w:val="0"/>
        <w:spacing w:after="120"/>
        <w:ind w:right="14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126.3.4. pentru a stabili rata primei, ACE stabilește un rating de risc pentru debitorul/garantul ultim, inclusiv în cazul în care debitorul/garantul are un rating emis de o CRA acreditată;</w:t>
      </w:r>
    </w:p>
    <w:p w14:paraId="00000144" w14:textId="312304B2" w:rsidR="00581BA4" w:rsidRDefault="009C0AC2">
      <w:pPr>
        <w:widowControl w:val="0"/>
        <w:spacing w:after="20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126.3.5. ACE poate stabili un rating mai avantajos cu o treaptă (conform baremurilor CRA acreditate) decât cel emis de o CRA acreditată;</w:t>
      </w:r>
    </w:p>
    <w:p w14:paraId="00000145" w14:textId="6ABE0B48" w:rsidR="00581BA4" w:rsidRDefault="009C0AC2">
      <w:pPr>
        <w:widowControl w:val="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126.3.6. în cazul în care nu există un rating emis de o CRA acreditată, clasificarea riscului nu poate depăși (nu poate fi mai favorabilă decât) cu mai mult de două trepte ratingul emis de CRA al suveranului din ţara de domiciliu a debitorului/garantului, iar ACE urmează procedurile prevăzute la</w:t>
      </w:r>
      <w:r w:rsidR="00E3630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subpct. 210.4-210.9 din Regulament, în următoarele situaţii:</w:t>
      </w:r>
    </w:p>
    <w:p w14:paraId="00000146" w14:textId="0A0FBC4A" w:rsidR="00581BA4" w:rsidRDefault="009C0AC2">
      <w:pPr>
        <w:widowControl w:val="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126.3.6.1. în cazul în care </w:t>
      </w:r>
      <w:r w:rsidR="00513009">
        <w:rPr>
          <w:rFonts w:ascii="Times New Roman" w:eastAsia="Times New Roman" w:hAnsi="Times New Roman" w:cs="Times New Roman"/>
          <w:sz w:val="24"/>
          <w:szCs w:val="24"/>
        </w:rPr>
        <w:t>ACE</w:t>
      </w:r>
      <w:r>
        <w:rPr>
          <w:rFonts w:ascii="Times New Roman" w:eastAsia="Times New Roman" w:hAnsi="Times New Roman" w:cs="Times New Roman"/>
          <w:sz w:val="24"/>
          <w:szCs w:val="24"/>
        </w:rPr>
        <w:t xml:space="preserve"> clasifică debitorul/garantul în mod mai avantajos decât cel mai bun rating emis de o CRA acreditată</w:t>
      </w:r>
    </w:p>
    <w:p w14:paraId="00000147" w14:textId="264A7F0B" w:rsidR="00581BA4" w:rsidRDefault="009C0AC2">
      <w:pPr>
        <w:widowControl w:val="0"/>
        <w:spacing w:after="20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126.3.6.2. dacă nu există un rating emis de o CRA acreditată, în cazul în care </w:t>
      </w:r>
      <w:r w:rsidR="00513009">
        <w:rPr>
          <w:rFonts w:ascii="Times New Roman" w:eastAsia="Times New Roman" w:hAnsi="Times New Roman" w:cs="Times New Roman"/>
          <w:sz w:val="24"/>
          <w:szCs w:val="24"/>
        </w:rPr>
        <w:t>ACE</w:t>
      </w:r>
      <w:r>
        <w:rPr>
          <w:rFonts w:ascii="Times New Roman" w:eastAsia="Times New Roman" w:hAnsi="Times New Roman" w:cs="Times New Roman"/>
          <w:sz w:val="24"/>
          <w:szCs w:val="24"/>
        </w:rPr>
        <w:t xml:space="preserve"> clasifică o operaţiune ca CC2 sau mai avantajos sau clasifică o scrisoare de rating de credit ca fiind echivalentă cu AAA până la A- sau egală cu sau mai favorabilă decât cel mai bun rating emis de o CRA acreditată pentru suveranul din ţara de domiciliu a debitorului/garantului. </w:t>
      </w:r>
    </w:p>
    <w:p w14:paraId="00000148" w14:textId="77777777" w:rsidR="00581BA4" w:rsidRDefault="00000000">
      <w:pPr>
        <w:widowControl w:val="0"/>
        <w:spacing w:after="20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127. Primele de referință pentru operațiunile de referință de pe piață se determină în conformitate cu anexa nr. 9 din Regulament. </w:t>
      </w:r>
    </w:p>
    <w:p w14:paraId="00000149" w14:textId="77777777" w:rsidR="00581BA4" w:rsidRDefault="00000000">
      <w:pPr>
        <w:widowControl w:val="0"/>
        <w:spacing w:after="20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128. Ţările cu „riscul cel mai ridicat” din categoria 7 sunt, în principiu, supuse unor rate ale primelor superioare RMP stabilite pentru categoria respectivă, care se stabilesc de ACE.</w:t>
      </w:r>
    </w:p>
    <w:p w14:paraId="0000014A" w14:textId="77777777" w:rsidR="00581BA4" w:rsidRDefault="00000000">
      <w:pPr>
        <w:widowControl w:val="0"/>
        <w:spacing w:after="20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129 La calcularea RMP pentru o operaţiune, clasificarea riscului de ţară aplicabilă este clasificarea ţării debitorului, iar clasificarea riscului-cumpărător aplicabilă este clasificarea debitorului, cu excepţia cazului în care o terţă parte care este solvabilă în raport cu valoarea datoriei garantate oferă o asigurare sub forma unei garanţii irevocabile, necondiţionate, disponibile la cerere, care este valabilă din punct de vedere juridic și executorie privind obligaţia de rambursare a datoriei integrale pentru întreaga durată a creditului. </w:t>
      </w:r>
    </w:p>
    <w:p w14:paraId="0000014B" w14:textId="77777777" w:rsidR="00581BA4" w:rsidRDefault="00000000">
      <w:pPr>
        <w:widowControl w:val="0"/>
        <w:spacing w:after="20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130. Ratele primelor percepute pentru operaţiunile cu o garanţie din partea unei părţi terţe furnizată de un debitor dintr-o ţară din categoria 0, dintr-o ţară OCDE cu venituri ridicate, dintr-o ţară din zona euro cu venituri ridicate sau de către o instituţie multilaterală sau regională considerată ca îndeplinind criteriile prevăzute în anexa nr. 5 fac obiectul cerințelor </w:t>
      </w:r>
      <w:r>
        <w:rPr>
          <w:rFonts w:ascii="Times New Roman" w:eastAsia="Times New Roman" w:hAnsi="Times New Roman" w:cs="Times New Roman"/>
          <w:sz w:val="24"/>
          <w:szCs w:val="24"/>
        </w:rPr>
        <w:lastRenderedPageBreak/>
        <w:t>prevăzute la pct. 125 și 126 din prezentul Regulament.</w:t>
      </w:r>
    </w:p>
    <w:p w14:paraId="0000014C" w14:textId="77777777" w:rsidR="00581BA4" w:rsidRDefault="00000000">
      <w:pPr>
        <w:widowControl w:val="0"/>
        <w:spacing w:after="20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131. În cazul unei garanţii oferite de o parte terţă, ACE poate alege să aplice clasificarea riscului de ţară aferentă ţării în care este situat garantul și categoria de risc cumpărător a garantului, care trebuie să se refere la aceeași entitate, și anume fie la debitor, fie la garant, conform anexei nr. 5.</w:t>
      </w:r>
    </w:p>
    <w:p w14:paraId="0000014D" w14:textId="77777777" w:rsidR="00581BA4" w:rsidRDefault="00000000">
      <w:pPr>
        <w:widowControl w:val="0"/>
        <w:spacing w:after="20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132. Convenţia HOR utilizată la calcularea unei RMP este jumătatea perioadei de tragere plus toată perioada de rambursare și presupune un profil regulat de rambursare a creditului la export, și anume, rambursarea în tranșe semestriale egale a principalului plus dobânzile acumulate începând cu șase luni de la data de început a creditului. </w:t>
      </w:r>
    </w:p>
    <w:p w14:paraId="0000014E" w14:textId="77777777" w:rsidR="00581BA4" w:rsidRDefault="00000000">
      <w:pPr>
        <w:widowControl w:val="0"/>
        <w:spacing w:after="20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133. Pentru creditele la export cu un profil de rambursare non-standard, perioada de rambursare echivalentă (exprimată în termeni de rate semestriale egale) se calculează după următoarea formulă: perioada de rambursare echivalentă = (durata medie ponderată a perioadei de rambursare –0,25)/0,5. </w:t>
      </w:r>
    </w:p>
    <w:p w14:paraId="0000014F" w14:textId="6F8CF958" w:rsidR="00581BA4" w:rsidRDefault="00000000">
      <w:pPr>
        <w:widowControl w:val="0"/>
        <w:spacing w:after="20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134. Atunci când ACE decide să aplice o RMP asociată unei părţi terţe garante situate într-o altă ţară decât ţara debitorului, se aplică procedurile de la </w:t>
      </w:r>
      <w:r w:rsidR="00E36305">
        <w:rPr>
          <w:rFonts w:ascii="Times New Roman" w:eastAsia="Times New Roman" w:hAnsi="Times New Roman" w:cs="Times New Roman"/>
          <w:sz w:val="24"/>
          <w:szCs w:val="24"/>
        </w:rPr>
        <w:t>subpct. 210.1-210.3</w:t>
      </w:r>
      <w:r w:rsidR="00DC149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din Regulament.</w:t>
      </w:r>
    </w:p>
    <w:p w14:paraId="00000150" w14:textId="738C7B37" w:rsidR="00581BA4" w:rsidRDefault="00000000">
      <w:pPr>
        <w:widowControl w:val="0"/>
        <w:spacing w:after="20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135. RMP sunt diferenţiate pentru a putea reflecta diferenţele în ceea ce privește calitatea și procentul acoperit în cadrul produselor de credit la export acordate de către ACE, conform anexei nr.</w:t>
      </w:r>
      <w:r w:rsidR="00A269C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1, iar diferențierea se bazează pe perspectiva exportatorului, și anume, pentru neutralizarea efectului concurenţial care decurge din diferenţele de calitate a instrumentelor furnizate exportatorului/</w:t>
      </w:r>
      <w:r w:rsidR="00A269C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instituţiei financiare).</w:t>
      </w:r>
    </w:p>
    <w:p w14:paraId="00000151" w14:textId="77777777" w:rsidR="00581BA4" w:rsidRDefault="00000000">
      <w:pPr>
        <w:widowControl w:val="0"/>
        <w:spacing w:after="20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136. Calitatea unui produs de credit la export depinde de tipul produsului, mai precis dacă produsul este o garanţie sau un credit direct/ finanţare directă, iar în cazul produselor de asigurare – de măsura în care garantarea dobânzilor pe parcursul perioadei în care se așteaptă plata indemnizaţiei (adică perioada cuprinsă între data de scadenţă a plăţii datorate de debitor și data la care asigurătorul trebuie să ramburseze exportatorul/instituţia financiară) este asigurată fără o suprataxă.</w:t>
      </w:r>
    </w:p>
    <w:p w14:paraId="00000152" w14:textId="77777777" w:rsidR="00581BA4" w:rsidRDefault="00000000">
      <w:pPr>
        <w:widowControl w:val="0"/>
        <w:spacing w:after="20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137. Toate produsele de credit la export existente, oferite de ACE, sunt clasificate într-una dintre cele trei categorii de produse, care sunt:</w:t>
      </w:r>
    </w:p>
    <w:p w14:paraId="00000153" w14:textId="77EDF590" w:rsidR="00581BA4" w:rsidRDefault="00F071B4">
      <w:pPr>
        <w:widowControl w:val="0"/>
        <w:spacing w:after="20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137.1. produs inferior standardului, adică asigurarea fără garanţie a dobânzilor pe parcursul perioadei în care se așteaptă plata indemnizaţiei și asigurarea cu garanţie a dobânzilor pe parcursul perioadei în care se așteaptă plata indemnizaţiei, dar cu o suprataxă corespunzătoare;</w:t>
      </w:r>
    </w:p>
    <w:p w14:paraId="00000154" w14:textId="7D918065" w:rsidR="00581BA4" w:rsidRDefault="00F071B4">
      <w:pPr>
        <w:widowControl w:val="0"/>
        <w:spacing w:after="20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137.2. produs standard, adică asigurarea cu garanţie a dobânzilor pe parcursul perioadei în care se așteaptă plata indemnizaţiei, fără primă suplimentară corespunzătoare și cu credit direct sau finanţare directă;</w:t>
      </w:r>
    </w:p>
    <w:p w14:paraId="00000155" w14:textId="00CDD6F4" w:rsidR="00581BA4" w:rsidRDefault="00F071B4">
      <w:pPr>
        <w:widowControl w:val="0"/>
        <w:spacing w:after="20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137.3. produs superior standardului, adică garanţii.</w:t>
      </w:r>
    </w:p>
    <w:p w14:paraId="00000156" w14:textId="77777777" w:rsidR="00581BA4" w:rsidRDefault="00000000">
      <w:pPr>
        <w:spacing w:after="2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138. Pentru a evalua gradul de adecvare al RMP și pentru a permite, dacă este necesar, realizarea de ajustări, fie în plus, fie în minus, se folosesc în paralel instrumente de revizuire a primelor (Premium Feedback Tools – PFT), în baza cărora se realizează în mod regulat monitorizarea și ajustarea RMP.</w:t>
      </w:r>
    </w:p>
    <w:p w14:paraId="00000157" w14:textId="77777777" w:rsidR="00581BA4" w:rsidRDefault="00000000">
      <w:pPr>
        <w:spacing w:after="2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139. Instrumentele de revizuire a primelor evaluează gradul de adecvare al RMP în ceea ce privește atât experienţa reală a ACE care oferă credite la export oficiale, cât și informaţii existente pe piaţa privată privind preţurile aferente riscului de credit.</w:t>
      </w:r>
    </w:p>
    <w:p w14:paraId="00000158" w14:textId="77777777" w:rsidR="00581BA4" w:rsidRDefault="00000000">
      <w:pPr>
        <w:widowControl w:val="0"/>
        <w:spacing w:after="200"/>
        <w:ind w:right="14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III. DISPOZIȚII PRIVIND AJUTORUL CONDIȚIONAT</w:t>
      </w:r>
    </w:p>
    <w:p w14:paraId="00000159" w14:textId="77777777" w:rsidR="00581BA4" w:rsidRDefault="00000000">
      <w:pPr>
        <w:widowControl w:val="0"/>
        <w:ind w:right="14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Secțiunea 1</w:t>
      </w:r>
    </w:p>
    <w:p w14:paraId="0000015A" w14:textId="77777777" w:rsidR="00581BA4" w:rsidRDefault="00000000">
      <w:pPr>
        <w:widowControl w:val="0"/>
        <w:spacing w:after="200"/>
        <w:ind w:right="14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Principii generale și formele de ajutor condiționat</w:t>
      </w:r>
    </w:p>
    <w:p w14:paraId="0000015B" w14:textId="77777777" w:rsidR="00581BA4" w:rsidRDefault="00000000">
      <w:pPr>
        <w:widowControl w:val="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140. Politicile referitoare la ajutorul condiționat ar trebui să:</w:t>
      </w:r>
    </w:p>
    <w:p w14:paraId="0000015C" w14:textId="632C831E" w:rsidR="00581BA4" w:rsidRDefault="00550F83">
      <w:pPr>
        <w:widowControl w:val="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140.1. procure resursele externe necesare ţărilor, sectoarelor sau proiectelor care nu au acces sau au un acces limitat la finanţarea pe piaţă;</w:t>
      </w:r>
    </w:p>
    <w:p w14:paraId="0000015D" w14:textId="32C9919A" w:rsidR="00581BA4" w:rsidRDefault="00550F83">
      <w:pPr>
        <w:widowControl w:val="0"/>
        <w:spacing w:after="20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140.2. să asigure o rentabilitate maximă, să reducă la minimum denaturările comerţului și să contribuie la o utilizare a resurselor eficace din punct de vedere al dezvoltării.</w:t>
      </w:r>
    </w:p>
    <w:p w14:paraId="0000015E" w14:textId="77777777" w:rsidR="00581BA4" w:rsidRDefault="00000000">
      <w:pPr>
        <w:widowControl w:val="0"/>
        <w:spacing w:after="20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141. Dispoziţiile Regulamentului referitoare la ajutorul condiţionat nu se aplică programelor de ajutor ale instituţiilor multilaterale sau regionale.</w:t>
      </w:r>
    </w:p>
    <w:p w14:paraId="0000015F" w14:textId="77777777" w:rsidR="00581BA4" w:rsidRDefault="00000000">
      <w:pPr>
        <w:widowControl w:val="0"/>
        <w:spacing w:after="20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142. Aceste principii nu aduc atingere punctului de vedere al Comitetului de asistenţă pentru dezvoltare (CAD), conform anexei nr. 7, în ceea ce privește calitatea ajutorului condiţionat și a ajutorului necondiţionat.</w:t>
      </w:r>
    </w:p>
    <w:p w14:paraId="00000160" w14:textId="77777777" w:rsidR="00581BA4" w:rsidRDefault="00000000">
      <w:pPr>
        <w:widowControl w:val="0"/>
        <w:spacing w:after="20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143. ACE  poate solicita informaţii suplimentare relevante privind nivelul de condiţionare al oricărei forme de ajutor, iar în cazul în care nu se poate stabili cu siguranţă dacă o anumită practică de finanţare constituie ajutorul condiţionat, ţara donatoare furnizează dovezi în sprijinul oricărei afirmaţii potrivit căreia ajutorul ar fi, de fapt, necondiţionat în conformitate cu definiția de la pct. 5 din prezentul Regulament.</w:t>
      </w:r>
    </w:p>
    <w:p w14:paraId="00000161" w14:textId="77777777" w:rsidR="00581BA4" w:rsidRDefault="00000000">
      <w:pPr>
        <w:widowControl w:val="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144. Ajutorul condiţionat poate lua forma:</w:t>
      </w:r>
    </w:p>
    <w:p w14:paraId="00000162" w14:textId="35F98307" w:rsidR="00581BA4" w:rsidRDefault="00550F83">
      <w:pPr>
        <w:widowControl w:val="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144.1. unor împrumuturi acordate cu titlu de </w:t>
      </w:r>
      <w:r w:rsidR="00FE4CBE">
        <w:rPr>
          <w:rFonts w:ascii="Times New Roman" w:eastAsia="Times New Roman" w:hAnsi="Times New Roman" w:cs="Times New Roman"/>
          <w:sz w:val="24"/>
          <w:szCs w:val="24"/>
        </w:rPr>
        <w:t>AOD;</w:t>
      </w:r>
    </w:p>
    <w:p w14:paraId="00000163" w14:textId="48C9D218" w:rsidR="00581BA4" w:rsidRDefault="00550F83">
      <w:pPr>
        <w:widowControl w:val="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144.2. unor granturi AOD;</w:t>
      </w:r>
    </w:p>
    <w:p w14:paraId="00000164" w14:textId="5E77FD6D" w:rsidR="00581BA4" w:rsidRDefault="00550F83">
      <w:pPr>
        <w:widowControl w:val="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144.3. altor forme de finanţare publică, care includ granturi sau împrumuturi, dar exclud creditele la export care beneficiază de susţinere oficială și care sunt în conformitate cu prezentul Regulament;</w:t>
      </w:r>
    </w:p>
    <w:p w14:paraId="00000165" w14:textId="1244F353" w:rsidR="00581BA4" w:rsidRDefault="00550F83">
      <w:pPr>
        <w:widowControl w:val="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144.4. oricărei asocieri (de exemplu, o combinaţie) în drept sau în fapt, sub controlul donatorului, al creditorului sau al debitorului, a cel puţin două dintre componentele financiare precedente și/sau următoare:</w:t>
      </w:r>
    </w:p>
    <w:p w14:paraId="00000166" w14:textId="54DFCAB6" w:rsidR="00581BA4" w:rsidRDefault="00550F83">
      <w:pPr>
        <w:widowControl w:val="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144.4.1. un credit la export care beneficiază de susţinere oficială sub formă de credit direct/finanţare directă, de refinanţare, de sprijin privind rata dobânzii, de garanţie sau de asigurare, cărora li se aplică prezentul Regulament;</w:t>
      </w:r>
    </w:p>
    <w:p w14:paraId="00000167" w14:textId="0C2A710F" w:rsidR="00581BA4" w:rsidRDefault="00550F83">
      <w:pPr>
        <w:widowControl w:val="0"/>
        <w:spacing w:after="20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144.4.2. alte fonduri furnizate în condiţiile pieţei sau în condiţii asemănătoare, ori avansul plătit de cumpărător.</w:t>
      </w:r>
    </w:p>
    <w:p w14:paraId="00000168" w14:textId="77777777" w:rsidR="00581BA4" w:rsidRDefault="00000000">
      <w:pPr>
        <w:widowControl w:val="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145. Finanţarea asociată poate lua diverse forme, inclusiv credite mixte, finanţare mixtă, cofinanţare, finanţare paralelă sau operaţiuni integrate individuale, care se caracterizează, în principal, prin:</w:t>
      </w:r>
    </w:p>
    <w:p w14:paraId="00000169" w14:textId="7D33C258" w:rsidR="00581BA4" w:rsidRDefault="00550F83">
      <w:pPr>
        <w:widowControl w:val="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145.1. o componentă concesională care este legată în drept sau în fapt de componenta neconcesională;</w:t>
      </w:r>
    </w:p>
    <w:p w14:paraId="0000016A" w14:textId="24B184FC" w:rsidR="00581BA4" w:rsidRDefault="00550F83">
      <w:pPr>
        <w:widowControl w:val="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145.2. o singură componentă sau întreaga finanţare care constituie efectiv ajutorul condiţionat;</w:t>
      </w:r>
    </w:p>
    <w:p w14:paraId="0000016B" w14:textId="3034D63E" w:rsidR="00581BA4" w:rsidRDefault="00550F83">
      <w:pPr>
        <w:widowControl w:val="0"/>
        <w:spacing w:after="20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145.3. fonduri concesionale care pot fi acordate numai în cazul în care beneficiarul acceptă componenta neconcesională de care sunt legate.</w:t>
      </w:r>
    </w:p>
    <w:p w14:paraId="0000016C" w14:textId="77777777" w:rsidR="00581BA4" w:rsidRDefault="00000000">
      <w:pPr>
        <w:widowControl w:val="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146. Asocierea sau condiţionarea este determinată de următorii factori:</w:t>
      </w:r>
    </w:p>
    <w:p w14:paraId="0000016D" w14:textId="20EF8C76" w:rsidR="00581BA4" w:rsidRDefault="00550F83">
      <w:pPr>
        <w:widowControl w:val="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146.1. existenţa unor acorduri neoficiale între beneficiar și autorităţile donatoare;</w:t>
      </w:r>
    </w:p>
    <w:p w14:paraId="0000016E" w14:textId="77F6CA16" w:rsidR="00581BA4" w:rsidRDefault="00550F83">
      <w:pPr>
        <w:widowControl w:val="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146.2. intenţia donatorului de a facilita acceptabilitatea unui pachet de finanţare prin utilizarea AOD;</w:t>
      </w:r>
    </w:p>
    <w:p w14:paraId="0000016F" w14:textId="4DB262D3" w:rsidR="00581BA4" w:rsidRDefault="00B841D3">
      <w:pPr>
        <w:widowControl w:val="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146.3. condiţionarea efectivă a întregului pachet de finanţare de contracte de achiziţii publice în ţara donatoare;</w:t>
      </w:r>
    </w:p>
    <w:p w14:paraId="00000170" w14:textId="56025B79" w:rsidR="00581BA4" w:rsidRDefault="00B841D3">
      <w:pPr>
        <w:widowControl w:val="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146.4. nivelul de condiţionare a AOD și modalităţile de ofertare sau de atribuire a contractului pentru fiecare operaţiune de finanţare;</w:t>
      </w:r>
    </w:p>
    <w:p w14:paraId="00000171" w14:textId="7FECA748" w:rsidR="00581BA4" w:rsidRDefault="00B841D3">
      <w:pPr>
        <w:widowControl w:val="0"/>
        <w:spacing w:after="20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146.5. oricare altă practică, identificată de CAD sau de </w:t>
      </w:r>
      <w:r w:rsidR="00513009">
        <w:rPr>
          <w:rFonts w:ascii="Times New Roman" w:eastAsia="Times New Roman" w:hAnsi="Times New Roman" w:cs="Times New Roman"/>
          <w:sz w:val="24"/>
          <w:szCs w:val="24"/>
        </w:rPr>
        <w:t>ACE</w:t>
      </w:r>
      <w:r>
        <w:rPr>
          <w:rFonts w:ascii="Times New Roman" w:eastAsia="Times New Roman" w:hAnsi="Times New Roman" w:cs="Times New Roman"/>
          <w:sz w:val="24"/>
          <w:szCs w:val="24"/>
        </w:rPr>
        <w:t>, în care există o legătură de facto între cel puţin două componente ale finanţării.</w:t>
      </w:r>
    </w:p>
    <w:p w14:paraId="00000172" w14:textId="77777777" w:rsidR="00581BA4" w:rsidRDefault="00000000">
      <w:pPr>
        <w:widowControl w:val="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147. Niciuna dintre practicile următoare nu este considerată ca excluzând existenţa unei asocieri sau a unei condiţionări:</w:t>
      </w:r>
    </w:p>
    <w:p w14:paraId="00000173" w14:textId="41E94A86" w:rsidR="00581BA4" w:rsidRDefault="00B841D3">
      <w:pPr>
        <w:widowControl w:val="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147.1. fracţionarea unui contract prin notificarea separată a componentelor sale;</w:t>
      </w:r>
    </w:p>
    <w:p w14:paraId="00000174" w14:textId="0E0DF4F6" w:rsidR="00581BA4" w:rsidRDefault="00B841D3">
      <w:pPr>
        <w:widowControl w:val="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147.2. fracţionarea contractelor finanţate în mai multe etape;</w:t>
      </w:r>
    </w:p>
    <w:p w14:paraId="00000175" w14:textId="39397F29" w:rsidR="00581BA4" w:rsidRDefault="00B841D3">
      <w:pPr>
        <w:widowControl w:val="0"/>
        <w:spacing w:after="20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147.3. nenotificarea componentelor interdependente ale unui contract și/sau nenotificarea în baza faptului că pachetul de finanţare este doar parţial necondiţionat.</w:t>
      </w:r>
    </w:p>
    <w:p w14:paraId="00000176" w14:textId="77777777" w:rsidR="00581BA4" w:rsidRDefault="00000000">
      <w:pPr>
        <w:widowControl w:val="0"/>
        <w:spacing w:after="20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148. ACE poate alinia clauzele și condițiile financiare ale susținerii oficiale pentru creditele la export la cele oferite de alte instituții de credit la export sau de alte entități finanțatoare, în vederea asigurării condițiilor concurențiale echitabile în comerțul internațional.</w:t>
      </w:r>
    </w:p>
    <w:p w14:paraId="00000177" w14:textId="77777777" w:rsidR="00581BA4" w:rsidRDefault="00000000">
      <w:pPr>
        <w:widowControl w:val="0"/>
        <w:ind w:right="14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Secțiunea a 2-a</w:t>
      </w:r>
    </w:p>
    <w:p w14:paraId="00000178" w14:textId="77777777" w:rsidR="00581BA4" w:rsidRDefault="00000000">
      <w:pPr>
        <w:widowControl w:val="0"/>
        <w:spacing w:after="200"/>
        <w:ind w:right="14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Eligibilitatea pentru ajutorul condiționat</w:t>
      </w:r>
    </w:p>
    <w:p w14:paraId="00000179" w14:textId="77777777" w:rsidR="00581BA4" w:rsidRDefault="00000000">
      <w:pPr>
        <w:widowControl w:val="0"/>
        <w:spacing w:after="20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149. Niciun ajutor condiţionat nu se acordă pentru ţările al căror VNB pe cap de locuitor, în conformitate cu datele Băncii Mondiale, este mai mare decât limita superioară pentru ţările cu venituri medii – tranșa inferioară.</w:t>
      </w:r>
    </w:p>
    <w:p w14:paraId="0000017A" w14:textId="77777777" w:rsidR="00581BA4" w:rsidRDefault="00000000">
      <w:pPr>
        <w:widowControl w:val="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150. Clasificarea ţărilor se face în funcţie de criteriile și procedurile operaţionale următoare:</w:t>
      </w:r>
    </w:p>
    <w:p w14:paraId="0000017B" w14:textId="141CEF91" w:rsidR="00581BA4" w:rsidRDefault="00B841D3">
      <w:pPr>
        <w:widowControl w:val="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150.1. clasificarea în sensul prezentului Regulament este determinată de VNB pe cap de locuitor, calculat de Banca Mondială în scopul clasificării ţărilor debitoare, publicată de OCDE;</w:t>
      </w:r>
    </w:p>
    <w:p w14:paraId="0000017C" w14:textId="254FBD86" w:rsidR="00581BA4" w:rsidRDefault="00B841D3">
      <w:pPr>
        <w:widowControl w:val="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150.2.  în lipsa datelor oficiale publicate de Banca Mondială, ACE poate utiliza estimări oficiale ale acesteia sau alte surse internaționale recunoscute, cu documentarea corespunzătoare a deciziei;</w:t>
      </w:r>
    </w:p>
    <w:p w14:paraId="0000017D" w14:textId="0922EA6C" w:rsidR="00581BA4" w:rsidRDefault="00B841D3">
      <w:pPr>
        <w:widowControl w:val="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150.3. în cazul în care, în conformitate cu pct. 149 din prezentul Regulament, intervine o schimbare în ceea ce privește eligibilitatea unei ţări pentru acordarea ajutorului condiţionat, reclasificarea acestei ţări produce efecte la două săptămâni după publicarea datelor oferite de Banca Mondială.</w:t>
      </w:r>
    </w:p>
    <w:p w14:paraId="0000017E" w14:textId="2EA5A052" w:rsidR="00581BA4" w:rsidRDefault="00B841D3">
      <w:pPr>
        <w:widowControl w:val="0"/>
        <w:spacing w:after="20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150.4. în cazul în care Banca Mondială publică date revizuite, acestea nu modifică automat clasificarea riscului de țară utilizată în cadrul prezentului Regulament, ci ACE aplică clasificarea riscului de țară stabilită și actualizată în cadrul clasificării OCDE privind creditele la export care beneficiază de susținere oficială.</w:t>
      </w:r>
    </w:p>
    <w:p w14:paraId="0000017F" w14:textId="77777777" w:rsidR="00581BA4" w:rsidRDefault="00000000">
      <w:pPr>
        <w:widowControl w:val="0"/>
        <w:spacing w:after="20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151. Nu se acordă ajutor condiţionat pentru proiectele publice sau private care, în mod normal, ar putea fi viabile din punct de vedere comercial în cazul în care ar fi finanţate în condiţiile pieţei sau în condiţiile prevăzute de prezentul Regulament.</w:t>
      </w:r>
    </w:p>
    <w:p w14:paraId="00000180" w14:textId="77777777" w:rsidR="00581BA4" w:rsidRDefault="00000000">
      <w:pPr>
        <w:widowControl w:val="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152. Criteriile esenţiale ale acestei eligibilităţi a ajutorului sunt următoarele:</w:t>
      </w:r>
    </w:p>
    <w:p w14:paraId="00000181" w14:textId="2E2DE28B" w:rsidR="00581BA4" w:rsidRDefault="004101A7">
      <w:pPr>
        <w:widowControl w:val="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152.1. lipsa de viabilitate din punct de vedere financiar a proiectului, și anume dacă proiectul nu este capabil să genereze fluxuri de numerar suficiente pentru a acoperi costurile de exploatare ale proiectului și pentru a asigura recuperarea capitalului investit în condiţiile aplicării unor preţuri corespunzătoare fixate după principiile pieţei, acesta fiind primul criteriu esenţial;</w:t>
      </w:r>
    </w:p>
    <w:p w14:paraId="00000182" w14:textId="5D24FE60" w:rsidR="00581BA4" w:rsidRDefault="004101A7">
      <w:pPr>
        <w:widowControl w:val="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152.2. măsura în care este rezonabil să se concluzioneze că este puţin probabil ca proiectul să poată fi finanţat în condiţiile pieţei sau în condiţiile prevăzute de acord, acesta fiind al doilea criteriu esenţial;</w:t>
      </w:r>
    </w:p>
    <w:p w14:paraId="00000183" w14:textId="6859C5E1" w:rsidR="00581BA4" w:rsidRDefault="004101A7">
      <w:pPr>
        <w:widowControl w:val="0"/>
        <w:spacing w:after="20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152.2.1. în ceea ce privește proiectele mai mari de 50 de milioane DST, se acordă o atenţie specială disponibilităţii estimate a finanţării în condiţiile pieţei sau în condiţiile prevăzute de Regulament, atunci când se analizează oportunitatea unui astfel de ajutor.</w:t>
      </w:r>
    </w:p>
    <w:p w14:paraId="00000184" w14:textId="77777777" w:rsidR="00581BA4" w:rsidRDefault="00000000">
      <w:pPr>
        <w:widowControl w:val="0"/>
        <w:spacing w:after="20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153. Criteriile esenţiale menţionate la pct. 152 sunt menite să descrie cum ar trebui evaluat un proiect pentru a determina dacă acesta ar trebui finanţat cu un astfel de ajutor sau prin credite la export în condiţiile pieţei sau în condiţiile prevăzute de Regulament.</w:t>
      </w:r>
    </w:p>
    <w:p w14:paraId="00000185" w14:textId="77777777" w:rsidR="00581BA4" w:rsidRDefault="00000000">
      <w:pPr>
        <w:widowControl w:val="0"/>
        <w:spacing w:after="20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154. Prin procedura de consultare menţionată la pct. 216 se așteaptă să se acumuleze, în timp, experienţa necesară pentru a putea defini mai precis orientări ex ante cu privire la linia de demarcaţie dintre cele două categorii de proiecte.</w:t>
      </w:r>
    </w:p>
    <w:p w14:paraId="00000186" w14:textId="77777777" w:rsidR="00581BA4" w:rsidRDefault="00000000">
      <w:pPr>
        <w:widowControl w:val="0"/>
        <w:spacing w:after="20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155. Dacă ACE intenționează să acorde un ajutor pentru bunurile și/sau serviciile care fac obiectul înţelegerii sectoriale privind creditele la export pentru nave trebuie să confirme că nava nu este exploatată sub un pavilion de complezenţă pe perioada rambursării și că s-a obţinut asigurarea adecvată că proprietarul final este rezident al ţării beneficiare, că nu reprezintă o filială neoperaţională a unei companii străine și că s-a angajat să nu vândă nava fără acordul guvernului său.</w:t>
      </w:r>
    </w:p>
    <w:p w14:paraId="00000187" w14:textId="77777777" w:rsidR="00581BA4" w:rsidRDefault="00000000">
      <w:pPr>
        <w:widowControl w:val="0"/>
        <w:spacing w:after="20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156. Dispoziţiile prevăzute la pct. 149-155 nu se aplică ajutorului condiţionat al cărui nivel de concesionalitate este mai mare sau egal cu 80%, cu excepţia ajutorului condiţionat care face parte dintr-un pachet de finanţare asociată, astfel cum este descris la pct. 145-147.</w:t>
      </w:r>
    </w:p>
    <w:p w14:paraId="00000188" w14:textId="77777777" w:rsidR="00581BA4" w:rsidRDefault="00000000">
      <w:pPr>
        <w:widowControl w:val="0"/>
        <w:spacing w:after="20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157. Dispoziţiile pct. 151-155 nu se aplică ajutorului condiţionat cu o valoare mai mică de 2 </w:t>
      </w:r>
      <w:r>
        <w:rPr>
          <w:rFonts w:ascii="Times New Roman" w:eastAsia="Times New Roman" w:hAnsi="Times New Roman" w:cs="Times New Roman"/>
          <w:sz w:val="24"/>
          <w:szCs w:val="24"/>
        </w:rPr>
        <w:lastRenderedPageBreak/>
        <w:t>milioane DST, cu excepţia ajutorului condiţionat care face parte dintr-un pachet de finanţare asociată, astfel cum este descris la pct. 145-147.</w:t>
      </w:r>
    </w:p>
    <w:p w14:paraId="00000189" w14:textId="77777777" w:rsidR="00581BA4" w:rsidRDefault="00000000">
      <w:pPr>
        <w:widowControl w:val="0"/>
        <w:spacing w:after="20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158. Ajutoarele condiţionate pentru țările cel mai puţin dezvoltate, nu fac obiectul dispoziţiilor prevăzute la pct. 149-155 din prezentul Regulament.</w:t>
      </w:r>
    </w:p>
    <w:p w14:paraId="0000018A" w14:textId="77777777" w:rsidR="00581BA4" w:rsidRDefault="00000000">
      <w:pPr>
        <w:widowControl w:val="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159. ACE poate accelera procedurile de ajutor condiţionat în conformitate cu circumstanţele specifice următoare:</w:t>
      </w:r>
    </w:p>
    <w:p w14:paraId="0000018B" w14:textId="1C4B57AF" w:rsidR="00581BA4" w:rsidRDefault="000E53B2">
      <w:pPr>
        <w:widowControl w:val="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159.1. un accident nuclear sau un accident industrial major care provoacă o poluare transfrontalieră gravă, pentru care </w:t>
      </w:r>
      <w:r w:rsidR="00513009">
        <w:rPr>
          <w:rFonts w:ascii="Times New Roman" w:eastAsia="Times New Roman" w:hAnsi="Times New Roman" w:cs="Times New Roman"/>
          <w:sz w:val="24"/>
          <w:szCs w:val="24"/>
        </w:rPr>
        <w:t>ACE</w:t>
      </w:r>
      <w:r>
        <w:rPr>
          <w:rFonts w:ascii="Times New Roman" w:eastAsia="Times New Roman" w:hAnsi="Times New Roman" w:cs="Times New Roman"/>
          <w:sz w:val="24"/>
          <w:szCs w:val="24"/>
        </w:rPr>
        <w:t xml:space="preserve"> afectat</w:t>
      </w:r>
      <w:r w:rsidR="00513009">
        <w:rPr>
          <w:rFonts w:ascii="Times New Roman" w:eastAsia="Times New Roman" w:hAnsi="Times New Roman" w:cs="Times New Roman"/>
          <w:sz w:val="24"/>
          <w:szCs w:val="24"/>
        </w:rPr>
        <w:t>ă</w:t>
      </w:r>
      <w:r>
        <w:rPr>
          <w:rFonts w:ascii="Times New Roman" w:eastAsia="Times New Roman" w:hAnsi="Times New Roman" w:cs="Times New Roman"/>
          <w:sz w:val="24"/>
          <w:szCs w:val="24"/>
        </w:rPr>
        <w:t xml:space="preserve"> dorește să acorde ajutor condiţionat în vederea eliminării sau a reducerii efectelor accidentului;</w:t>
      </w:r>
    </w:p>
    <w:p w14:paraId="0000018C" w14:textId="391AB5E0" w:rsidR="00581BA4" w:rsidRDefault="000E53B2">
      <w:pPr>
        <w:widowControl w:val="0"/>
        <w:spacing w:after="20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159.2. existenţa unui risc semnificativ ca un astfel de accident să se producă, pentru care </w:t>
      </w:r>
      <w:r w:rsidR="00513009">
        <w:rPr>
          <w:rFonts w:ascii="Times New Roman" w:eastAsia="Times New Roman" w:hAnsi="Times New Roman" w:cs="Times New Roman"/>
          <w:sz w:val="24"/>
          <w:szCs w:val="24"/>
        </w:rPr>
        <w:t>ACE</w:t>
      </w:r>
      <w:r>
        <w:rPr>
          <w:rFonts w:ascii="Times New Roman" w:eastAsia="Times New Roman" w:hAnsi="Times New Roman" w:cs="Times New Roman"/>
          <w:sz w:val="24"/>
          <w:szCs w:val="24"/>
        </w:rPr>
        <w:t xml:space="preserve"> potenţial afectat intenţionează să furnizeze ajutor condiţionat cu scopul de a preveni producerea acestuia.</w:t>
      </w:r>
    </w:p>
    <w:p w14:paraId="0000018D" w14:textId="77777777" w:rsidR="00581BA4" w:rsidRDefault="00000000">
      <w:pPr>
        <w:widowControl w:val="0"/>
        <w:spacing w:after="20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160. Prin derogare de la pct. 149-155, ACE poate, în mod excepţional, să acorde susţinere în condiții diferite de cele prevăzute de prezentul Regulament, cu notificarea prealabilă a Ministerului Dezvoltării Economice și Digitalizării.</w:t>
      </w:r>
    </w:p>
    <w:p w14:paraId="0000018E" w14:textId="77777777" w:rsidR="00581BA4" w:rsidRDefault="00000000">
      <w:pPr>
        <w:widowControl w:val="0"/>
        <w:spacing w:after="20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161. ACE nu stabilește clauzele și condiţiile unui ajutor condiţionat, independent de faptul că este vorba de finanţarea de operaţiuni individuale, de un protocol de ajutor, de o linie de credit de ajutor sau de un acord similar, pe o perioadă care depășește doi ani.</w:t>
      </w:r>
    </w:p>
    <w:p w14:paraId="0000018F" w14:textId="77777777" w:rsidR="00581BA4" w:rsidRDefault="00000000">
      <w:pPr>
        <w:widowControl w:val="0"/>
        <w:spacing w:after="20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162. În cazul unui protocol de ajutor, al unei linii de credit de ajutor sau al unui acord similar, valabilitatea începe la data semnării acestora și trebuie să fie notificată în conformitate cu pct. 215 din Regulament, iar prelungirea unei linii de credit este notificată ca și cum ar fi vorba despre o operaţiune nouă, fiind însoţită de o notă care să specifice că este vorba de o prelungire și că linia de credit este reînnoită în condiţiile autorizate în momentul notificării prelungirii.</w:t>
      </w:r>
    </w:p>
    <w:p w14:paraId="00000190" w14:textId="77777777" w:rsidR="00581BA4" w:rsidRDefault="00000000">
      <w:pPr>
        <w:widowControl w:val="0"/>
        <w:spacing w:after="20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163. În cazul unor operaţiuni individuale, inclusiv acelea care sunt notificate în cadrul unui protocol de ajutor, al unei linii de credit de ajutor sau al unui acord similar, perioada de valabilitate începe la data notificării angajamentului în conformitate cu pct. 213, 214 și 215, după caz.</w:t>
      </w:r>
    </w:p>
    <w:p w14:paraId="00000191" w14:textId="77777777" w:rsidR="00581BA4" w:rsidRDefault="00000000">
      <w:pPr>
        <w:widowControl w:val="0"/>
        <w:spacing w:after="20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164. În cazul în care o țară devine pentru prima dată neeligibilă pentru împrumuturile pe termen de 17 ani acordate de Banca Mondială, perioada de valabilitate a protocoalelor și a liniilor de credit de ajutor condiționat deja existente și a celor nou acordate este limitată la un an de la data reclasificării respectivei țări.</w:t>
      </w:r>
    </w:p>
    <w:p w14:paraId="00000192" w14:textId="6644BE27" w:rsidR="00581BA4" w:rsidRDefault="00000000">
      <w:pPr>
        <w:widowControl w:val="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165. O reînnoire a acestor protocoale și linii de credit este posibilă numai în condiţii care sunt conforme cu dispoziţiile prevăzute la p</w:t>
      </w:r>
      <w:r w:rsidR="00B56F1B">
        <w:rPr>
          <w:rFonts w:ascii="Times New Roman" w:eastAsia="Times New Roman" w:hAnsi="Times New Roman" w:cs="Times New Roman"/>
          <w:sz w:val="24"/>
          <w:szCs w:val="24"/>
        </w:rPr>
        <w:t>ct.</w:t>
      </w:r>
      <w:r>
        <w:rPr>
          <w:rFonts w:ascii="Times New Roman" w:eastAsia="Times New Roman" w:hAnsi="Times New Roman" w:cs="Times New Roman"/>
          <w:sz w:val="24"/>
          <w:szCs w:val="24"/>
        </w:rPr>
        <w:t xml:space="preserve"> 149-155 din Regulament după:</w:t>
      </w:r>
    </w:p>
    <w:p w14:paraId="00000193" w14:textId="0D17EB42" w:rsidR="00581BA4" w:rsidRDefault="00B56F1B">
      <w:pPr>
        <w:widowControl w:val="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165.1. reclasificarea ţărilor;</w:t>
      </w:r>
    </w:p>
    <w:p w14:paraId="00000194" w14:textId="35505D6C" w:rsidR="00581BA4" w:rsidRDefault="00B56F1B">
      <w:pPr>
        <w:widowControl w:val="0"/>
        <w:spacing w:after="20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165.2. modificarea prezentului Regulament.</w:t>
      </w:r>
    </w:p>
    <w:p w14:paraId="00000195" w14:textId="77777777" w:rsidR="00581BA4" w:rsidRDefault="00000000">
      <w:pPr>
        <w:widowControl w:val="0"/>
        <w:ind w:right="14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Secțiunea a 3-a</w:t>
      </w:r>
    </w:p>
    <w:p w14:paraId="00000196" w14:textId="77777777" w:rsidR="00581BA4" w:rsidRDefault="00000000">
      <w:pPr>
        <w:widowControl w:val="0"/>
        <w:spacing w:after="200"/>
        <w:ind w:right="14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Nivelul de concesionalitate a ajutorului condiționat</w:t>
      </w:r>
    </w:p>
    <w:p w14:paraId="00000197" w14:textId="7ACC70B0" w:rsidR="00581BA4" w:rsidRDefault="00000000">
      <w:pPr>
        <w:widowControl w:val="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166. ACE nu acordă un ajutor condiţionat care are un nivel de concesionalitate de mai puţin de 35%, sau de 50% dacă ţara beneficiară este una dintre ţările cel mai puţin dezvoltate, cu excepţia cazurilor menţionate mai jos, care sunt scutite, de asemenea, de procedurile de notificare prevăzute la </w:t>
      </w:r>
      <w:r w:rsidR="004101A7">
        <w:rPr>
          <w:rFonts w:ascii="Times New Roman" w:eastAsia="Times New Roman" w:hAnsi="Times New Roman" w:cs="Times New Roman"/>
          <w:sz w:val="24"/>
          <w:szCs w:val="24"/>
        </w:rPr>
        <w:t>pct.</w:t>
      </w:r>
      <w:r>
        <w:rPr>
          <w:rFonts w:ascii="Times New Roman" w:eastAsia="Times New Roman" w:hAnsi="Times New Roman" w:cs="Times New Roman"/>
          <w:sz w:val="24"/>
          <w:szCs w:val="24"/>
        </w:rPr>
        <w:t xml:space="preserve"> 213 și 215 din Regulament: </w:t>
      </w:r>
    </w:p>
    <w:p w14:paraId="00000198" w14:textId="77F339A5" w:rsidR="00581BA4" w:rsidRDefault="004101A7">
      <w:pPr>
        <w:widowControl w:val="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166.1. asistenţă tehnică: ajutor condiţionat a cărui componentă de ajutor public pentru dezvoltare constă exclusiv în cooperare tehnică, atunci când această componentă reprezintă mai puţin de 3% din valoarea totală a operaţiunii sau mai puţin de 1 milion DST, cifra folosită fiind cea mai scăzută dintre cele două;</w:t>
      </w:r>
    </w:p>
    <w:p w14:paraId="00000199" w14:textId="0028B085" w:rsidR="00581BA4" w:rsidRDefault="004101A7">
      <w:pPr>
        <w:widowControl w:val="0"/>
        <w:spacing w:after="20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166.2. proiecte mici: proiecte de echipare cu o valoare mai mică de 1 milion DST, care sunt finanţate integral prin granturi de asistenţă pentru dezvoltare.</w:t>
      </w:r>
    </w:p>
    <w:p w14:paraId="0000019A" w14:textId="77777777" w:rsidR="00581BA4" w:rsidRDefault="00000000">
      <w:pPr>
        <w:widowControl w:val="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167. Nivelul de concesionalitate a ajutorului condiţionat se calculează prin aceeași metodă pe care o utilizează CAD pentru determinarea elementului de grant, cu excepţia cazului în care:</w:t>
      </w:r>
    </w:p>
    <w:p w14:paraId="0000019B" w14:textId="12AE6579" w:rsidR="00581BA4" w:rsidRDefault="00395BE2">
      <w:pPr>
        <w:widowControl w:val="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167.1. rata de actualizare utilizată pentru a calcula nivelul de concesionalitate al unui împrumut acordat într-o anumită monedă, respectiv rata de actualizare diferenţiată (RAD), se revizuiește anual la 15 ianuarie și se calculează după cum urmează:</w:t>
      </w:r>
    </w:p>
    <w:p w14:paraId="0000019C" w14:textId="331D5D3A" w:rsidR="00581BA4" w:rsidRDefault="00395BE2">
      <w:pPr>
        <w:widowControl w:val="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167.1.1. media RRDC care utilizează randamentele obligaţiunilor de stat cu scadenţa la 7 ani + marja, iar marja (M) depinde de termenul de rambursare (R), conform tabelului nr. 1:</w:t>
      </w:r>
    </w:p>
    <w:p w14:paraId="0000019D" w14:textId="77777777" w:rsidR="00581BA4" w:rsidRDefault="00000000">
      <w:pPr>
        <w:widowControl w:val="0"/>
        <w:ind w:right="14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Tabelul nr. 1</w:t>
      </w:r>
    </w:p>
    <w:tbl>
      <w:tblPr>
        <w:tblStyle w:val="a"/>
        <w:tblW w:w="9029" w:type="dxa"/>
        <w:jc w:val="right"/>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4"/>
        <w:gridCol w:w="4515"/>
      </w:tblGrid>
      <w:tr w:rsidR="00581BA4" w14:paraId="2987EF7D" w14:textId="77777777">
        <w:trPr>
          <w:trHeight w:val="125"/>
          <w:jc w:val="right"/>
        </w:trPr>
        <w:tc>
          <w:tcPr>
            <w:tcW w:w="4514" w:type="dxa"/>
            <w:tcMar>
              <w:top w:w="100" w:type="dxa"/>
              <w:left w:w="100" w:type="dxa"/>
              <w:bottom w:w="100" w:type="dxa"/>
              <w:right w:w="100" w:type="dxa"/>
            </w:tcMar>
          </w:tcPr>
          <w:p w14:paraId="0000019E" w14:textId="77777777" w:rsidR="00581BA4"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R</w:t>
            </w:r>
          </w:p>
        </w:tc>
        <w:tc>
          <w:tcPr>
            <w:tcW w:w="4515" w:type="dxa"/>
            <w:tcMar>
              <w:top w:w="100" w:type="dxa"/>
              <w:left w:w="100" w:type="dxa"/>
              <w:bottom w:w="100" w:type="dxa"/>
              <w:right w:w="100" w:type="dxa"/>
            </w:tcMar>
          </w:tcPr>
          <w:p w14:paraId="0000019F" w14:textId="77777777" w:rsidR="00581BA4"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M</w:t>
            </w:r>
          </w:p>
        </w:tc>
      </w:tr>
      <w:tr w:rsidR="00581BA4" w14:paraId="5EFB5F68" w14:textId="77777777">
        <w:trPr>
          <w:trHeight w:val="425"/>
          <w:jc w:val="right"/>
        </w:trPr>
        <w:tc>
          <w:tcPr>
            <w:tcW w:w="4514" w:type="dxa"/>
            <w:tcMar>
              <w:top w:w="100" w:type="dxa"/>
              <w:left w:w="100" w:type="dxa"/>
              <w:bottom w:w="100" w:type="dxa"/>
              <w:right w:w="100" w:type="dxa"/>
            </w:tcMar>
          </w:tcPr>
          <w:p w14:paraId="000001A0" w14:textId="77777777" w:rsidR="00581BA4" w:rsidRDefault="00000000">
            <w:pPr>
              <w:widowControl w:val="0"/>
              <w:spacing w:line="240" w:lineRule="auto"/>
              <w:ind w:right="140"/>
              <w:rPr>
                <w:rFonts w:ascii="Times New Roman" w:eastAsia="Times New Roman" w:hAnsi="Times New Roman" w:cs="Times New Roman"/>
              </w:rPr>
            </w:pPr>
            <w:r>
              <w:rPr>
                <w:rFonts w:ascii="Times New Roman" w:eastAsia="Times New Roman" w:hAnsi="Times New Roman" w:cs="Times New Roman"/>
              </w:rPr>
              <w:t>sub 15 ani</w:t>
            </w:r>
          </w:p>
        </w:tc>
        <w:tc>
          <w:tcPr>
            <w:tcW w:w="4515" w:type="dxa"/>
            <w:tcMar>
              <w:top w:w="100" w:type="dxa"/>
              <w:left w:w="100" w:type="dxa"/>
              <w:bottom w:w="100" w:type="dxa"/>
              <w:right w:w="100" w:type="dxa"/>
            </w:tcMar>
          </w:tcPr>
          <w:p w14:paraId="000001A1" w14:textId="77777777" w:rsidR="00581BA4" w:rsidRDefault="00000000">
            <w:pPr>
              <w:widowControl w:val="0"/>
              <w:spacing w:line="240" w:lineRule="auto"/>
              <w:ind w:right="140"/>
              <w:jc w:val="center"/>
              <w:rPr>
                <w:rFonts w:ascii="Times New Roman" w:eastAsia="Times New Roman" w:hAnsi="Times New Roman" w:cs="Times New Roman"/>
              </w:rPr>
            </w:pPr>
            <w:r>
              <w:rPr>
                <w:rFonts w:ascii="Times New Roman" w:eastAsia="Times New Roman" w:hAnsi="Times New Roman" w:cs="Times New Roman"/>
              </w:rPr>
              <w:t>0,75</w:t>
            </w:r>
          </w:p>
        </w:tc>
      </w:tr>
      <w:tr w:rsidR="00581BA4" w14:paraId="6C88002E" w14:textId="77777777">
        <w:trPr>
          <w:trHeight w:val="275"/>
          <w:jc w:val="right"/>
        </w:trPr>
        <w:tc>
          <w:tcPr>
            <w:tcW w:w="4514" w:type="dxa"/>
            <w:tcMar>
              <w:top w:w="100" w:type="dxa"/>
              <w:left w:w="100" w:type="dxa"/>
              <w:bottom w:w="100" w:type="dxa"/>
              <w:right w:w="100" w:type="dxa"/>
            </w:tcMar>
          </w:tcPr>
          <w:p w14:paraId="000001A2" w14:textId="77777777" w:rsidR="00581BA4" w:rsidRDefault="00000000">
            <w:pPr>
              <w:widowControl w:val="0"/>
              <w:spacing w:line="240" w:lineRule="auto"/>
              <w:ind w:right="140"/>
              <w:rPr>
                <w:rFonts w:ascii="Times New Roman" w:eastAsia="Times New Roman" w:hAnsi="Times New Roman" w:cs="Times New Roman"/>
              </w:rPr>
            </w:pPr>
            <w:r>
              <w:rPr>
                <w:rFonts w:ascii="Times New Roman" w:eastAsia="Times New Roman" w:hAnsi="Times New Roman" w:cs="Times New Roman"/>
              </w:rPr>
              <w:t xml:space="preserve">de la 15 ani până la 20 de ani, exclusiv </w:t>
            </w:r>
          </w:p>
        </w:tc>
        <w:tc>
          <w:tcPr>
            <w:tcW w:w="4515" w:type="dxa"/>
            <w:tcMar>
              <w:top w:w="100" w:type="dxa"/>
              <w:left w:w="100" w:type="dxa"/>
              <w:bottom w:w="100" w:type="dxa"/>
              <w:right w:w="100" w:type="dxa"/>
            </w:tcMar>
          </w:tcPr>
          <w:p w14:paraId="000001A3" w14:textId="77777777" w:rsidR="00581BA4" w:rsidRDefault="00000000">
            <w:pPr>
              <w:widowControl w:val="0"/>
              <w:spacing w:line="240" w:lineRule="auto"/>
              <w:ind w:right="140"/>
              <w:jc w:val="center"/>
              <w:rPr>
                <w:rFonts w:ascii="Times New Roman" w:eastAsia="Times New Roman" w:hAnsi="Times New Roman" w:cs="Times New Roman"/>
              </w:rPr>
            </w:pPr>
            <w:r>
              <w:rPr>
                <w:rFonts w:ascii="Times New Roman" w:eastAsia="Times New Roman" w:hAnsi="Times New Roman" w:cs="Times New Roman"/>
              </w:rPr>
              <w:t xml:space="preserve">1,00 </w:t>
            </w:r>
          </w:p>
        </w:tc>
      </w:tr>
      <w:tr w:rsidR="00581BA4" w14:paraId="387BD807" w14:textId="77777777">
        <w:trPr>
          <w:trHeight w:val="320"/>
          <w:jc w:val="right"/>
        </w:trPr>
        <w:tc>
          <w:tcPr>
            <w:tcW w:w="4514" w:type="dxa"/>
            <w:tcMar>
              <w:top w:w="100" w:type="dxa"/>
              <w:left w:w="100" w:type="dxa"/>
              <w:bottom w:w="100" w:type="dxa"/>
              <w:right w:w="100" w:type="dxa"/>
            </w:tcMar>
          </w:tcPr>
          <w:p w14:paraId="000001A4" w14:textId="77777777" w:rsidR="00581BA4" w:rsidRDefault="00000000">
            <w:pPr>
              <w:widowControl w:val="0"/>
              <w:spacing w:line="240" w:lineRule="auto"/>
              <w:ind w:right="140"/>
              <w:rPr>
                <w:rFonts w:ascii="Times New Roman" w:eastAsia="Times New Roman" w:hAnsi="Times New Roman" w:cs="Times New Roman"/>
              </w:rPr>
            </w:pPr>
            <w:r>
              <w:rPr>
                <w:rFonts w:ascii="Times New Roman" w:eastAsia="Times New Roman" w:hAnsi="Times New Roman" w:cs="Times New Roman"/>
              </w:rPr>
              <w:t>de la 20 de ani până la 30 de ani, exclusiv</w:t>
            </w:r>
          </w:p>
        </w:tc>
        <w:tc>
          <w:tcPr>
            <w:tcW w:w="4515" w:type="dxa"/>
            <w:tcMar>
              <w:top w:w="100" w:type="dxa"/>
              <w:left w:w="100" w:type="dxa"/>
              <w:bottom w:w="100" w:type="dxa"/>
              <w:right w:w="100" w:type="dxa"/>
            </w:tcMar>
          </w:tcPr>
          <w:p w14:paraId="000001A5" w14:textId="77777777" w:rsidR="00581BA4" w:rsidRDefault="00000000">
            <w:pPr>
              <w:widowControl w:val="0"/>
              <w:spacing w:line="240" w:lineRule="auto"/>
              <w:ind w:right="140"/>
              <w:jc w:val="center"/>
              <w:rPr>
                <w:rFonts w:ascii="Times New Roman" w:eastAsia="Times New Roman" w:hAnsi="Times New Roman" w:cs="Times New Roman"/>
              </w:rPr>
            </w:pPr>
            <w:r>
              <w:rPr>
                <w:rFonts w:ascii="Times New Roman" w:eastAsia="Times New Roman" w:hAnsi="Times New Roman" w:cs="Times New Roman"/>
              </w:rPr>
              <w:t>1,15</w:t>
            </w:r>
          </w:p>
        </w:tc>
      </w:tr>
      <w:tr w:rsidR="00581BA4" w14:paraId="021B4D01" w14:textId="77777777">
        <w:trPr>
          <w:trHeight w:val="305"/>
          <w:jc w:val="right"/>
        </w:trPr>
        <w:tc>
          <w:tcPr>
            <w:tcW w:w="4514" w:type="dxa"/>
            <w:tcMar>
              <w:top w:w="100" w:type="dxa"/>
              <w:left w:w="100" w:type="dxa"/>
              <w:bottom w:w="100" w:type="dxa"/>
              <w:right w:w="100" w:type="dxa"/>
            </w:tcMar>
          </w:tcPr>
          <w:p w14:paraId="000001A6" w14:textId="77777777" w:rsidR="00581BA4" w:rsidRDefault="00000000">
            <w:pPr>
              <w:widowControl w:val="0"/>
              <w:spacing w:line="240" w:lineRule="auto"/>
              <w:ind w:right="140"/>
              <w:rPr>
                <w:rFonts w:ascii="Times New Roman" w:eastAsia="Times New Roman" w:hAnsi="Times New Roman" w:cs="Times New Roman"/>
              </w:rPr>
            </w:pPr>
            <w:r>
              <w:rPr>
                <w:rFonts w:ascii="Times New Roman" w:eastAsia="Times New Roman" w:hAnsi="Times New Roman" w:cs="Times New Roman"/>
              </w:rPr>
              <w:t>peste 30 de ani, inclusiv</w:t>
            </w:r>
          </w:p>
        </w:tc>
        <w:tc>
          <w:tcPr>
            <w:tcW w:w="4515" w:type="dxa"/>
            <w:tcMar>
              <w:top w:w="100" w:type="dxa"/>
              <w:left w:w="100" w:type="dxa"/>
              <w:bottom w:w="100" w:type="dxa"/>
              <w:right w:w="100" w:type="dxa"/>
            </w:tcMar>
          </w:tcPr>
          <w:p w14:paraId="000001A7" w14:textId="77777777" w:rsidR="00581BA4" w:rsidRDefault="00000000">
            <w:pPr>
              <w:widowControl w:val="0"/>
              <w:spacing w:line="240" w:lineRule="auto"/>
              <w:ind w:right="140"/>
              <w:jc w:val="center"/>
              <w:rPr>
                <w:rFonts w:ascii="Times New Roman" w:eastAsia="Times New Roman" w:hAnsi="Times New Roman" w:cs="Times New Roman"/>
              </w:rPr>
            </w:pPr>
            <w:r>
              <w:rPr>
                <w:rFonts w:ascii="Times New Roman" w:eastAsia="Times New Roman" w:hAnsi="Times New Roman" w:cs="Times New Roman"/>
              </w:rPr>
              <w:t xml:space="preserve">1,25 </w:t>
            </w:r>
          </w:p>
        </w:tc>
      </w:tr>
    </w:tbl>
    <w:p w14:paraId="000001A8" w14:textId="014206D4" w:rsidR="00581BA4" w:rsidRDefault="00395BE2">
      <w:pPr>
        <w:widowControl w:val="0"/>
        <w:spacing w:before="200" w:after="20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167.1.2. pentru toate monedele, media RRDC care utilizează randamentele obligaţiunilor de stat cu scadenţa la șapte ani se obţine calculând media RRDC lunare valabile în cursul perioadei de șase luni cuprinse între data de 15 august din anul precedent și data de 14 februarie din anul curent, determinată în conformitate cu dispoziţiile nr. 4 din Regulament, iar rata calculată, incluzând marja, este rotunjită la cea mai apropiată tranșă de zece puncte de bază.</w:t>
      </w:r>
    </w:p>
    <w:p w14:paraId="000001A9" w14:textId="619766C0" w:rsidR="00581BA4" w:rsidRDefault="00395BE2">
      <w:pPr>
        <w:widowControl w:val="0"/>
        <w:spacing w:before="200" w:after="20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167.2. data de referinţă care trebuie reţinută pentru calcularea nivelului de concesionalitate este data de început a creditului, astfel cum se prevede în anexa nr. 4;</w:t>
      </w:r>
    </w:p>
    <w:p w14:paraId="000001AA" w14:textId="6A0FB576" w:rsidR="00581BA4" w:rsidRDefault="00395BE2">
      <w:pPr>
        <w:widowControl w:val="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167.3. la calcularea nivelului global de concesionalitate a unui pachet de finanţare asociată, sunt considerate cu o valoare nulă nivelurile de concesionalitate a creditelor, fondurilor și plăţilor următoare:</w:t>
      </w:r>
    </w:p>
    <w:p w14:paraId="000001AB" w14:textId="7D33464F" w:rsidR="00581BA4" w:rsidRDefault="00395BE2">
      <w:pPr>
        <w:widowControl w:val="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167.3.1. credite la export în conformitate cu Regulamentul;</w:t>
      </w:r>
    </w:p>
    <w:p w14:paraId="000001AC" w14:textId="2D7B1C71" w:rsidR="00581BA4" w:rsidRDefault="00395BE2">
      <w:pPr>
        <w:widowControl w:val="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167.3.2. alte fonduri furnizate în condiţiile pieţei sau în condiţii asemănătoare;</w:t>
      </w:r>
    </w:p>
    <w:p w14:paraId="000001AD" w14:textId="5B0BE2C5" w:rsidR="00581BA4" w:rsidRDefault="00395BE2">
      <w:pPr>
        <w:widowControl w:val="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167.3.3. alte fonduri publice cu un nivel de concesionalitate mai mic decât minimul autorizat prevăzut la pct. 166, cu excepţia cazurilor de aliniere;</w:t>
      </w:r>
    </w:p>
    <w:p w14:paraId="000001AE" w14:textId="5FDD9A65" w:rsidR="00581BA4" w:rsidRDefault="00395BE2">
      <w:pPr>
        <w:widowControl w:val="0"/>
        <w:spacing w:after="20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167.3.3. avansul de la cumpărător;</w:t>
      </w:r>
    </w:p>
    <w:p w14:paraId="000001AF" w14:textId="6A4D785D" w:rsidR="00581BA4" w:rsidRDefault="00395BE2">
      <w:pPr>
        <w:widowControl w:val="0"/>
        <w:spacing w:before="200" w:after="20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167.4. plăţile efectuate la începutul creditului sau înainte de această dată care nu sunt considerate aconturi sunt luate în considerare la calcularea nivelului de concesionalitate;</w:t>
      </w:r>
    </w:p>
    <w:p w14:paraId="000001B0" w14:textId="28403F85" w:rsidR="00581BA4" w:rsidRDefault="00395BE2">
      <w:pPr>
        <w:widowControl w:val="0"/>
        <w:spacing w:before="200" w:after="20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167.5. rata de actualizare pentru aliniere: în caz de aliniere la un ajutor, alinierea identică înseamnă alinierea la un nivel de concesionalitate identic, care este recalculat cu ajutorul ratei de actualizare în vigoare la data alinierii;</w:t>
      </w:r>
    </w:p>
    <w:p w14:paraId="000001B1" w14:textId="57F6036D" w:rsidR="00581BA4" w:rsidRDefault="00395BE2">
      <w:pPr>
        <w:widowControl w:val="0"/>
        <w:spacing w:before="200" w:after="20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167.6. costurile locale și achiziţiile în ţări terţe nu se iau în considerare la calcularea nivelului de concesionalitate decât în cazul în care sunt finanţate de ţara donatoare;</w:t>
      </w:r>
    </w:p>
    <w:p w14:paraId="000001B2" w14:textId="1043854C" w:rsidR="00581BA4" w:rsidRDefault="00395BE2">
      <w:pPr>
        <w:widowControl w:val="0"/>
        <w:spacing w:before="200" w:after="20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167.7. nivelul global de concesionalitate al unui pachet se obţine înmulţind valoarea nominală a fiecărei componente a pachetului cu nivelul său de concesionalitate, adunând rezultatele obţinute și apoi împărţind acest total la valoarea nominală globală a componentelor;</w:t>
      </w:r>
    </w:p>
    <w:p w14:paraId="000001B3" w14:textId="6BC67BCB" w:rsidR="00581BA4" w:rsidRDefault="00395BE2">
      <w:pPr>
        <w:widowControl w:val="0"/>
        <w:spacing w:before="200" w:after="20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167.8. rata de actualizare pentru un anumit împrumut de ajutor este cea în vigoare în momentul notificării;</w:t>
      </w:r>
    </w:p>
    <w:p w14:paraId="000001B4" w14:textId="6CDED030" w:rsidR="00581BA4" w:rsidRDefault="00395BE2">
      <w:pPr>
        <w:widowControl w:val="0"/>
        <w:spacing w:before="200" w:after="20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167.9. în caz de notificare imediată, rata de actualizare este cea în vigoare la momentul în care au fost stabilite clauzele și condiţiile împrumutului de ajutor, iar o modificare a ratei de actualizare care intervine pe durata existenţei unui împrumut nu modifică nivelul de concesionalitate al acestuia;</w:t>
      </w:r>
    </w:p>
    <w:p w14:paraId="000001B5" w14:textId="07310C65" w:rsidR="00581BA4" w:rsidRDefault="00395BE2">
      <w:pPr>
        <w:widowControl w:val="0"/>
        <w:spacing w:before="200" w:after="20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167.10. în cazul schimbării de monedă înaintea încheierii contractului, notificarea este revizuită, iar rata de actualizare utilizată pentru a calcula nivelul de concesionalitate va fi cea care este aplicabilă la data revizuirii;</w:t>
      </w:r>
    </w:p>
    <w:p w14:paraId="000001B6" w14:textId="42FF3758" w:rsidR="00581BA4" w:rsidRDefault="00395BE2">
      <w:pPr>
        <w:widowControl w:val="0"/>
        <w:spacing w:before="200" w:after="20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167.10.1. revizuirea nu este necesară în cazul în care moneda alternativă și toate informaţiile necesare calculării nivelului de concesionalitate sunt indicate în notificarea iniţială.</w:t>
      </w:r>
    </w:p>
    <w:p w14:paraId="000001B7" w14:textId="0E4695AA" w:rsidR="00581BA4" w:rsidRDefault="00395BE2">
      <w:pPr>
        <w:widowControl w:val="0"/>
        <w:spacing w:before="200" w:after="20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167.11. în pofida dispoziţiilor de la subpct. </w:t>
      </w:r>
      <w:r w:rsidR="00B5698C">
        <w:rPr>
          <w:rFonts w:ascii="Times New Roman" w:eastAsia="Times New Roman" w:hAnsi="Times New Roman" w:cs="Times New Roman"/>
          <w:sz w:val="24"/>
          <w:szCs w:val="24"/>
        </w:rPr>
        <w:t>167.10</w:t>
      </w:r>
      <w:r>
        <w:rPr>
          <w:rFonts w:ascii="Times New Roman" w:eastAsia="Times New Roman" w:hAnsi="Times New Roman" w:cs="Times New Roman"/>
          <w:sz w:val="24"/>
          <w:szCs w:val="24"/>
        </w:rPr>
        <w:t>, rata de actualizare utilizată pentru calcularea nivelului de concesionalitate a unei operaţiuni individuale în cadrul unei linii de credit cu componentă de ajutor este rata care a fost notificată iniţial pentru linia de credit.</w:t>
      </w:r>
    </w:p>
    <w:p w14:paraId="000001B8" w14:textId="77777777" w:rsidR="00581BA4" w:rsidRDefault="00000000">
      <w:pPr>
        <w:widowControl w:val="0"/>
        <w:spacing w:after="200"/>
        <w:ind w:left="720" w:right="14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IV. GARANTAREA COMUNĂ A UNUI CONTRACT CARE INCLUDE UNUL SAU MAI MULTE SUBCONTRACTE</w:t>
      </w:r>
    </w:p>
    <w:p w14:paraId="000001B9" w14:textId="77777777" w:rsidR="00581BA4" w:rsidRDefault="00000000">
      <w:pPr>
        <w:widowControl w:val="0"/>
        <w:spacing w:after="20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168. Ministerul Dezvoltării Economice și Digitalizării asigură că ACE respectă prezentul Regulament în cazul în care acordă, împreună cu un organism sau cu un serviciu public al unui alt stat, garanții referitoare la o un contract care include unul sau mai multe subcontracte în unul sau mai multe state.</w:t>
      </w:r>
    </w:p>
    <w:p w14:paraId="000001BA" w14:textId="77777777" w:rsidR="00581BA4" w:rsidRDefault="00000000">
      <w:pPr>
        <w:widowControl w:val="0"/>
        <w:spacing w:after="20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169. Dispozițiile prezentului Regulament nu exclud adoptarea de către ACE a unor dispoziții suplimentare, care nu aduc atingere domeniului de aplicare a dispozițiilor prezentului Regulament în cazul aplicării acestora la fiecare operațiune specifică.</w:t>
      </w:r>
    </w:p>
    <w:p w14:paraId="000001BB" w14:textId="77777777" w:rsidR="00581BA4" w:rsidRDefault="00000000">
      <w:pPr>
        <w:widowControl w:val="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170. Prezentul capitol are ca obiectiv reglementarea obligațiilor reciproce ale asigurătorilor </w:t>
      </w:r>
      <w:r>
        <w:rPr>
          <w:rFonts w:ascii="Times New Roman" w:eastAsia="Times New Roman" w:hAnsi="Times New Roman" w:cs="Times New Roman"/>
          <w:sz w:val="24"/>
          <w:szCs w:val="24"/>
        </w:rPr>
        <w:lastRenderedPageBreak/>
        <w:t>de credite la export în cazul în care:</w:t>
      </w:r>
    </w:p>
    <w:p w14:paraId="000001BC" w14:textId="6960A895" w:rsidR="00581BA4" w:rsidRDefault="000F2A6A">
      <w:pPr>
        <w:widowControl w:val="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170.1. o întreprindere (contractant principal) subcontractează uneia sau mai multor întreprinderi (subcontractori) din unul sau mai multe state un contract de export pentru care este unică titulară, încheiat cu o întreprindere (cumpărătorul) situată într-o țară terță, alta decât cele în care se află contractantul principal și subcontractorul (subcontractorii);</w:t>
      </w:r>
    </w:p>
    <w:p w14:paraId="000001BD" w14:textId="142DC7E8" w:rsidR="00581BA4" w:rsidRDefault="000F2A6A">
      <w:pPr>
        <w:widowControl w:val="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170.2. contractantul principal s-a angajat să plătească subcontractorului (subcontractorilor) fracțiunea care le este datorată din sumele care îi sunt plătite de către cumpărător, precum și să îndeplinească toate formalitățile care pot fi eventual necesare transferului fracțiunii sumelor plătite de către cumpărător și care este datorată subcontractorului (subcontractorilor);</w:t>
      </w:r>
    </w:p>
    <w:p w14:paraId="000001BE" w14:textId="5EC61E0D" w:rsidR="00581BA4" w:rsidRDefault="000F2A6A">
      <w:pPr>
        <w:widowControl w:val="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170.3. nu există nici o legătură de drept între subcontractor (subcontractori) și cumpărător;</w:t>
      </w:r>
    </w:p>
    <w:p w14:paraId="000001BF" w14:textId="055CD241" w:rsidR="00581BA4" w:rsidRDefault="000F2A6A">
      <w:pPr>
        <w:widowControl w:val="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170.4. asigurătorul de credite al contractantului principal (asigurător principal) și asigurătorul (asigurătorii) subcontractorului (subcontractorilor) (asigurători comuni) sunt dispuși să garanteze, fiecare în condițiile obișnuite ale polițelor lor, partea operațiunii executate în țara respectivă a fiecăruia împotriva riscurilor definite de aceștia în fiecare convenție în parte.</w:t>
      </w:r>
    </w:p>
    <w:p w14:paraId="000001C0" w14:textId="7D0BEF70" w:rsidR="00581BA4" w:rsidRDefault="000F2A6A">
      <w:pPr>
        <w:widowControl w:val="0"/>
        <w:spacing w:after="20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170.4.1. convențiile pe care asigurătorii de credite la export mai sus menționați le încheie în fiecare caz în parte cu privire la acordarea de garanții comune unui contractant principal și unuia sau mai multor subcontractori sunt guvernate de punctele următoare.</w:t>
      </w:r>
    </w:p>
    <w:p w14:paraId="000001C1" w14:textId="77777777" w:rsidR="00581BA4" w:rsidRDefault="00000000">
      <w:pPr>
        <w:widowControl w:val="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171. Asigurătorul principal, asumându-și singur gestiunea riscului, inclusiv a subcontractărilor, se angajează:</w:t>
      </w:r>
    </w:p>
    <w:p w14:paraId="000001C2" w14:textId="1DD96D21" w:rsidR="00581BA4" w:rsidRDefault="000F2A6A">
      <w:pPr>
        <w:widowControl w:val="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171.1. să garanteze contractantul principal, doar pentru propria sa parte din contract, împotriva riscurilor definite de acesta în fiecare convenție în parte;</w:t>
      </w:r>
    </w:p>
    <w:p w14:paraId="000001C3" w14:textId="7CDA4A37" w:rsidR="00581BA4" w:rsidRDefault="000F2A6A">
      <w:pPr>
        <w:widowControl w:val="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171.2. să nu accepte nici o modificare a modalităților de executare a contractului (valoare, livrare, plată etc.) sau a contractului încheiat între contractantul principal și subcontractorul (subcontractorii) pentru executarea contractului menționat anterior, decât de comun acord cu asigurătorul (asigurătorii) comuni;</w:t>
      </w:r>
    </w:p>
    <w:p w14:paraId="000001C4" w14:textId="68F49C97" w:rsidR="00581BA4" w:rsidRDefault="000F2A6A">
      <w:pPr>
        <w:widowControl w:val="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171.3. să nu pronunțe decăderea din dreptul la despăgubiri rezultând din polița eliberată contractantului principal, ca urmare a unei neîndepliniri a obligațiilor de către acesta din urmă, fără să înștiințeze asigurătorul sau asigurătorii comuni;</w:t>
      </w:r>
    </w:p>
    <w:p w14:paraId="000001C5" w14:textId="4915B06B" w:rsidR="00581BA4" w:rsidRDefault="000F2A6A">
      <w:pPr>
        <w:widowControl w:val="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171.4. să nu pronunțe expirarea valabilității poliței fără să înștiințeze asigurătorul sau asigurătorii comuni;</w:t>
      </w:r>
    </w:p>
    <w:p w14:paraId="000001C6" w14:textId="778C2A49" w:rsidR="00581BA4" w:rsidRDefault="000F2A6A">
      <w:pPr>
        <w:widowControl w:val="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171.5. să notifice asigurătorului sau asigurătorilor comuni orice fapt despre care ia cunoștință și care ar putea să modifice natura sau importanța riscului sau să conducă la prejudiciu;</w:t>
      </w:r>
    </w:p>
    <w:p w14:paraId="000001C7" w14:textId="5FC24FE7" w:rsidR="00581BA4" w:rsidRDefault="000F2A6A">
      <w:pPr>
        <w:widowControl w:val="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171.6. în caz de prejudiciu sau de amenințare de prejudiciu, să consulte asigurătorul sau asigurătorii comuni asupra măsurilor care trebuie luate, iar decizia de recunoaștere a prejudiciului va trebui să fie luată, pe cât posibil, de comun acord, valoarea despăgubirii și modalitățile de reglementare ale acesteia fiind stabilite în conformitate cu prevederile fiecărei polițe;</w:t>
      </w:r>
    </w:p>
    <w:p w14:paraId="000001C8" w14:textId="0A24455A" w:rsidR="00581BA4" w:rsidRDefault="000F2A6A">
      <w:pPr>
        <w:widowControl w:val="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171.7. în caz de prejudiciu, să ia el însuși sau să ceară contractantului principal să ia măsurile necesare în vederea recuperării sumelor neplătite și să-i plătească înapoi asigurătorului comun fracțiunea care îi este datorată din sumele recuperate, precum și să îndeplinească formalitățile eventual necesare transferului acesteia. </w:t>
      </w:r>
    </w:p>
    <w:p w14:paraId="000001C9" w14:textId="38808A6B" w:rsidR="00581BA4" w:rsidRDefault="000F2A6A">
      <w:pPr>
        <w:widowControl w:val="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171.1.1. cheltuielile de recuperare care îi revin asigurătorului principal vor fi repartizate între asigurători proporțional cu cota-parte din contractul asigurat;</w:t>
      </w:r>
    </w:p>
    <w:p w14:paraId="000001CA" w14:textId="56307C79" w:rsidR="00581BA4" w:rsidRDefault="000F2A6A">
      <w:pPr>
        <w:widowControl w:val="0"/>
        <w:spacing w:after="200"/>
        <w:ind w:right="140"/>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lastRenderedPageBreak/>
        <w:t>171.8. în caz de anulare a garanției acordate contractantului principal, să facă tot posibilul pentru a se conforma obligațiilor prevăzute în prezentul punct.</w:t>
      </w:r>
    </w:p>
    <w:p w14:paraId="000001CB" w14:textId="77777777" w:rsidR="00581BA4" w:rsidRDefault="00000000">
      <w:pPr>
        <w:widowControl w:val="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172. Fiecare dintre asigurătorii comuni se angajează:</w:t>
      </w:r>
    </w:p>
    <w:p w14:paraId="000001CC" w14:textId="23E07395" w:rsidR="00581BA4" w:rsidRDefault="000F2A6A">
      <w:pPr>
        <w:widowControl w:val="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172.1. să garanteze subcontractantul din țara sa doar pentru partea acestuia din operațiune, împotriva riscurilor definite de acesta în fiecare convenție în parte;</w:t>
      </w:r>
    </w:p>
    <w:p w14:paraId="000001CD" w14:textId="3333774B" w:rsidR="00581BA4" w:rsidRDefault="000F2A6A">
      <w:pPr>
        <w:widowControl w:val="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172.2. să nu accepte nici o modificare a contractului încheiat între contractantul principal și subcontractant sau subcontractanți pentru executarea contractului încheiat cu cumpărătorul, decât de comun acord cu asigurătorul principal;</w:t>
      </w:r>
    </w:p>
    <w:p w14:paraId="000001CE" w14:textId="3ABEDAA7" w:rsidR="00581BA4" w:rsidRDefault="000F2A6A">
      <w:pPr>
        <w:widowControl w:val="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172.3. să nu pronunțe decăderea din dreptul la despăgubiri rezultând din polița eliberată subcontractantului, ca urmare a unei neîndepliniri a obligațiilor de către acesta din urmă, fără să înștiințeze asigurătorul principal;</w:t>
      </w:r>
    </w:p>
    <w:p w14:paraId="000001CF" w14:textId="5991E064" w:rsidR="00581BA4" w:rsidRDefault="000F2A6A">
      <w:pPr>
        <w:widowControl w:val="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172.4. să nu pronunțe expirarea valabilității poliței fără să înștiințeze asigurătorul principal;</w:t>
      </w:r>
    </w:p>
    <w:p w14:paraId="000001D0" w14:textId="14B7787C" w:rsidR="00581BA4" w:rsidRDefault="000F2A6A">
      <w:pPr>
        <w:widowControl w:val="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172.5. să înștiințeze asigurătorul principal asupra oricărui fapt despre care ia cunoștință și care ar putea să modifice natura sau importanța riscului sau să conducă la un prejudiciu;</w:t>
      </w:r>
    </w:p>
    <w:p w14:paraId="000001D1" w14:textId="0AF5B473" w:rsidR="00581BA4" w:rsidRDefault="000F2A6A">
      <w:pPr>
        <w:widowControl w:val="0"/>
        <w:spacing w:after="20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172.6. în caz de anulare a garanției acordate subcontractantului, să facă tot posibilul pentru a se conforma obligațiilor prevăzute în prezentul punct.</w:t>
      </w:r>
    </w:p>
    <w:p w14:paraId="000001D2" w14:textId="77777777" w:rsidR="00581BA4" w:rsidRDefault="00000000">
      <w:pPr>
        <w:widowControl w:val="0"/>
        <w:spacing w:after="20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173. În cazul unui acord de consolidare a datoriei țării cumpărătoare, asigurătorul principal și asigurătorul sau asigurătorii comuni se consultă asupra căilor și mijloacelor care permit rezolvarea problemelor specifice ridicate de acordul de consolidare.</w:t>
      </w:r>
    </w:p>
    <w:p w14:paraId="000001D3" w14:textId="77777777" w:rsidR="00581BA4" w:rsidRDefault="00000000">
      <w:pPr>
        <w:widowControl w:val="0"/>
        <w:spacing w:after="20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174. Asigurătorii de credite la export care participă la garantarea comună a unei operațiuni pot conveni, de comun acord, că sistemele lor de credit-cumpărător sunt suficient de compatibile pot, de asemenea, să convină asupra deschiderii sau acoperirii unui credit-cumpărător unic pentru totalitatea unui contract, caz în care dispozițiile prezentului Regulament se aplică prin analogie.</w:t>
      </w:r>
    </w:p>
    <w:p w14:paraId="000001D4" w14:textId="77777777" w:rsidR="00581BA4" w:rsidRDefault="00000000">
      <w:pPr>
        <w:widowControl w:val="0"/>
        <w:spacing w:after="20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175. Orice litigiu rezultat din aplicarea prezentului Regulament care nu poate fi soluționat pe cale amiabilă este supus unui tribunal arbitral compus din trei arbitri, desemnați de fiecare dintre părți.</w:t>
      </w:r>
    </w:p>
    <w:p w14:paraId="000001D5" w14:textId="77777777" w:rsidR="00581BA4" w:rsidRDefault="00000000">
      <w:pPr>
        <w:widowControl w:val="0"/>
        <w:spacing w:after="20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176. Cel de-al treilea arbitru este desemnat de președintele Curții de Justiție a Comunităților Europene, procedura fiind reglementată de Regulamentul de conciliere și arbitraj al Camerei Internaționale de Comerț..</w:t>
      </w:r>
    </w:p>
    <w:p w14:paraId="000001D6" w14:textId="77777777" w:rsidR="00581BA4" w:rsidRDefault="00000000">
      <w:pPr>
        <w:widowControl w:val="0"/>
        <w:spacing w:after="20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177. Normele regimului aplicabil încorporării automate, în ceea ce privește acoperirea care poate fi acordată, pe seama sau cu sprijinul statului, principalului contractant, a subcontractelor care provin din statele membre ale Uniunii Europene sau din alte state, precum și finanțării subcontractelor menționate sunt definite prin dispozițiile din prezentul Regulament.</w:t>
      </w:r>
    </w:p>
    <w:p w14:paraId="000001D7" w14:textId="77777777" w:rsidR="00581BA4" w:rsidRDefault="00000000">
      <w:pPr>
        <w:widowControl w:val="0"/>
        <w:spacing w:after="20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178. Totuși, dispozițiile prevăzute la pct. 172-174 din prezentul Regulament nu se aplică subcontractelor aferente operațiunilor de export încheiate pe baza unor credite care implică o intervenție financiară a unui stat membru, indiferent de forma acesteia.</w:t>
      </w:r>
    </w:p>
    <w:p w14:paraId="000001D8" w14:textId="77777777" w:rsidR="00581BA4" w:rsidRDefault="00000000">
      <w:pPr>
        <w:widowControl w:val="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179. Pe plan juridic:</w:t>
      </w:r>
    </w:p>
    <w:p w14:paraId="000001D9" w14:textId="75C9FCEF" w:rsidR="00581BA4" w:rsidRDefault="007A2576">
      <w:pPr>
        <w:widowControl w:val="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179.1. subcontractantul nu este cosemnatar al contractului încheiat între contractantul principal și cumpărător;</w:t>
      </w:r>
    </w:p>
    <w:p w14:paraId="000001DA" w14:textId="2286235F" w:rsidR="00581BA4" w:rsidRDefault="007A2576">
      <w:pPr>
        <w:widowControl w:val="0"/>
        <w:spacing w:after="20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179.2. contractantul principal este unicul răspunzător de executarea contractului față de beneficiar și el își asumă totalitatea riscurilor susceptibile de a fi garantate în cadrul acestui contract.</w:t>
      </w:r>
    </w:p>
    <w:p w14:paraId="000001DB" w14:textId="77777777" w:rsidR="00581BA4" w:rsidRDefault="00000000">
      <w:pPr>
        <w:widowControl w:val="0"/>
        <w:spacing w:after="20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180. Pe plan tehnic și economic, livrările subcontractantului se referă la produse (altele decât materiile prime sau semiprodusele) și/sau la servicii care, pe plan tehnic și economic, constituie pentru cumpărător un auxiliar necesar al livrărilor efectuate de către contractantul principal.</w:t>
      </w:r>
    </w:p>
    <w:p w14:paraId="000001DC" w14:textId="77777777" w:rsidR="00581BA4" w:rsidRDefault="00000000">
      <w:pPr>
        <w:widowControl w:val="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181. În cazul subcontractelor care provin exclusiv dintr-unul sau mai multe state membre ale Uniunii Europene, acestea sunt încorporate în mod automat în acoperirea care poate fi acordată contractantului principal, atunci când valoarea subcontractelor este de cel mult:</w:t>
      </w:r>
    </w:p>
    <w:p w14:paraId="000001DD" w14:textId="39C8BDCA" w:rsidR="00581BA4" w:rsidRDefault="007A2576">
      <w:pPr>
        <w:widowControl w:val="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181.1. 40% pentru contactele de o valoare mai mică de 7 500 000 euro;</w:t>
      </w:r>
    </w:p>
    <w:p w14:paraId="000001DE" w14:textId="4491ABB7" w:rsidR="00581BA4" w:rsidRDefault="007A2576">
      <w:pPr>
        <w:widowControl w:val="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181.2. 3 milioane euro pentru contractele de o valoare cuprinsă între 7 500 000 și 10 milioane euro;</w:t>
      </w:r>
    </w:p>
    <w:p w14:paraId="000001DF" w14:textId="72889384" w:rsidR="00581BA4" w:rsidRDefault="007A2576">
      <w:pPr>
        <w:widowControl w:val="0"/>
        <w:spacing w:after="20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181.3. 30% pentru contractele de o valoare mai mare de 10 milioane euro.</w:t>
      </w:r>
    </w:p>
    <w:p w14:paraId="000001E0" w14:textId="77777777" w:rsidR="00581BA4" w:rsidRDefault="00000000">
      <w:pPr>
        <w:widowControl w:val="0"/>
        <w:spacing w:after="20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182. Totuși, în cazul în care asigurătorul de credite al contractantului principal nu este în măsură, din cauza gravității specifice riscului inerent operațiunii, să acopere garanția întregii operațiuni, are loc o consultare între organismele de asigurare de credite interesate, pentru ca problema să fie rezolvată pe calea coasigurării sau, dacă este posibil, pe cea a reasigurării.</w:t>
      </w:r>
    </w:p>
    <w:p w14:paraId="000001E1" w14:textId="77777777" w:rsidR="00581BA4" w:rsidRDefault="00000000">
      <w:pPr>
        <w:widowControl w:val="0"/>
        <w:spacing w:after="20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183. În cazul contractelor de export în cadrul cărora subcontractele provenite din state membre ale Uniunii Europene sunt asociate cu subcontracte provenite din alte state, subcontractele provenite din state membre ale Uniunii Europene sunt încorporate automat în acoperire, în măsura în care valoarea totală a subcontractelor, indiferent de proveniența lor, nu depășește limitele stabilite la pct. 167.</w:t>
      </w:r>
    </w:p>
    <w:p w14:paraId="000001E2" w14:textId="77777777" w:rsidR="00581BA4" w:rsidRDefault="00000000">
      <w:pPr>
        <w:widowControl w:val="0"/>
        <w:spacing w:after="20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184. Acoperirea se acordă contractantului principal în aceleași condiții, indiferent dacă acesta utilizează subcontracte naționale sau subcontracte provenite din state membre ale Uniunii Europene.</w:t>
      </w:r>
    </w:p>
    <w:p w14:paraId="000001E3" w14:textId="77777777" w:rsidR="00581BA4" w:rsidRDefault="00000000">
      <w:pPr>
        <w:widowControl w:val="0"/>
        <w:spacing w:after="20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185. Fără a aduce atingere aplicării criteriilor obișnuite din domeniul bancar, contractele de export care includ subcontracte încorporate în conformitate cu pct. 167-17029 din prezentul Regulament beneficiază, în planul finanțării, de un tratament egal celui aplicat contractelor de export care se referă exclusiv la livrări naționale.</w:t>
      </w:r>
    </w:p>
    <w:p w14:paraId="000001E4" w14:textId="77777777" w:rsidR="00581BA4" w:rsidRDefault="00000000">
      <w:pPr>
        <w:widowControl w:val="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186. În ceea ce privește contractele individuale ACE efectuează o informare </w:t>
      </w:r>
      <w:r>
        <w:rPr>
          <w:rFonts w:ascii="Times New Roman" w:eastAsia="Times New Roman" w:hAnsi="Times New Roman" w:cs="Times New Roman"/>
          <w:i/>
          <w:iCs/>
          <w:sz w:val="24"/>
          <w:szCs w:val="24"/>
        </w:rPr>
        <w:t>a posteriori</w:t>
      </w:r>
      <w:r>
        <w:rPr>
          <w:rFonts w:ascii="Times New Roman" w:eastAsia="Times New Roman" w:hAnsi="Times New Roman" w:cs="Times New Roman"/>
          <w:sz w:val="24"/>
          <w:szCs w:val="24"/>
        </w:rPr>
        <w:t xml:space="preserve"> către Consiliul ACE atunci când:</w:t>
      </w:r>
    </w:p>
    <w:p w14:paraId="000001E5" w14:textId="725E73C3" w:rsidR="00581BA4" w:rsidRDefault="00304EC5">
      <w:pPr>
        <w:widowControl w:val="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186.1. valoarea subcontractelor provenite din alte state depășește 30% din valoarea contractului;</w:t>
      </w:r>
    </w:p>
    <w:p w14:paraId="000001E6" w14:textId="069BA090" w:rsidR="00581BA4" w:rsidRDefault="00304EC5">
      <w:pPr>
        <w:widowControl w:val="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186.2. valoarea cumulată a subcontractelor provenite din state membre ale Uniunii Europene și din alte state depășește 30% din valoarea contractului;</w:t>
      </w:r>
    </w:p>
    <w:p w14:paraId="000001E7" w14:textId="42E5D7FB" w:rsidR="00581BA4" w:rsidRDefault="00304EC5">
      <w:pPr>
        <w:widowControl w:val="0"/>
        <w:spacing w:after="20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186.3. valoarea contractelor individuale depășește 500 000 euro și implică o durată a </w:t>
      </w:r>
      <w:r>
        <w:rPr>
          <w:rFonts w:ascii="Times New Roman" w:eastAsia="Times New Roman" w:hAnsi="Times New Roman" w:cs="Times New Roman"/>
          <w:sz w:val="24"/>
          <w:szCs w:val="24"/>
        </w:rPr>
        <w:lastRenderedPageBreak/>
        <w:t>creditului mai mare de trei ani.</w:t>
      </w:r>
    </w:p>
    <w:p w14:paraId="000001E8" w14:textId="44E8556D" w:rsidR="00581BA4" w:rsidRDefault="00000000">
      <w:pPr>
        <w:widowControl w:val="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187. În cazurile prevăzute la </w:t>
      </w:r>
      <w:r w:rsidR="00304EC5">
        <w:rPr>
          <w:rFonts w:ascii="Times New Roman" w:eastAsia="Times New Roman" w:hAnsi="Times New Roman" w:cs="Times New Roman"/>
          <w:sz w:val="24"/>
          <w:szCs w:val="24"/>
        </w:rPr>
        <w:t>subpct. 172.3</w:t>
      </w:r>
      <w:r>
        <w:rPr>
          <w:rFonts w:ascii="Times New Roman" w:eastAsia="Times New Roman" w:hAnsi="Times New Roman" w:cs="Times New Roman"/>
          <w:sz w:val="24"/>
          <w:szCs w:val="24"/>
        </w:rPr>
        <w:t>, se precizează că:</w:t>
      </w:r>
    </w:p>
    <w:p w14:paraId="000001E9" w14:textId="3D353EA1" w:rsidR="00581BA4" w:rsidRDefault="00304EC5">
      <w:pPr>
        <w:widowControl w:val="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187.1. astfel de contracte individuale trebuie considerate exclusiv contracte cu caracter excepțional;</w:t>
      </w:r>
    </w:p>
    <w:p w14:paraId="000001EA" w14:textId="4E373456" w:rsidR="00581BA4" w:rsidRDefault="00304EC5">
      <w:pPr>
        <w:widowControl w:val="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187.2. în orice moment Consiliul ACE poate recurge la o examinare a dificultăților care ar putea deriva din anumite contracte individuale semnalate prin informarea </w:t>
      </w:r>
      <w:r>
        <w:rPr>
          <w:rFonts w:ascii="Times New Roman" w:eastAsia="Times New Roman" w:hAnsi="Times New Roman" w:cs="Times New Roman"/>
          <w:i/>
          <w:iCs/>
          <w:sz w:val="24"/>
          <w:szCs w:val="24"/>
        </w:rPr>
        <w:t>a posteriori</w:t>
      </w:r>
      <w:r>
        <w:rPr>
          <w:rFonts w:ascii="Times New Roman" w:eastAsia="Times New Roman" w:hAnsi="Times New Roman" w:cs="Times New Roman"/>
          <w:sz w:val="24"/>
          <w:szCs w:val="24"/>
        </w:rPr>
        <w:t>;</w:t>
      </w:r>
    </w:p>
    <w:p w14:paraId="000001EB" w14:textId="3FEDF265" w:rsidR="00581BA4" w:rsidRDefault="00304EC5">
      <w:pPr>
        <w:widowControl w:val="0"/>
        <w:spacing w:after="20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187.3. Consiliul ACE poate solicita, în cazul în care experiența dobândită în procedura de informare </w:t>
      </w:r>
      <w:r>
        <w:rPr>
          <w:rFonts w:ascii="Times New Roman" w:eastAsia="Times New Roman" w:hAnsi="Times New Roman" w:cs="Times New Roman"/>
          <w:i/>
          <w:iCs/>
          <w:sz w:val="24"/>
          <w:szCs w:val="24"/>
        </w:rPr>
        <w:t>a posteriori</w:t>
      </w:r>
      <w:r>
        <w:rPr>
          <w:rFonts w:ascii="Times New Roman" w:eastAsia="Times New Roman" w:hAnsi="Times New Roman" w:cs="Times New Roman"/>
          <w:sz w:val="24"/>
          <w:szCs w:val="24"/>
        </w:rPr>
        <w:t xml:space="preserve"> va demonstra că aceasta din urmă are lipsuri, ca mijloacele și căile care permit remedierea lipsurilor astfel constate să fie examinate.</w:t>
      </w:r>
    </w:p>
    <w:p w14:paraId="000001EC" w14:textId="77777777" w:rsidR="00581BA4" w:rsidRDefault="00000000">
      <w:pPr>
        <w:widowControl w:val="0"/>
        <w:spacing w:after="20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188. În cazul în care ACE intenționează să încheie o convenție, cu o țară care nu este membră a Uniunii Europene, privind includerea subcontractelor pe o bază de reciprocitate, ACE va recurge la o informare prealabilă către Ministerul Dezvoltării Economice și Digitalizării.</w:t>
      </w:r>
    </w:p>
    <w:p w14:paraId="000001ED" w14:textId="77777777" w:rsidR="00581BA4" w:rsidRDefault="00000000">
      <w:pPr>
        <w:widowControl w:val="0"/>
        <w:spacing w:after="20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189. Procentul de includere automată admisibil în cadrul unor astfel de convenții nu poate depăși 30%, independent de faptul că este vorba numai de subcontracte din țara care nu este membră a Uniunii Europene și cu care a fost încheiată convenția, fie că se adaugă subcontracte din alte țări.</w:t>
      </w:r>
    </w:p>
    <w:p w14:paraId="000001EE" w14:textId="77777777" w:rsidR="00581BA4" w:rsidRDefault="00000000">
      <w:pPr>
        <w:widowControl w:val="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190. Procentele și valorile menționate anterior sunt calculate după următoarele reguli:</w:t>
      </w:r>
    </w:p>
    <w:p w14:paraId="000001EF" w14:textId="2F28434B" w:rsidR="00581BA4" w:rsidRDefault="00304EC5">
      <w:pPr>
        <w:widowControl w:val="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190.1. cheltuielile accesorii exportului, anume cheltuielile de transport și costul asigurării, sunt incluse în valoarea contractului în temeiul căruia se calculează aceste procente și valori;</w:t>
      </w:r>
    </w:p>
    <w:p w14:paraId="000001F0" w14:textId="0E34B1AA" w:rsidR="00581BA4" w:rsidRDefault="00304EC5">
      <w:pPr>
        <w:widowControl w:val="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190.2. cheltuielile financiare sunt excluse în totalitate din valoarea contractului, independent de faptul că sunt individualizate sau nu;</w:t>
      </w:r>
    </w:p>
    <w:p w14:paraId="000001F1" w14:textId="3B6DCE05" w:rsidR="00581BA4" w:rsidRDefault="00304EC5">
      <w:pPr>
        <w:widowControl w:val="0"/>
        <w:spacing w:after="200"/>
        <w:ind w:right="140"/>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190.3. partea nereturnabilă a cheltuielilor locale accesorii livrării nu este în mod normal dedusă din valoarea contractului, convenindu-se totuși ca, în cazul în care această parte ar depăși 15% din valoarea contractului din care se scad costurile financiare, să fie dedus excedentul.</w:t>
      </w:r>
    </w:p>
    <w:p w14:paraId="000001F2" w14:textId="77777777" w:rsidR="00581BA4" w:rsidRDefault="00000000">
      <w:pPr>
        <w:widowControl w:val="0"/>
        <w:spacing w:after="200"/>
        <w:ind w:left="720" w:right="14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V. PROCEDURI DE CONSULTARE ȘI INFORMARE </w:t>
      </w:r>
    </w:p>
    <w:p w14:paraId="000001F3" w14:textId="77777777" w:rsidR="00581BA4" w:rsidRDefault="00000000">
      <w:pPr>
        <w:spacing w:after="200"/>
        <w:ind w:left="720"/>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Secțiunea 1</w:t>
      </w:r>
      <w:r>
        <w:rPr>
          <w:rFonts w:ascii="Times New Roman" w:eastAsia="Times New Roman" w:hAnsi="Times New Roman" w:cs="Times New Roman"/>
          <w:b/>
          <w:bCs/>
          <w:sz w:val="24"/>
          <w:szCs w:val="24"/>
        </w:rPr>
        <w:br/>
        <w:t>Dispoziții generale privind procedura de raportare și notificare</w:t>
      </w:r>
    </w:p>
    <w:p w14:paraId="000001F4" w14:textId="77777777" w:rsidR="00581BA4" w:rsidRDefault="00000000">
      <w:pPr>
        <w:widowControl w:val="0"/>
        <w:spacing w:after="20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191. În cazul acordării susținerii oficiale pentru credite la export, ACE asigură notificarea Consiliului Concurenței, în conformitate cu legislația privind ajutorul de stat și prezentul capitol din Regulament, cu informaţiile conţinute în anexa nr. 6, iar o copie a notificărilor este adresată secretariatului OCDE, la solicitare.</w:t>
      </w:r>
    </w:p>
    <w:p w14:paraId="000001F5" w14:textId="77777777" w:rsidR="00581BA4" w:rsidRDefault="00000000">
      <w:pPr>
        <w:widowControl w:val="0"/>
        <w:spacing w:after="20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192. În plus faţă de informaţiile prevăzute în anexa nr. 6 care sunt furnizate pentru operaţiunile care au fost notificate în prealabil în conformitate cu pct. 210, 211 sau 212, ACE furnizează, în formularul de raportare ex post relevant:</w:t>
      </w:r>
    </w:p>
    <w:p w14:paraId="000001F6" w14:textId="4F0E2F01" w:rsidR="00581BA4" w:rsidRDefault="007A29FC">
      <w:pPr>
        <w:widowControl w:val="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192.1. pentru toate operaţiunile care beneficiază de susţinere, informaţii privind termenul real de rambursare și profilul de rambursare pe o bază ex post, inclusiv, printre altele, cumulativ următoarele elemente:</w:t>
      </w:r>
    </w:p>
    <w:p w14:paraId="000001F7" w14:textId="1CFD0391" w:rsidR="00581BA4" w:rsidRDefault="007A29FC">
      <w:pPr>
        <w:widowControl w:val="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192.1.1. durata termenului de rambursare;</w:t>
      </w:r>
    </w:p>
    <w:p w14:paraId="000001F8" w14:textId="72B28AD2" w:rsidR="00581BA4" w:rsidRDefault="007A29FC">
      <w:pPr>
        <w:widowControl w:val="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192.1.2. profilul de rambursare;</w:t>
      </w:r>
    </w:p>
    <w:p w14:paraId="000001F9" w14:textId="53BA3CD2" w:rsidR="00581BA4" w:rsidRDefault="007A29FC">
      <w:pPr>
        <w:widowControl w:val="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192.1.3. frecvenţa de rambursare a principalului;</w:t>
      </w:r>
    </w:p>
    <w:p w14:paraId="000001FA" w14:textId="74070D9A" w:rsidR="00581BA4" w:rsidRDefault="007A29FC">
      <w:pPr>
        <w:widowControl w:val="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192.1.4. frecvenţa de plată a dobânzii;</w:t>
      </w:r>
    </w:p>
    <w:p w14:paraId="000001FB" w14:textId="7B74B1BA" w:rsidR="00581BA4" w:rsidRDefault="007A29FC">
      <w:pPr>
        <w:widowControl w:val="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192.1.5. durata de timp cuprinsă între data de început a creditului și prima rambursare de principal și, după caz;</w:t>
      </w:r>
    </w:p>
    <w:p w14:paraId="000001FC" w14:textId="306231F6" w:rsidR="00581BA4" w:rsidRDefault="007A29FC">
      <w:pPr>
        <w:widowControl w:val="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192.1.6. durata de viaţă medie ponderată a perioadei de rambursare;</w:t>
      </w:r>
    </w:p>
    <w:p w14:paraId="000001FD" w14:textId="233B97FF" w:rsidR="00581BA4" w:rsidRDefault="007A29FC">
      <w:pPr>
        <w:widowControl w:val="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192.1.7.procentajul din principal rambursat până la jumătatea duratei creditului;</w:t>
      </w:r>
    </w:p>
    <w:p w14:paraId="000001FE" w14:textId="4F004B5C" w:rsidR="00581BA4" w:rsidRDefault="007A29FC">
      <w:pPr>
        <w:widowControl w:val="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192.1.8. rata unică maximă;</w:t>
      </w:r>
    </w:p>
    <w:p w14:paraId="000001FF" w14:textId="1D597DF5" w:rsidR="00581BA4" w:rsidRDefault="007A29FC">
      <w:pPr>
        <w:widowControl w:val="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192.1.9. explicarea decalajului dintre calendarul fondurilor disponibile și profilul serviciului datoriei utilizat;</w:t>
      </w:r>
    </w:p>
    <w:p w14:paraId="00000200" w14:textId="0667F559" w:rsidR="00581BA4" w:rsidRDefault="007A29FC">
      <w:pPr>
        <w:widowControl w:val="0"/>
        <w:spacing w:after="20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192.1.10. justificarea detaliată și adecvată a profilului de rambursare care beneficiază de susţinere în cazul în care profilul de rambursare nu corespunde fluxului de numerar disponibil.</w:t>
      </w:r>
    </w:p>
    <w:p w14:paraId="00000201" w14:textId="1A69B994" w:rsidR="00581BA4" w:rsidRDefault="007A29FC">
      <w:pPr>
        <w:widowControl w:val="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192.2. în plus, pentru operaţiunile care beneficiază de susţinere în temeiul pct. 69 din prezentul Regulament și care nu au fost notificate în prealabil:</w:t>
      </w:r>
    </w:p>
    <w:p w14:paraId="00000202" w14:textId="4B568035" w:rsidR="00581BA4" w:rsidRDefault="007A29FC">
      <w:pPr>
        <w:widowControl w:val="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192.2.1. o explicaţie a motivelor pentru care există un decalaj între calendarul fondurilor de care dispune debitorul și profilul serviciului datoriei permis în conformitate cu pct. 65 și 66 din prezentul Regulament;</w:t>
      </w:r>
    </w:p>
    <w:p w14:paraId="00000203" w14:textId="4A8BEA3F" w:rsidR="00581BA4" w:rsidRDefault="007A29FC">
      <w:pPr>
        <w:widowControl w:val="0"/>
        <w:spacing w:after="20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192.2.2. o justificare detaliată și adecvată a profilului de rambursare care beneficiază de susţinere, în cazul operaţiunilor cu un profil de rambursare care nu corespunde fluxului de numerar disponibil.</w:t>
      </w:r>
    </w:p>
    <w:p w14:paraId="00000204" w14:textId="77777777" w:rsidR="00581BA4" w:rsidRDefault="00000000">
      <w:pPr>
        <w:widowControl w:val="0"/>
        <w:spacing w:after="20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193. ACE, în calitate de agenție de credit la export, reprezintă punctul de contact național pentru comunicare în ceea ce privește creditele la export și ajutoarele referitoare la schimburile comerciale.</w:t>
      </w:r>
    </w:p>
    <w:p w14:paraId="00000205" w14:textId="77777777" w:rsidR="00581BA4" w:rsidRDefault="00000000">
      <w:pPr>
        <w:widowControl w:val="0"/>
        <w:spacing w:after="20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194. ACE aplică procedurile de consultare și de informare a Comisiei Europene în domeniile asigurării creditului, al garanțiilor și al creditelor financiare.</w:t>
      </w:r>
    </w:p>
    <w:p w14:paraId="00000206" w14:textId="77777777" w:rsidR="00581BA4" w:rsidRDefault="00000000">
      <w:pPr>
        <w:widowControl w:val="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195. Există patru tipuri de proceduri de notificare destinate Comisiei și altor asigurători, iar datele furnizate nu trebuie divulgate terților:</w:t>
      </w:r>
    </w:p>
    <w:p w14:paraId="00000207" w14:textId="4FCF3824" w:rsidR="00581BA4" w:rsidRDefault="009A1C7E">
      <w:pPr>
        <w:widowControl w:val="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EC1447">
        <w:rPr>
          <w:rFonts w:ascii="Times New Roman" w:eastAsia="Times New Roman" w:hAnsi="Times New Roman" w:cs="Times New Roman"/>
          <w:sz w:val="24"/>
          <w:szCs w:val="24"/>
        </w:rPr>
        <w:t>95.1.</w:t>
      </w:r>
      <w:r>
        <w:rPr>
          <w:rFonts w:ascii="Times New Roman" w:eastAsia="Times New Roman" w:hAnsi="Times New Roman" w:cs="Times New Roman"/>
          <w:sz w:val="24"/>
          <w:szCs w:val="24"/>
        </w:rPr>
        <w:t xml:space="preserve"> notificarea anuală pentru informare, prevăzută la pct. 196 și 197;</w:t>
      </w:r>
    </w:p>
    <w:p w14:paraId="00000208" w14:textId="20381E72" w:rsidR="00581BA4" w:rsidRDefault="009A1C7E">
      <w:pPr>
        <w:widowControl w:val="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EC1447">
        <w:rPr>
          <w:rFonts w:ascii="Times New Roman" w:eastAsia="Times New Roman" w:hAnsi="Times New Roman" w:cs="Times New Roman"/>
          <w:sz w:val="24"/>
          <w:szCs w:val="24"/>
        </w:rPr>
        <w:t>95.2.</w:t>
      </w:r>
      <w:r>
        <w:rPr>
          <w:rFonts w:ascii="Times New Roman" w:eastAsia="Times New Roman" w:hAnsi="Times New Roman" w:cs="Times New Roman"/>
          <w:sz w:val="24"/>
          <w:szCs w:val="24"/>
        </w:rPr>
        <w:t xml:space="preserve"> notificarea pentru decizie, prevăzută la pct. 198 și 19950;</w:t>
      </w:r>
    </w:p>
    <w:p w14:paraId="00000209" w14:textId="23F4BEED" w:rsidR="00581BA4" w:rsidRDefault="009A1C7E">
      <w:pPr>
        <w:widowControl w:val="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EC1447">
        <w:rPr>
          <w:rFonts w:ascii="Times New Roman" w:eastAsia="Times New Roman" w:hAnsi="Times New Roman" w:cs="Times New Roman"/>
          <w:sz w:val="24"/>
          <w:szCs w:val="24"/>
        </w:rPr>
        <w:t>95.3.</w:t>
      </w:r>
      <w:r>
        <w:rPr>
          <w:rFonts w:ascii="Times New Roman" w:eastAsia="Times New Roman" w:hAnsi="Times New Roman" w:cs="Times New Roman"/>
          <w:sz w:val="24"/>
          <w:szCs w:val="24"/>
        </w:rPr>
        <w:t xml:space="preserve"> notificarea ex ante pentru informare, prevăzută la pct. 200-203;</w:t>
      </w:r>
    </w:p>
    <w:p w14:paraId="0000020A" w14:textId="7F4D56D2" w:rsidR="00581BA4" w:rsidRDefault="009A1C7E">
      <w:pPr>
        <w:widowControl w:val="0"/>
        <w:spacing w:after="20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EC1447">
        <w:rPr>
          <w:rFonts w:ascii="Times New Roman" w:eastAsia="Times New Roman" w:hAnsi="Times New Roman" w:cs="Times New Roman"/>
          <w:sz w:val="24"/>
          <w:szCs w:val="24"/>
        </w:rPr>
        <w:t>95.4.</w:t>
      </w:r>
      <w:r>
        <w:rPr>
          <w:rFonts w:ascii="Times New Roman" w:eastAsia="Times New Roman" w:hAnsi="Times New Roman" w:cs="Times New Roman"/>
          <w:sz w:val="24"/>
          <w:szCs w:val="24"/>
        </w:rPr>
        <w:t xml:space="preserve"> notificarea ex post pentru informare, prevăzută la pct. 198 și 199.</w:t>
      </w:r>
    </w:p>
    <w:p w14:paraId="0000020B" w14:textId="77777777" w:rsidR="00581BA4" w:rsidRDefault="00000000">
      <w:pPr>
        <w:widowControl w:val="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196. La sfârșitul fiecărui an și în orice caz nu mai târziu de 30 aprilie a anului următor, ACE adresează celorlalți asigurători și Comisiei un raport retrospectiv al activității pe care a exercitat-o în cursul anului precedent, care se referă la toate țările debitoare și precizează, pentru fiecare din aceste țări:</w:t>
      </w:r>
    </w:p>
    <w:p w14:paraId="0000020C" w14:textId="4B01C7D8" w:rsidR="00581BA4" w:rsidRDefault="009A1C7E">
      <w:pPr>
        <w:widowControl w:val="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196.1. valoarea promisiunilor de garanție ale asigurătorului;</w:t>
      </w:r>
    </w:p>
    <w:p w14:paraId="0000020D" w14:textId="6F6DFF38" w:rsidR="00581BA4" w:rsidRDefault="009A1C7E">
      <w:pPr>
        <w:widowControl w:val="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196.2. totalul riscurilor existente acoperite, definit la pct. 71 din Regulament;</w:t>
      </w:r>
    </w:p>
    <w:p w14:paraId="0000020E" w14:textId="1B2ADCC5" w:rsidR="00581BA4" w:rsidRDefault="009A1C7E">
      <w:pPr>
        <w:widowControl w:val="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196.3. primele percepute;</w:t>
      </w:r>
    </w:p>
    <w:p w14:paraId="0000020F" w14:textId="1AE5B98A" w:rsidR="00581BA4" w:rsidRDefault="009A1C7E">
      <w:pPr>
        <w:widowControl w:val="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196.4. valoarea reacoperirilor efectuate și</w:t>
      </w:r>
    </w:p>
    <w:p w14:paraId="00000210" w14:textId="7ED625AE" w:rsidR="00581BA4" w:rsidRDefault="009A1C7E">
      <w:pPr>
        <w:widowControl w:val="0"/>
        <w:spacing w:after="20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196.5. valoarea indemnizațiilor vărsate.</w:t>
      </w:r>
    </w:p>
    <w:p w14:paraId="00000211" w14:textId="77777777" w:rsidR="00581BA4" w:rsidRDefault="00000000">
      <w:pPr>
        <w:widowControl w:val="0"/>
        <w:spacing w:after="20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197. La începutul fiecărui an și cel mai târziu la 31 ianuarie, ACE informează ceilalți asigurători și Comisia cu privire la politica de acoperire, inclusiv la natura și nivelul plafoanelor, precum și la condițiile cărora el înțelege să subordoneze în mod sistematic acordarea garanției sale, politică pe care o are în vedere sau pe care o va practica în cursul anului viitor.</w:t>
      </w:r>
    </w:p>
    <w:p w14:paraId="00000212" w14:textId="763AF385" w:rsidR="00581BA4" w:rsidRDefault="00000000">
      <w:pPr>
        <w:widowControl w:val="0"/>
        <w:spacing w:after="20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198 În cazul ofertelor concurente ale unor exportatori sau bănci comunitare, asigurătorul implicat răspunde rapid oricărei cereri de informații prezentată de un alt asigurător implicat cu privire la statutul, definit la pct. 17 ș</w:t>
      </w:r>
      <w:r w:rsidR="006D103D">
        <w:rPr>
          <w:rFonts w:ascii="Times New Roman" w:eastAsia="Times New Roman" w:hAnsi="Times New Roman" w:cs="Times New Roman"/>
          <w:sz w:val="24"/>
          <w:szCs w:val="24"/>
        </w:rPr>
        <w:t xml:space="preserve">i </w:t>
      </w:r>
      <w:r>
        <w:rPr>
          <w:rFonts w:ascii="Times New Roman" w:eastAsia="Times New Roman" w:hAnsi="Times New Roman" w:cs="Times New Roman"/>
          <w:sz w:val="24"/>
          <w:szCs w:val="24"/>
        </w:rPr>
        <w:t xml:space="preserve">18, debitorului operațiunii respective. </w:t>
      </w:r>
    </w:p>
    <w:p w14:paraId="00000213" w14:textId="77777777" w:rsidR="00581BA4" w:rsidRDefault="00000000">
      <w:pPr>
        <w:widowControl w:val="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199 În eventualitatea unui dezacord asupra statutului debitorului</w:t>
      </w:r>
    </w:p>
    <w:p w14:paraId="00000214" w14:textId="78E08564" w:rsidR="00581BA4" w:rsidRDefault="004E4ADF">
      <w:pPr>
        <w:widowControl w:val="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199.1. asigurătorii implicați transmit informația celorlalți asigurători și le propun o înțelegere asupra unui statut convenit de comun acord;</w:t>
      </w:r>
    </w:p>
    <w:p w14:paraId="00000215" w14:textId="1D785DC9" w:rsidR="00581BA4" w:rsidRDefault="004E4ADF">
      <w:pPr>
        <w:widowControl w:val="0"/>
        <w:spacing w:after="20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199.2. în zece zile lucrătoare de la cererea de informații, asigurătorii implicați aduc dosarul și informațiile corespunzătoare în atenția Comisiei, care adoptă o decizie în conformitate cu procedura definită la pct. 16 din prezentul Regulament.</w:t>
      </w:r>
    </w:p>
    <w:p w14:paraId="00000216" w14:textId="77777777" w:rsidR="00581BA4" w:rsidRDefault="00000000">
      <w:pPr>
        <w:widowControl w:val="0"/>
        <w:spacing w:after="20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200. În cazul în care ACE intenționează să deroge de la dispozițiile prezentului Regulament și să acorde condiții de acoperire mai avantajoase în cadrul unei operațiuni izolate sau al unei serii de operațiuni, în unul sau mai multe sectoare, uneia sau mai multor țări sau chiar la nivelul dispozitivului său general, este obligată să notifice intenția sa celorlalți asigurători și Comisiei cu cel puțin șapte zile lucrătoare înainte ca decizia sa să producă efecte, precizând motivele derogării respective și nivelul primei pe care intenționează să o aplice.</w:t>
      </w:r>
    </w:p>
    <w:p w14:paraId="00000217" w14:textId="77777777" w:rsidR="00581BA4" w:rsidRDefault="00000000">
      <w:pPr>
        <w:widowControl w:val="0"/>
        <w:spacing w:after="20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201. În cazul în care ACE intenționează să aplice un nivel de primă mai mic decât cel pe care-l notifică anual în conformitate cu pct. 197 este obligată să notifice intenția sa celorlalți asigurători și Comisiei cu cel puțin șapte zile lucrătoare înainte ca decizia sa să producă efecte.</w:t>
      </w:r>
    </w:p>
    <w:p w14:paraId="00000218" w14:textId="6A874DD3" w:rsidR="00581BA4" w:rsidRDefault="00000000">
      <w:pPr>
        <w:widowControl w:val="0"/>
        <w:spacing w:after="20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202. În cazul în care ACE, în urma notificării efectuate de un alt asigurător în conformitate cu pct. 200 și 201, intenționează să acorde condiții mai favorabile decât asigurătorul care a făcut această primă notificare, trebuie să notifice intenția sa celorlalți asigurători și Comisiei cu cel puțin șapte zile lucrătoare înainte ca decizia sa să producă efecte, precizând nivelul primei pe care intenționează să o aplice.</w:t>
      </w:r>
    </w:p>
    <w:p w14:paraId="00000219" w14:textId="77777777" w:rsidR="00581BA4" w:rsidRDefault="00000000">
      <w:pPr>
        <w:widowControl w:val="0"/>
        <w:spacing w:after="20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203. În cazul în care ACE, în conformitate cu pct. 75, intenționează să acopere anumite operațiuni cu debitori din țări pentru care în mod normal nu acordă acoperire, notifică intenția sa celorlalți asigurători și Comisiei cu cel puțin șapte zile lucrătoare înainte ca decizia sa să producă efecte sale, precizând nivelul primei pe care intenționează să o aplice.</w:t>
      </w:r>
    </w:p>
    <w:p w14:paraId="0000021A" w14:textId="77777777" w:rsidR="00581BA4" w:rsidRDefault="00000000">
      <w:pPr>
        <w:widowControl w:val="0"/>
        <w:spacing w:after="20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204. În cazul în care ACE decide să deroge de la dispozițiile prezentului Regulament și să acorde condiții de acoperire mai puțin avantajoase în cadrul unei operațiuni izolate sau al unei serii de operațiuni, în unul sau mai multe sectoare, uneia sau mai multor țări sau chiar la nivelul dispozitivului său general, este obligat să notifice intenția sa celorlalți asigurători și Comisiei, cel mai târziu la 31 ianuarie, pentru anul calendaristic precedent.</w:t>
      </w:r>
    </w:p>
    <w:p w14:paraId="0000021B" w14:textId="77777777" w:rsidR="00581BA4" w:rsidRDefault="00000000">
      <w:pPr>
        <w:widowControl w:val="0"/>
        <w:spacing w:after="20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205. În cazul în care ACE decide să ajusteze unul sau mai multe elemente ale politicii sale de acoperire la nivel de țară, comunicată anual în conformitate cu pct. 197, notifică imediat aceasta celorlalți asigurători și Comisiei.</w:t>
      </w:r>
    </w:p>
    <w:p w14:paraId="0000021C" w14:textId="77777777" w:rsidR="00581BA4" w:rsidRDefault="00000000">
      <w:pPr>
        <w:widowControl w:val="0"/>
        <w:spacing w:after="20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206. În cazul în care ACE, în urma unei notificări efectuate în conformitate cu pct. 200 și/sau 201, decide să acorde aceleași condiții ca și asigurătorul care a făcut această primă notificare, notifică imediat aceasta celorlalți asigurători și Comisiei.</w:t>
      </w:r>
    </w:p>
    <w:p w14:paraId="0000021D" w14:textId="77777777" w:rsidR="00581BA4" w:rsidRDefault="00000000">
      <w:pPr>
        <w:widowControl w:val="0"/>
        <w:spacing w:after="20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207. ACE răspunde fără întârziere și în mod detaliat oricărei cereri de precizare sau de informații prezentate de alți asigurători sau de către Comisie în legătură cu activitatea sa.</w:t>
      </w:r>
    </w:p>
    <w:p w14:paraId="0000021E" w14:textId="77777777" w:rsidR="00581BA4" w:rsidRDefault="00000000">
      <w:pPr>
        <w:widowControl w:val="0"/>
        <w:spacing w:after="20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208. Toate notificările se efectuează în mod normal prin sistemul de poștă electronică sau, dacă este nevoie, prin orice alt mijloc potrivit de comunicare scrisă instantanee.</w:t>
      </w:r>
    </w:p>
    <w:p w14:paraId="0000021F" w14:textId="77777777" w:rsidR="00581BA4" w:rsidRDefault="00000000">
      <w:pPr>
        <w:widowControl w:val="0"/>
        <w:spacing w:after="200"/>
        <w:ind w:right="140"/>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209.</w:t>
      </w:r>
      <w:sdt>
        <w:sdtPr>
          <w:tag w:val="goog_rdk_6"/>
          <w:id w:val="373688313"/>
        </w:sdtPr>
        <w:sdtContent/>
      </w:sdt>
      <w:sdt>
        <w:sdtPr>
          <w:tag w:val="goog_rdk_7"/>
          <w:id w:val="1811998230"/>
        </w:sdtPr>
        <w:sdtContent/>
      </w:sdt>
      <w:r>
        <w:rPr>
          <w:rFonts w:ascii="Times New Roman" w:eastAsia="Times New Roman" w:hAnsi="Times New Roman" w:cs="Times New Roman"/>
          <w:sz w:val="24"/>
          <w:szCs w:val="24"/>
          <w:vertAlign w:val="superscript"/>
        </w:rPr>
        <w:t xml:space="preserve"> </w:t>
      </w:r>
      <w:r>
        <w:rPr>
          <w:rFonts w:ascii="Times New Roman" w:eastAsia="Times New Roman" w:hAnsi="Times New Roman" w:cs="Times New Roman"/>
          <w:sz w:val="24"/>
          <w:szCs w:val="24"/>
        </w:rPr>
        <w:t>ACE raportează, pentru activitățile de credite la export care beneficiază de susţinere oficială, informația cu privire la active și pasive, indemnizaţii plătite și recuperări, angajamente noi, expuneri și prime, modul în care riscurile legate de mediu, care pot atrage după sine alte riscuri importante, sunt abordate în cadrul activităţilor de credite la export care beneficiază de susţinere oficială, precum și la activitățile în urma cărora apar pasive contingente.</w:t>
      </w:r>
    </w:p>
    <w:p w14:paraId="00000220" w14:textId="77777777" w:rsidR="00581BA4" w:rsidRDefault="00000000">
      <w:pPr>
        <w:spacing w:after="200"/>
        <w:ind w:left="72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Secțiunea a 2-a</w:t>
      </w:r>
      <w:r>
        <w:rPr>
          <w:rFonts w:ascii="Times New Roman" w:eastAsia="Times New Roman" w:hAnsi="Times New Roman" w:cs="Times New Roman"/>
          <w:b/>
          <w:bCs/>
          <w:sz w:val="24"/>
          <w:szCs w:val="24"/>
        </w:rPr>
        <w:br/>
        <w:t>Proceduri privind creditele la export</w:t>
      </w:r>
    </w:p>
    <w:p w14:paraId="00000221" w14:textId="06AAAD0A" w:rsidR="00581BA4" w:rsidRDefault="00000000">
      <w:pPr>
        <w:spacing w:after="2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210. ACE efectuează o notificare</w:t>
      </w:r>
      <w:r w:rsidR="0085276C">
        <w:rPr>
          <w:rFonts w:ascii="Times New Roman" w:eastAsia="Times New Roman" w:hAnsi="Times New Roman" w:cs="Times New Roman"/>
          <w:sz w:val="24"/>
          <w:szCs w:val="24"/>
        </w:rPr>
        <w:t xml:space="preserve"> către Consiliul Concurenței</w:t>
      </w:r>
      <w:r>
        <w:rPr>
          <w:rFonts w:ascii="Times New Roman" w:eastAsia="Times New Roman" w:hAnsi="Times New Roman" w:cs="Times New Roman"/>
          <w:sz w:val="24"/>
          <w:szCs w:val="24"/>
        </w:rPr>
        <w:t xml:space="preserve"> cu cel puţin zece zile calendaristice înainte de emiterea oricărui angajament cu o valoare a creditului mai mare de 10 milioane DST, în conformitate cu anexa nr. 6, în cazul în care:</w:t>
      </w:r>
    </w:p>
    <w:p w14:paraId="00000222" w14:textId="5A9BF311" w:rsidR="00581BA4" w:rsidRDefault="00EE781F">
      <w:pPr>
        <w:spacing w:after="2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210.1. clasificarea riscului de ţară aplicabilă și categoria de risc-cumpărător utilizate pentru a calcula RMP sunt cele ale unui garant terţ situat în afara ţării debitorului, adică sunt determinate în conformitate cu pct. 130-131 din prezentul Regulament;</w:t>
      </w:r>
    </w:p>
    <w:p w14:paraId="00000223" w14:textId="2CE2135D" w:rsidR="00581BA4" w:rsidRDefault="00EE781F">
      <w:pPr>
        <w:spacing w:after="2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210.2. RMP aplicabilă a fost redusă prin aplicarea unei tehnici de reducere a riscului de ţară menţionată pct. 88;</w:t>
      </w:r>
    </w:p>
    <w:p w14:paraId="00000224" w14:textId="43D4C82E" w:rsidR="00581BA4" w:rsidRDefault="00EE781F">
      <w:pPr>
        <w:spacing w:after="2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210.3. susţinerea este extinsă doar pentru a contracara dezavantaje financiare specifice întâmpinate de un proiect și dacă se bazează pe necesităţile financiare individuale și pe condiţiile de piaţă specifice fiecărui proiect din anumite sectoare în privinţa cărora s-a stabilit, inclusiv în cadrul unor iniţiative internaţionale, că contribuie semnificativ la atenuarea schimbărilor climatice, inclusiv proiecte în domeniul energiei durabile din punctul de vedere al mediului, al reducerii emisiilor de gaze cu efect de seră (GES) și al eficienţei energetice ridicate, al adaptării la schimbările climatice, precum și în domeniul apei;</w:t>
      </w:r>
    </w:p>
    <w:p w14:paraId="00000225" w14:textId="56A427BA" w:rsidR="00581BA4" w:rsidRDefault="00EE781F">
      <w:pPr>
        <w:spacing w:after="2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210.4. susţinerea este acordată în conformitate cu pct. 99;</w:t>
      </w:r>
    </w:p>
    <w:p w14:paraId="00000226" w14:textId="20780C6E" w:rsidR="00581BA4" w:rsidRDefault="00EE781F">
      <w:pPr>
        <w:spacing w:after="2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210.5. se aplică creditele la export care beneficiază de susţinere oficială de către stat în legătură cu contractele pentru centrale nucleare, pentru care nu se acordă sprijin sub formă de ajutor;</w:t>
      </w:r>
    </w:p>
    <w:p w14:paraId="00000227" w14:textId="2022190E" w:rsidR="00581BA4" w:rsidRDefault="00EE781F">
      <w:pPr>
        <w:spacing w:after="2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210.6. susţinerea este acordată în legătură cu </w:t>
      </w:r>
      <w:r w:rsidR="00EF585C">
        <w:rPr>
          <w:rFonts w:ascii="Times New Roman" w:eastAsia="Times New Roman" w:hAnsi="Times New Roman" w:cs="Times New Roman"/>
          <w:sz w:val="24"/>
          <w:szCs w:val="24"/>
        </w:rPr>
        <w:t>sub</w:t>
      </w:r>
      <w:r>
        <w:rPr>
          <w:rFonts w:ascii="Times New Roman" w:eastAsia="Times New Roman" w:hAnsi="Times New Roman" w:cs="Times New Roman"/>
          <w:sz w:val="24"/>
          <w:szCs w:val="24"/>
        </w:rPr>
        <w:t>pct. 59</w:t>
      </w:r>
      <w:r w:rsidR="00EF585C">
        <w:rPr>
          <w:rFonts w:ascii="Times New Roman" w:eastAsia="Times New Roman" w:hAnsi="Times New Roman" w:cs="Times New Roman"/>
          <w:sz w:val="24"/>
          <w:szCs w:val="24"/>
        </w:rPr>
        <w:t>.3</w:t>
      </w:r>
      <w:r>
        <w:rPr>
          <w:rFonts w:ascii="Times New Roman" w:eastAsia="Times New Roman" w:hAnsi="Times New Roman" w:cs="Times New Roman"/>
          <w:sz w:val="24"/>
          <w:szCs w:val="24"/>
        </w:rPr>
        <w:t>;</w:t>
      </w:r>
    </w:p>
    <w:p w14:paraId="00000228" w14:textId="5727FB7C" w:rsidR="00581BA4" w:rsidRDefault="00EE781F">
      <w:pPr>
        <w:spacing w:after="2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210.7. se aplică o rată a primei pentru o operaţiune la valori de referinţă pe piaţă în conformitate cu dispoziţiile </w:t>
      </w:r>
      <w:r w:rsidR="0016565B" w:rsidRPr="0016565B">
        <w:rPr>
          <w:rFonts w:ascii="Times New Roman" w:eastAsia="Times New Roman" w:hAnsi="Times New Roman" w:cs="Times New Roman"/>
          <w:sz w:val="24"/>
          <w:szCs w:val="24"/>
        </w:rPr>
        <w:t>subpct. 126.1.3 și subpct. 126.3.2- 126.3.5</w:t>
      </w:r>
      <w:r w:rsidR="007A29FC">
        <w:rPr>
          <w:rFonts w:ascii="Times New Roman" w:eastAsia="Times New Roman" w:hAnsi="Times New Roman" w:cs="Times New Roman"/>
          <w:sz w:val="24"/>
          <w:szCs w:val="24"/>
        </w:rPr>
        <w:t>;</w:t>
      </w:r>
    </w:p>
    <w:p w14:paraId="00000229" w14:textId="71B86DFE" w:rsidR="00581BA4" w:rsidRDefault="00EE781F">
      <w:pPr>
        <w:spacing w:after="2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210.8. se aplică o rată a primei pentru o operaţiune care face obiectul RMP din categoria de risc de ţară 1-7 în conformitate cu pct. 84 din prezentul Regulament, prin care categoria de risc-cumpărător selectată utilizată pentru a calcula RMP pentru o operaţiune cu un debitor/garant nesuveran este inferioară CC1 (și anume CC0 sau SOV+) sau mai favorabilă decât ratingul emis de CRA acreditată;</w:t>
      </w:r>
    </w:p>
    <w:p w14:paraId="0000022A" w14:textId="6F7C9985" w:rsidR="00581BA4" w:rsidRDefault="00EE781F">
      <w:pPr>
        <w:spacing w:after="2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210.9. se aplică o rată a primei pentru o operaţiune care face obiectul RMP din categoria de risc de ţară 1-7 în conformitate cu pct. 92 din prezentul Regulament, pentru operaţiunile cu un debitor/garant nesuveran, atunci când recurgerea la îmbunătăţiri ale calităţii creditului privind riscul-cumpărător (BRCE) determină aplicarea unui CEF mai mare decât 0 sau atunci când BRCE sunt utilizate în cadrul unor operaţiuni la valori de referinţă pe piaţă care au ca rezultat stabilirea unor preţuri inferioare RMP corespunzătoare stabilite pe baza modelului TCMB.</w:t>
      </w:r>
    </w:p>
    <w:p w14:paraId="0000022B" w14:textId="5B47151B" w:rsidR="00581BA4" w:rsidRDefault="00000000">
      <w:pPr>
        <w:spacing w:after="2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211. ACE păstrează evidenţa experienţei sale în ceea ce privește ratele primelor notificate în conformitate cu </w:t>
      </w:r>
      <w:r w:rsidR="00EF585C">
        <w:rPr>
          <w:rFonts w:ascii="Times New Roman" w:eastAsia="Times New Roman" w:hAnsi="Times New Roman" w:cs="Times New Roman"/>
          <w:sz w:val="24"/>
          <w:szCs w:val="24"/>
        </w:rPr>
        <w:t>subpct. 210.1-210.2</w:t>
      </w:r>
      <w:r>
        <w:rPr>
          <w:rFonts w:ascii="Times New Roman" w:eastAsia="Times New Roman" w:hAnsi="Times New Roman" w:cs="Times New Roman"/>
          <w:sz w:val="24"/>
          <w:szCs w:val="24"/>
        </w:rPr>
        <w:t xml:space="preserve"> </w:t>
      </w:r>
      <w:r w:rsidR="00EF585C">
        <w:rPr>
          <w:rFonts w:ascii="Times New Roman" w:eastAsia="Times New Roman" w:hAnsi="Times New Roman" w:cs="Times New Roman"/>
          <w:sz w:val="24"/>
          <w:szCs w:val="24"/>
        </w:rPr>
        <w:t>din Regulament.</w:t>
      </w:r>
    </w:p>
    <w:p w14:paraId="0000022C" w14:textId="77777777" w:rsidR="00581BA4" w:rsidRDefault="00000000">
      <w:pPr>
        <w:spacing w:after="2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212. ACE efectuează o notificare, cu cel puţin zece zile calendaristice înainte de emiterea oricărui angajament cu un termen de rambursare mai mare de zece ani și cu o valoare a creditului mai mare de 10 milioane DST, în conformitate cu anexa nr. 6.</w:t>
      </w:r>
    </w:p>
    <w:p w14:paraId="0000022D" w14:textId="77777777" w:rsidR="00581BA4" w:rsidRDefault="00000000">
      <w:pPr>
        <w:spacing w:after="200"/>
        <w:ind w:left="72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Secțiunea a 3-a</w:t>
      </w:r>
      <w:r>
        <w:rPr>
          <w:rFonts w:ascii="Times New Roman" w:eastAsia="Times New Roman" w:hAnsi="Times New Roman" w:cs="Times New Roman"/>
          <w:b/>
          <w:bCs/>
          <w:sz w:val="24"/>
          <w:szCs w:val="24"/>
        </w:rPr>
        <w:br/>
        <w:t>Proceduri pentru ajutoarele referitoare la schimburile comerciale</w:t>
      </w:r>
    </w:p>
    <w:p w14:paraId="0000022E" w14:textId="77777777" w:rsidR="00581BA4"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213. ACE transmite o notificare prealabilă către Consiliul Concurenței în conformitate cu anexa nr. 6 în cazul în care intenţionează să acorde susţinere oficială pentru:</w:t>
      </w:r>
    </w:p>
    <w:p w14:paraId="0000022F" w14:textId="4AEA0EB5" w:rsidR="00581BA4" w:rsidRDefault="0016565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213.1. ajutorul necondiţionat referitor la schimburi comerciale cu o valoare de cel puţin 2 milioane DST și cu un nivel de concesionalitate mai mic de 80%;</w:t>
      </w:r>
    </w:p>
    <w:p w14:paraId="00000230" w14:textId="56944F2B" w:rsidR="00581BA4" w:rsidRDefault="0016565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213.2. ajutorul necondiţionat referitor la schimburi comerciale cu o valoare mai mică de 2 milioane DST și cu un element de grant (astfel cum este definit de CAD) mai mic de 50%;</w:t>
      </w:r>
    </w:p>
    <w:p w14:paraId="00000231" w14:textId="55AB6183" w:rsidR="00581BA4" w:rsidRDefault="0016565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213.3. ajutorul condiţionat referitor la schimburi comerciale cu o valoare de cel puţin 2 milioane DST și cu un nivel de concesionalitate mai mic de 80%;</w:t>
      </w:r>
    </w:p>
    <w:p w14:paraId="00000232" w14:textId="5139DFF7" w:rsidR="00581BA4" w:rsidRDefault="0016565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213.4. ajutorul condiţionat referitor la schimburi comerciale cu o valoare mai mică de 2 milioane DST și cu un nivel de concesionalitate mai mic de 50%, cu excepţia cazurilor prevăzute la pct. 156 și 157 din Regulament;</w:t>
      </w:r>
    </w:p>
    <w:p w14:paraId="00000233" w14:textId="17F7B87D" w:rsidR="00581BA4" w:rsidRDefault="0016565B">
      <w:pPr>
        <w:spacing w:after="2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213.5. ajutorul condiţionat în conformitate cu pct. 159 din Regulament.</w:t>
      </w:r>
    </w:p>
    <w:p w14:paraId="00000234" w14:textId="77777777" w:rsidR="00581BA4" w:rsidRDefault="00000000">
      <w:pPr>
        <w:spacing w:after="2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214. Notificarea prealabilă se face cu cel puţin 30 de zile lucrătoare înaintea datei de încheiere a depunerii ofertelor sau a datei angajamentului, reţinându-se termenul cel mai scurt.</w:t>
      </w:r>
    </w:p>
    <w:p w14:paraId="00000235" w14:textId="77777777" w:rsidR="00581BA4"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215. ACE transmite o notificare imediată către Consiliul Concurenței, adică în termen de două zile lucrătoare de la data angajamentului, în conformitate cu anexa nr. 6, în cazul în care acordă susţinere oficială pentru ajutor condiţionat în valoare de:</w:t>
      </w:r>
    </w:p>
    <w:p w14:paraId="00000236" w14:textId="2D694D49" w:rsidR="00581BA4" w:rsidRDefault="0016565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215.1. cel puţin 2 milioane DST și cu un nivel de concesionalitate de cel puţin 80%;</w:t>
      </w:r>
    </w:p>
    <w:p w14:paraId="00000237" w14:textId="7094EA5F" w:rsidR="00581BA4" w:rsidRDefault="0016565B">
      <w:pPr>
        <w:spacing w:after="2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215.2. mai puţin de 2 milioane DST și cu un nivel de concesionalitate de cel puţin 50%, cu excepţia cazurilor prevăzute la pct. 166 din Regulament. </w:t>
      </w:r>
    </w:p>
    <w:p w14:paraId="00000238" w14:textId="77777777" w:rsidR="00581BA4" w:rsidRDefault="00000000">
      <w:pPr>
        <w:spacing w:after="2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216. ACE transmite o notificare imediată către Ministerul Dezvoltării Economice și Digitalizării atunci când se semnează un protocol de ajutor, o linie de credit sau un acord similar.</w:t>
      </w:r>
    </w:p>
    <w:p w14:paraId="00000239" w14:textId="77777777" w:rsidR="00581BA4" w:rsidRDefault="00000000">
      <w:pPr>
        <w:spacing w:after="200"/>
        <w:ind w:left="72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Secțiunea a 4-a</w:t>
      </w:r>
      <w:r>
        <w:rPr>
          <w:rFonts w:ascii="Times New Roman" w:eastAsia="Times New Roman" w:hAnsi="Times New Roman" w:cs="Times New Roman"/>
          <w:b/>
          <w:bCs/>
          <w:sz w:val="24"/>
          <w:szCs w:val="24"/>
        </w:rPr>
        <w:br/>
        <w:t>Proceduri de consultare privind ajutorul condiționat</w:t>
      </w:r>
    </w:p>
    <w:p w14:paraId="0000023A" w14:textId="77777777" w:rsidR="00581BA4"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217. ACE furnizează, după caz, o evaluare completă a calităţii ajutorului conform anexei nr. 7, dacă o ofertă de ajutor:</w:t>
      </w:r>
    </w:p>
    <w:p w14:paraId="0000023B" w14:textId="61F997FE" w:rsidR="00581BA4" w:rsidRDefault="0016565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217.1. îndeplinește cerinţele prevăzute la pct. 149-155 din Regulament;</w:t>
      </w:r>
    </w:p>
    <w:p w14:paraId="0000023C" w14:textId="487929EA" w:rsidR="00581BA4" w:rsidRDefault="0016565B">
      <w:pPr>
        <w:spacing w:after="2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217.2. este justificată, chiar atunci când nu sunt îndeplinite cerinţele prevăzute la pct. 149-155 din Regulament.</w:t>
      </w:r>
    </w:p>
    <w:p w14:paraId="0000023D" w14:textId="77777777" w:rsidR="00581BA4"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218. În procesul de evaluare a unei operațiuni de susținere oficială, ACE poate furniza, după caz, următoarele informații:</w:t>
      </w:r>
    </w:p>
    <w:p w14:paraId="0000023E" w14:textId="0AE45184" w:rsidR="00581BA4" w:rsidRDefault="0016565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218.1. rezultatele unui studiu de fezabilitate detaliat/unei evaluări detaliate a unui proiect;</w:t>
      </w:r>
    </w:p>
    <w:p w14:paraId="0000023F" w14:textId="300D801D" w:rsidR="00581BA4" w:rsidRDefault="0016565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218.2. existenţa unei oferte concurente însoţite de finanţări neconcesionale sau de finanţări pentru ajutoare;</w:t>
      </w:r>
    </w:p>
    <w:p w14:paraId="00000240" w14:textId="1D0746B3" w:rsidR="00581BA4" w:rsidRDefault="0016565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218.3. încasările sau economiile de monedă străină preconizate pentru proiect;</w:t>
      </w:r>
    </w:p>
    <w:p w14:paraId="00000241" w14:textId="4C7B3E78" w:rsidR="00581BA4" w:rsidRDefault="0016565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218.4. dacă există o cooperare cu organizaţii multilaterale;</w:t>
      </w:r>
    </w:p>
    <w:p w14:paraId="00000242" w14:textId="45DBE72E" w:rsidR="00581BA4" w:rsidRDefault="0016565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218.5. existenţa unei licitaţii internaţionale deschise, îndeosebi dacă furnizorul ţării donatoare prezintă oferta cea mai avantajoasă;</w:t>
      </w:r>
    </w:p>
    <w:p w14:paraId="00000243" w14:textId="7B78699B" w:rsidR="00581BA4" w:rsidRDefault="0016565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218.6. implicaţiile asupra mediului;</w:t>
      </w:r>
    </w:p>
    <w:p w14:paraId="00000244" w14:textId="2E90F9EC" w:rsidR="00581BA4" w:rsidRDefault="0016565B">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218.7. orice participare a sectorului privat;</w:t>
      </w:r>
    </w:p>
    <w:p w14:paraId="00000245" w14:textId="4B45955C" w:rsidR="00581BA4" w:rsidRDefault="0016565B">
      <w:pPr>
        <w:spacing w:after="2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218.8. în ce moment (de exemplu, cu șase luni înainte de data de încheiere a depunerii ofertelor sau de data angajamentului) intervine notificarea creditelor concesionale sau a creditelor de ajutor.</w:t>
      </w:r>
    </w:p>
    <w:p w14:paraId="00000246" w14:textId="77777777" w:rsidR="00581BA4" w:rsidRDefault="00000000">
      <w:pPr>
        <w:spacing w:after="200"/>
        <w:ind w:left="72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Secțiunea a 5-a</w:t>
      </w:r>
      <w:r>
        <w:rPr>
          <w:rFonts w:ascii="Times New Roman" w:eastAsia="Times New Roman" w:hAnsi="Times New Roman" w:cs="Times New Roman"/>
          <w:b/>
          <w:bCs/>
          <w:sz w:val="24"/>
          <w:szCs w:val="24"/>
        </w:rPr>
        <w:br/>
        <w:t>Proceduri de consultare și de informare în domeniile asigurării creditului, al garanțiilor și al creditelor financiare</w:t>
      </w:r>
    </w:p>
    <w:p w14:paraId="00000247" w14:textId="77777777" w:rsidR="00581BA4" w:rsidRDefault="00000000">
      <w:pPr>
        <w:widowControl w:val="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219. Este necesară consultarea în conformitate cu procedura stabilită la pct. 223-247 din prezentul regulament, din momentul în care ACE intenționează să acorde sau garanteze, total sau parțial, credite externe:</w:t>
      </w:r>
    </w:p>
    <w:p w14:paraId="00000248" w14:textId="0EF04A10" w:rsidR="00581BA4" w:rsidRDefault="00892FD1">
      <w:pPr>
        <w:widowControl w:val="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219.1. legate de exporturile de bunuri sau servicii;</w:t>
      </w:r>
    </w:p>
    <w:p w14:paraId="00000249" w14:textId="298A75B8" w:rsidR="00581BA4" w:rsidRDefault="00892FD1">
      <w:pPr>
        <w:widowControl w:val="0"/>
        <w:spacing w:after="20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219.2. care contravine pct. 243-246 din prezentul Regulament sau legislației în vigoare.</w:t>
      </w:r>
    </w:p>
    <w:p w14:paraId="0000024A" w14:textId="77777777" w:rsidR="00581BA4" w:rsidRDefault="00000000">
      <w:pPr>
        <w:widowControl w:val="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220. Procedura de consultare se aplică:</w:t>
      </w:r>
    </w:p>
    <w:p w14:paraId="0000024B" w14:textId="6895FB30" w:rsidR="00581BA4" w:rsidRDefault="00304EC5">
      <w:pPr>
        <w:widowControl w:val="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220.1. creditelor furnizor sau creditelor financiare;</w:t>
      </w:r>
    </w:p>
    <w:p w14:paraId="0000024C" w14:textId="51018992" w:rsidR="00581BA4" w:rsidRDefault="00304EC5">
      <w:pPr>
        <w:widowControl w:val="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220.2. creditelor care fac obiectul unor contracte individuale sau al unor acorduri globale de credit, definite la pct. 5 din Regulament și subpct. 220.4 de mai jos;</w:t>
      </w:r>
    </w:p>
    <w:p w14:paraId="0000024D" w14:textId="3AAD1FA3" w:rsidR="00581BA4" w:rsidRDefault="00304EC5">
      <w:pPr>
        <w:widowControl w:val="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220.3. creditelor pur private sau subvenționate, total sau parțial, din fonduri publice;</w:t>
      </w:r>
    </w:p>
    <w:p w14:paraId="0000024E" w14:textId="6632DAF2" w:rsidR="00581BA4" w:rsidRDefault="00304EC5">
      <w:pPr>
        <w:widowControl w:val="0"/>
        <w:spacing w:after="20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220.4. acordurilor globale, chiar și atunci când natura tranzacțiilor nu a fost definită și nu s-a luat nici un angajament formal, fără a aduce atingere dreptului de a decide asupra fiecărui contract de credit</w:t>
      </w:r>
      <w:r w:rsidR="009A22C1">
        <w:rPr>
          <w:rFonts w:ascii="Times New Roman" w:eastAsia="Times New Roman" w:hAnsi="Times New Roman" w:cs="Times New Roman"/>
          <w:sz w:val="24"/>
          <w:szCs w:val="24"/>
        </w:rPr>
        <w:t>.</w:t>
      </w:r>
    </w:p>
    <w:p w14:paraId="0000024F" w14:textId="77777777" w:rsidR="00581BA4" w:rsidRDefault="00000000">
      <w:pPr>
        <w:widowControl w:val="0"/>
        <w:spacing w:after="20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221. În cazul în care, pe parcursul consultărilor privind acordarea unui acord global, de natură publică sau privată, Ministerul Dezvoltării Economice și Digitalizării sau Comisia Europeană solicită inițierea unei consultări orale, iar în cazul în care, pe parcursul acestei consultări orale, șapte state membre solicită ca toate sau o parte din contractele de credit care urmează să fie imputate asupra acestui acord global să facă obiectul unor consultări prealabile, consultarea se aplică unor astfel de contracte.</w:t>
      </w:r>
    </w:p>
    <w:p w14:paraId="00000250" w14:textId="77777777" w:rsidR="00581BA4" w:rsidRDefault="00000000">
      <w:pPr>
        <w:widowControl w:val="0"/>
        <w:spacing w:after="20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222. În cazul în care ACE a acordat un acord global notifică, la o dată ulterioară, semestrial, stadiul de utilizare a unui astfel de acord.</w:t>
      </w:r>
    </w:p>
    <w:p w14:paraId="00000251" w14:textId="77777777" w:rsidR="00581BA4" w:rsidRDefault="00000000">
      <w:pPr>
        <w:widowControl w:val="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223. În cazul unui contract de credit individual, la inițierea consultării, Ministerul Dezvoltării Economice și Digitalizării comunică următoarele informații furnizate de ACE:</w:t>
      </w:r>
    </w:p>
    <w:p w14:paraId="00000252" w14:textId="4B3D1F50" w:rsidR="00581BA4" w:rsidRDefault="00FA3625">
      <w:pPr>
        <w:widowControl w:val="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223.1. țara de destinație;</w:t>
      </w:r>
    </w:p>
    <w:p w14:paraId="00000253" w14:textId="1766EF47" w:rsidR="00581BA4" w:rsidRDefault="00FA3625">
      <w:pPr>
        <w:widowControl w:val="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223.2. locul tranzacției sau, în absența acestuia, adresa sediului social al părții contractante din țara de destinație;</w:t>
      </w:r>
    </w:p>
    <w:p w14:paraId="00000254" w14:textId="369841A2" w:rsidR="00581BA4" w:rsidRDefault="00FA3625">
      <w:pPr>
        <w:widowControl w:val="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223.3. caracteristicile tranzacției:</w:t>
      </w:r>
    </w:p>
    <w:p w14:paraId="00000255" w14:textId="6FD71E70" w:rsidR="00581BA4" w:rsidRDefault="00FA3625">
      <w:pPr>
        <w:widowControl w:val="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223.3.1. natura tranzacției: tipul de materiale și numărul aproximativ de articole care urmează a fi furnizate;</w:t>
      </w:r>
    </w:p>
    <w:p w14:paraId="00000256" w14:textId="58EB8C17" w:rsidR="00581BA4" w:rsidRDefault="00FA3625">
      <w:pPr>
        <w:widowControl w:val="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223.3.2. clasarea valorilor în funcție de scala din anexa nr. 8;</w:t>
      </w:r>
    </w:p>
    <w:p w14:paraId="00000257" w14:textId="4820ECCE" w:rsidR="00581BA4" w:rsidRDefault="00FA3625">
      <w:pPr>
        <w:widowControl w:val="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223.3.3. statutul public sau privat al cumpărătorilor și al eventualilor garanți;</w:t>
      </w:r>
    </w:p>
    <w:p w14:paraId="00000258" w14:textId="59AC96AB" w:rsidR="00581BA4" w:rsidRDefault="00FA3625">
      <w:pPr>
        <w:widowControl w:val="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223.3.4. în cazul în care tranzacția urmează a fi supusă unei licitații internaționale: data limită pentru depunerea ofertelor;</w:t>
      </w:r>
    </w:p>
    <w:p w14:paraId="00000259" w14:textId="43DD9E6D" w:rsidR="00581BA4" w:rsidRDefault="00FA3625">
      <w:pPr>
        <w:widowControl w:val="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223.4. principalele condiții de creditare solicitate de către eventualul beneficiar;</w:t>
      </w:r>
    </w:p>
    <w:p w14:paraId="0000025A" w14:textId="7C0ACD17" w:rsidR="00581BA4" w:rsidRDefault="00FA3625">
      <w:pPr>
        <w:widowControl w:val="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223.5. condițiile de creditare pe care autoritățile din țara exportatoare intenționează să le acorde:</w:t>
      </w:r>
    </w:p>
    <w:p w14:paraId="0000025B" w14:textId="56A72D6D" w:rsidR="00581BA4" w:rsidRDefault="00FA3625">
      <w:pPr>
        <w:widowControl w:val="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223.5.1. procentajul aferent creditului;</w:t>
      </w:r>
    </w:p>
    <w:p w14:paraId="0000025C" w14:textId="724B26D8" w:rsidR="00581BA4" w:rsidRDefault="00FA3625">
      <w:pPr>
        <w:widowControl w:val="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223.5.2. durata creditului și începerea derulării creditului (de exemplu, fiecare livrare, ultima livrare, darea în funcțiune);</w:t>
      </w:r>
    </w:p>
    <w:p w14:paraId="0000025D" w14:textId="3FD4CBF9" w:rsidR="00581BA4" w:rsidRDefault="00FA3625">
      <w:pPr>
        <w:widowControl w:val="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223.5.3. ritmul de rambursare;</w:t>
      </w:r>
    </w:p>
    <w:p w14:paraId="0000025E" w14:textId="1D03E8D3" w:rsidR="00581BA4" w:rsidRDefault="00FA3625">
      <w:pPr>
        <w:widowControl w:val="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223.5.4. în cazul în care rambursarea nu se efectuează în tranșe egale la intervale regulate între punctul de pornire și terminarea creditului: detalii precise privind modul de rambursare (procentul fiecărei tranșe și data exactă a plății);</w:t>
      </w:r>
    </w:p>
    <w:p w14:paraId="0000025F" w14:textId="0BF978BB" w:rsidR="00581BA4" w:rsidRDefault="00FA3625">
      <w:pPr>
        <w:widowControl w:val="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223.5.5. subvenția efectivă la dobândă, în cazul în care aceasta derogă de la dreptul comun; rata dobânzii în cazul în care creditul se acordă din fonduri publice;</w:t>
      </w:r>
    </w:p>
    <w:p w14:paraId="00000260" w14:textId="6C08828D" w:rsidR="00581BA4" w:rsidRDefault="00FA3625">
      <w:pPr>
        <w:widowControl w:val="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223.5.6. primele de asigurare a creditului, în cazul în care acestea derogă de la dreptul comun;</w:t>
      </w:r>
    </w:p>
    <w:p w14:paraId="00000261" w14:textId="39FC558C" w:rsidR="00581BA4" w:rsidRDefault="00FA3625">
      <w:pPr>
        <w:widowControl w:val="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223.5.7. domeniul de aplicare și condițiile oricărui sprijin privind cheltuielile locale;</w:t>
      </w:r>
    </w:p>
    <w:p w14:paraId="00000262" w14:textId="17860620" w:rsidR="00581BA4" w:rsidRDefault="00FA3625">
      <w:pPr>
        <w:widowControl w:val="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223.6. motivele exacte invocate pentru neaplicarea sau pentru derogarea de la normele menționate la pct. 219, în cazul în care acestea există, în următoarele circumstanțe:</w:t>
      </w:r>
    </w:p>
    <w:p w14:paraId="00000263" w14:textId="3B1BC171" w:rsidR="00581BA4" w:rsidRDefault="00FA3625">
      <w:pPr>
        <w:widowControl w:val="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223.6.1. credit de ajutor;</w:t>
      </w:r>
    </w:p>
    <w:p w14:paraId="00000264" w14:textId="1DB5C53B" w:rsidR="00581BA4" w:rsidRDefault="00FA3625">
      <w:pPr>
        <w:widowControl w:val="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223.6.2. concurența din partea unei terțe țări (se precizează dacă este sprijinită sau nu);</w:t>
      </w:r>
    </w:p>
    <w:p w14:paraId="00000265" w14:textId="0341B353" w:rsidR="00581BA4" w:rsidRDefault="00FA3625">
      <w:pPr>
        <w:widowControl w:val="0"/>
        <w:spacing w:after="20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223.6.3. tranzacția care urmează să se impute asupra acordului global care a făcut obiectul unei consultări prealabile.</w:t>
      </w:r>
    </w:p>
    <w:p w14:paraId="00000266" w14:textId="77777777" w:rsidR="00581BA4" w:rsidRDefault="00000000">
      <w:pPr>
        <w:widowControl w:val="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224. În cazul acordurilor globale de credit, la inițierea consultării, Ministerul Dezvoltării Economice și Digitalizării comunică următoarele informații furnizate de ACE:</w:t>
      </w:r>
    </w:p>
    <w:p w14:paraId="00000267" w14:textId="496535A7" w:rsidR="00581BA4" w:rsidRDefault="00A07729">
      <w:pPr>
        <w:widowControl w:val="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224.1. țara de destinație;</w:t>
      </w:r>
    </w:p>
    <w:p w14:paraId="00000268" w14:textId="53072C3A" w:rsidR="00581BA4" w:rsidRDefault="00A07729">
      <w:pPr>
        <w:widowControl w:val="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224.2. valoarea acordului global de credit;</w:t>
      </w:r>
    </w:p>
    <w:p w14:paraId="00000269" w14:textId="0AF4D671" w:rsidR="00581BA4" w:rsidRDefault="00A07729">
      <w:pPr>
        <w:widowControl w:val="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224.3. scopul creditului:</w:t>
      </w:r>
    </w:p>
    <w:p w14:paraId="0000026A" w14:textId="03804339" w:rsidR="00581BA4" w:rsidRDefault="00A07729">
      <w:pPr>
        <w:widowControl w:val="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224.3.1. în măsura posibilului, locul încheierii tranzacției;</w:t>
      </w:r>
    </w:p>
    <w:p w14:paraId="0000026B" w14:textId="534B807B" w:rsidR="00581BA4" w:rsidRDefault="00A07729">
      <w:pPr>
        <w:widowControl w:val="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224.3.2. tipul de materiale a căror furnizare este prevăzută eventual;</w:t>
      </w:r>
    </w:p>
    <w:p w14:paraId="0000026C" w14:textId="128CD2B7" w:rsidR="00581BA4" w:rsidRDefault="00A07729">
      <w:pPr>
        <w:widowControl w:val="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224.3.3. statutul public sau privat al împrumutaților și eventualilor garanți;</w:t>
      </w:r>
    </w:p>
    <w:p w14:paraId="0000026D" w14:textId="43077AEF" w:rsidR="00581BA4" w:rsidRDefault="00A07729">
      <w:pPr>
        <w:widowControl w:val="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224.4. condițiile de creditare în conformitate cu informațiile menționate la subpct. 224.5, precum și condițiile de eligibilitate pentru contractele individuale (de exemplu, datele limită pentru imputările asupra acordului global, valoarea minimă pentru aceste contracte, care urmează a fi prevăzută, după caz);</w:t>
      </w:r>
    </w:p>
    <w:p w14:paraId="0000026E" w14:textId="4BD3258C" w:rsidR="00581BA4" w:rsidRDefault="00A07729">
      <w:pPr>
        <w:widowControl w:val="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224.5. motivele exacte invocate pentru neaplicarea sau pentru derogarea de la normele menționate la pct. 219, în cazul în care acestea există, în următoarele circumstanțe:</w:t>
      </w:r>
    </w:p>
    <w:p w14:paraId="0000026F" w14:textId="1553FD11" w:rsidR="00581BA4" w:rsidRDefault="00A07729">
      <w:pPr>
        <w:widowControl w:val="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224.5.1. credit de ajutor;</w:t>
      </w:r>
    </w:p>
    <w:p w14:paraId="00000270" w14:textId="4EA2A7B9" w:rsidR="00581BA4" w:rsidRDefault="00A07729">
      <w:pPr>
        <w:widowControl w:val="0"/>
        <w:spacing w:after="20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224.5.2. concurența din partea unei terțe țări (se precizează dacă este sprijinită sau nu).</w:t>
      </w:r>
    </w:p>
    <w:p w14:paraId="00000271" w14:textId="77777777" w:rsidR="00581BA4" w:rsidRDefault="00000000">
      <w:pPr>
        <w:widowControl w:val="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225. În cazul în care se transmit informații, se respectă următoarea numerotare:</w:t>
      </w:r>
    </w:p>
    <w:p w14:paraId="00000272" w14:textId="5FD66D67" w:rsidR="00581BA4" w:rsidRDefault="00A07729">
      <w:pPr>
        <w:widowControl w:val="0"/>
        <w:spacing w:after="20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225.1. contracte individuale: literele corespunzătoare Republicii Moldova în calitate de stat consultant, urmate de numărul de ordine pentru fiecare an, iar în cazul în care contractul se impută asupra unui acord global, se precizează, de asemenea, numerotarea respectivului acord global;</w:t>
      </w:r>
    </w:p>
    <w:p w14:paraId="00000273" w14:textId="3C2C5F4B" w:rsidR="00581BA4" w:rsidRDefault="00A07729">
      <w:pPr>
        <w:widowControl w:val="0"/>
        <w:spacing w:after="20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225.2. acorduri globale de credit private: litera „X” urmată de literele corespunzătoare Republicii Moldova în calitate de stat consultant și de un număr de ordine pentru fiecare an;</w:t>
      </w:r>
    </w:p>
    <w:p w14:paraId="00000274" w14:textId="0199D898" w:rsidR="00581BA4" w:rsidRDefault="00A07729">
      <w:pPr>
        <w:widowControl w:val="0"/>
        <w:spacing w:after="20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225.3. credite publice sau mixte: litera „A” urmată de literele corespunzătoare Republicii Moldova în calitate de stat consultant și de un număr de ordine pentru fiecare an.</w:t>
      </w:r>
    </w:p>
    <w:p w14:paraId="00000275" w14:textId="3B9FBCC1" w:rsidR="00581BA4" w:rsidRDefault="00000000">
      <w:pPr>
        <w:widowControl w:val="0"/>
        <w:spacing w:after="20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226. Pentru a permite statelor membre să își coordoneze pozițiile în timp util și cuvenit, informațiile menționate la </w:t>
      </w:r>
      <w:r w:rsidR="00132B67">
        <w:rPr>
          <w:rFonts w:ascii="Times New Roman" w:eastAsia="Times New Roman" w:hAnsi="Times New Roman" w:cs="Times New Roman"/>
          <w:sz w:val="24"/>
          <w:szCs w:val="24"/>
        </w:rPr>
        <w:t>pct.</w:t>
      </w:r>
      <w:r>
        <w:rPr>
          <w:rFonts w:ascii="Times New Roman" w:eastAsia="Times New Roman" w:hAnsi="Times New Roman" w:cs="Times New Roman"/>
          <w:sz w:val="24"/>
          <w:szCs w:val="24"/>
        </w:rPr>
        <w:t xml:space="preserve"> 223 și 224 se transmit de îndată ce acest lucru este posibil după inițierea analizei, fie a garanțiilor sau a creditelor propriu-zise avute în vedere, fie a oricărei alte decizii care, în temeiul cadrului normativ național sau al practicilor administrative naționale, ar constitui o condiție prealabilă pentru o examinare ulterioară a unor astfel de garanții sau credite.</w:t>
      </w:r>
    </w:p>
    <w:p w14:paraId="00000276" w14:textId="77777777" w:rsidR="00581BA4" w:rsidRDefault="00000000">
      <w:pPr>
        <w:widowControl w:val="0"/>
        <w:spacing w:after="20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227. În cazul unor modificări ale elementelor care justifică derogarea de la norme sau în cazul în care se propun noi condiții esențiale privind creditarea, care diferă de cele precizate inițial de către Republica Moldova în calitate de stat consultant, o nouă consultare are loc in temeiul situației revizuite.</w:t>
      </w:r>
    </w:p>
    <w:p w14:paraId="00000277" w14:textId="77777777" w:rsidR="00581BA4" w:rsidRDefault="00000000">
      <w:pPr>
        <w:widowControl w:val="0"/>
        <w:spacing w:after="20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228. În cazul în care noile condiții propuse sunt mai restrictive, Ministerul Dezvoltării Economice și Digitalizării are obligația unei informări imediate în temeiul situației inițiale.</w:t>
      </w:r>
    </w:p>
    <w:p w14:paraId="00000278" w14:textId="65AD8C3E" w:rsidR="00581BA4" w:rsidRDefault="00000000">
      <w:pPr>
        <w:widowControl w:val="0"/>
        <w:spacing w:after="20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229. Informațiile menționate la pct. 170 și 171</w:t>
      </w:r>
      <w:r w:rsidR="00132B6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și notificările menționate la pct. 236 din Regulament se transmit prin telex destinatarilor desemnați de fiecare stat membru, de Comisie și, respectiv, de Secretariatul General al Consiliului, iar toată corespondența referitoare la o consultare poartă numărul acesteia, precum și o indicație a țării de destinație.</w:t>
      </w:r>
    </w:p>
    <w:p w14:paraId="00000279" w14:textId="77777777" w:rsidR="00581BA4" w:rsidRDefault="00000000">
      <w:pPr>
        <w:widowControl w:val="0"/>
        <w:spacing w:after="20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230. În cazul în care tranzacțiile supuse consultării primesc aviz nefavorabil din partea a șapte state membre, întâlnirile consultative au loc în mod automat.</w:t>
      </w:r>
    </w:p>
    <w:p w14:paraId="0000027A" w14:textId="520C5B50" w:rsidR="00581BA4" w:rsidRDefault="00000000">
      <w:pPr>
        <w:widowControl w:val="0"/>
        <w:spacing w:after="20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231. Cu excepția situațiilor în care se aplică pct. 234 și 235, Republica Moldova în calitate de stat consultant suspendă decizia până la expirarea termenelor stabilite la p</w:t>
      </w:r>
      <w:r w:rsidR="00132B67">
        <w:rPr>
          <w:rFonts w:ascii="Times New Roman" w:eastAsia="Times New Roman" w:hAnsi="Times New Roman" w:cs="Times New Roman"/>
          <w:sz w:val="24"/>
          <w:szCs w:val="24"/>
        </w:rPr>
        <w:t>ct.</w:t>
      </w:r>
      <w:r>
        <w:rPr>
          <w:rFonts w:ascii="Times New Roman" w:eastAsia="Times New Roman" w:hAnsi="Times New Roman" w:cs="Times New Roman"/>
          <w:sz w:val="24"/>
          <w:szCs w:val="24"/>
        </w:rPr>
        <w:t xml:space="preserve"> 177 sau, în cazul în care urmează să aibă loc o întâlnire consultativă în mod automat, în conformitate cu pct. 230, până la data la care respectiva întrunire are loc.</w:t>
      </w:r>
    </w:p>
    <w:p w14:paraId="0000027B" w14:textId="77777777" w:rsidR="00581BA4" w:rsidRDefault="00000000">
      <w:pPr>
        <w:widowControl w:val="0"/>
        <w:spacing w:after="20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232. În cazul în care se solicită detalii suplimentare Republica Moldova în calitate de stat consultant, cel târziu până la data expirării termenului de șapte zile calendaristice, Ministerul Dezvoltării Economice și Digitalizării are obligația de a răspunde în termen de cel mult cinci zile calendaristice.</w:t>
      </w:r>
    </w:p>
    <w:p w14:paraId="0000027C" w14:textId="77777777" w:rsidR="00581BA4" w:rsidRDefault="00000000">
      <w:pPr>
        <w:widowControl w:val="0"/>
        <w:spacing w:after="20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233. Lipsa unui răspuns din partea statelor membre consultate și din partea Comisiei în termenele stabilite se consideră drept o absență a observațiilor.</w:t>
      </w:r>
    </w:p>
    <w:p w14:paraId="0000027D" w14:textId="77777777" w:rsidR="00581BA4" w:rsidRDefault="00000000">
      <w:pPr>
        <w:widowControl w:val="0"/>
        <w:spacing w:after="20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234. Cu titlu excepțional, poate fi luată o decizie imediată cu privire la tranzacția avută în vedere, în cazul în care consideră că o astfel de decizie nu mai poate fi amânată.</w:t>
      </w:r>
    </w:p>
    <w:p w14:paraId="0000027E" w14:textId="77777777" w:rsidR="00581BA4" w:rsidRDefault="00000000">
      <w:pPr>
        <w:widowControl w:val="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235. Cu toate acestea, cu excepția creditelor publice, dispozițiile pct. 234 nu se aplică:</w:t>
      </w:r>
    </w:p>
    <w:p w14:paraId="0000027F" w14:textId="6C687C51" w:rsidR="00581BA4" w:rsidRDefault="00323079">
      <w:pPr>
        <w:widowControl w:val="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235.1. în cazul în care decizia de a acorda ori garanta creditul se fondează doar pe concurența intracomunitară, dar posibilitatea luării unei decizii imediate cu privire la tranzacție se admite în condițiile pe care un alt stat membru a decis deja să le susțină;</w:t>
      </w:r>
    </w:p>
    <w:p w14:paraId="00000280" w14:textId="33DB4692" w:rsidR="00581BA4" w:rsidRDefault="00323079">
      <w:pPr>
        <w:widowControl w:val="0"/>
        <w:spacing w:after="20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235.2. în măsura în care o procedură, definită într-un context internațional și la care toate statele membre sunt părți, prevede pentru toți participanții, ca singură posibilitate, în cazuri de urgență, reducerea termenelor normale de răspuns.</w:t>
      </w:r>
    </w:p>
    <w:p w14:paraId="00000281" w14:textId="77777777" w:rsidR="00581BA4" w:rsidRDefault="00000000">
      <w:pPr>
        <w:widowControl w:val="0"/>
        <w:spacing w:after="20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236. Decizia finală luată cu privire la fiecare tranzacție este adusă la cunoștința celorlalte state membre, iar notificarea acestei decizii este însoțită de o expunere a motivelor pentru care nu s-a reușit să se țină seama de nici o observație, rezervă sau aviz nefavorabil din partea partenerilor consultați.</w:t>
      </w:r>
    </w:p>
    <w:p w14:paraId="00000282" w14:textId="77777777" w:rsidR="00581BA4" w:rsidRDefault="00000000">
      <w:pPr>
        <w:widowControl w:val="0"/>
        <w:spacing w:after="20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237. Republica Moldova poate întreba oricare alt stat membru dacă are cunoștință de o tranzacție care, până la momentul respectiv, nu a făcut obiectul nici unei consultări și, în special, de condițiile de creditare pretinse de un exportator sau de o instituție financiară.</w:t>
      </w:r>
    </w:p>
    <w:p w14:paraId="00000283" w14:textId="77777777" w:rsidR="00581BA4" w:rsidRDefault="00000000">
      <w:pPr>
        <w:widowControl w:val="0"/>
        <w:spacing w:after="20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238. În cazul în care nu se răspunde acestor solicitări privind detaliile în termen de șapte zile calendaristice, Ministerul Dezvoltării Economice și Digitalizării este îndreptățit să considere că statul membru consultat are cunoștință de această chestiune și că pretinsele condiții de creditare pot fi considerate ca stabilite. </w:t>
      </w:r>
    </w:p>
    <w:p w14:paraId="00000284" w14:textId="77777777" w:rsidR="00581BA4" w:rsidRDefault="00000000">
      <w:pPr>
        <w:widowControl w:val="0"/>
        <w:spacing w:after="20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239. În conformitate cu procedura prevăzută la pct. 219-236 din Regulament, statul membru </w:t>
      </w:r>
      <w:r>
        <w:rPr>
          <w:rFonts w:ascii="Times New Roman" w:eastAsia="Times New Roman" w:hAnsi="Times New Roman" w:cs="Times New Roman"/>
          <w:sz w:val="24"/>
          <w:szCs w:val="24"/>
        </w:rPr>
        <w:lastRenderedPageBreak/>
        <w:t>care a solicitat detalii are dreptul să inițieze o consultare, menționând în mod expres faptul că aceasta este motivată de o situație concurențială care poate fi considerată ca fiind stabilită.</w:t>
      </w:r>
    </w:p>
    <w:p w14:paraId="00000285" w14:textId="77777777" w:rsidR="00581BA4" w:rsidRDefault="00000000">
      <w:pPr>
        <w:widowControl w:val="0"/>
        <w:spacing w:after="20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240. În cazul în care consultarea a fost deja inițiată de către un stat membru și un alt stat membru căruia i se cere să susțină aceeași tranzacție adresează întrebări statului menționat anterior cu privire la poziția sa finală, absența unui răspuns la astfel de întrebări până la expirarea termenului de cinci zile lucrătoare, dă dreptul statului membru solicitant să considere că statul membru chestionat a susținut chestiunea în condițiile semnalate în timpul consultării.</w:t>
      </w:r>
    </w:p>
    <w:p w14:paraId="00000286" w14:textId="77777777" w:rsidR="00581BA4" w:rsidRDefault="00000000">
      <w:pPr>
        <w:widowControl w:val="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241. Creditele necondiționate care se abat de la normele stabilite la pct. 243-246 din prezentul Regulament sau de la oricare altă normă adoptată de către statele membre implică notificarea, în cadrul Grupului de coordonare a politicilor privind asigurarea creditului, garanțiile și creditele financiare, a:</w:t>
      </w:r>
    </w:p>
    <w:p w14:paraId="00000287" w14:textId="08D6BEAB" w:rsidR="00581BA4" w:rsidRDefault="00323079">
      <w:pPr>
        <w:widowControl w:val="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241.1. elementelor esențiale ale creditelor acordate în cursul trimestrului precedent;</w:t>
      </w:r>
    </w:p>
    <w:p w14:paraId="00000288" w14:textId="7FC0CA8C" w:rsidR="00581BA4" w:rsidRDefault="00323079">
      <w:pPr>
        <w:widowControl w:val="0"/>
        <w:spacing w:after="20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241.2. utilizării creditelor necondiționate la sfârșitul anului precedent.</w:t>
      </w:r>
    </w:p>
    <w:p w14:paraId="00000289" w14:textId="77777777" w:rsidR="00581BA4" w:rsidRDefault="00000000">
      <w:pPr>
        <w:widowControl w:val="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242. În cazul în care Republica Moldova încheie un acord cu o țară terță, care se referă la posibila acordare de credite fără stabilirea unor condiții precise de creditare:</w:t>
      </w:r>
    </w:p>
    <w:p w14:paraId="0000028A" w14:textId="52E0B0BC" w:rsidR="00581BA4" w:rsidRDefault="00323079">
      <w:pPr>
        <w:widowControl w:val="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242.1. în cazul creditelor condiționate, se comunică destinatarilor desemnați de fiecare stat membru, de Comisie și, respectiv, de Secretariatul General al Consiliului, la încheierea acordului, elementele esențiale ale acestuia;</w:t>
      </w:r>
    </w:p>
    <w:p w14:paraId="0000028B" w14:textId="1AA19FF1" w:rsidR="00581BA4" w:rsidRDefault="00323079">
      <w:pPr>
        <w:widowControl w:val="0"/>
        <w:spacing w:after="20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242.2. în cazul creditelor necondiționate, notificările prevăzute la pct. 241 se aplică în mod egal și acestor credite.</w:t>
      </w:r>
    </w:p>
    <w:p w14:paraId="0000028C" w14:textId="77777777" w:rsidR="00581BA4" w:rsidRDefault="00000000">
      <w:pPr>
        <w:widowControl w:val="0"/>
        <w:spacing w:after="20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243. Durata oricărui credit acordat, fie că este vorba de credit furnizor sau de credit financiar, nu trebuie să depășească cinci ani calculați de la următoarele momente de începere a derulării creditului:</w:t>
      </w:r>
    </w:p>
    <w:p w14:paraId="0000028D" w14:textId="60910207" w:rsidR="00581BA4" w:rsidRDefault="00323079">
      <w:pPr>
        <w:widowControl w:val="0"/>
        <w:spacing w:after="20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243.1. bunuri de capital constând în elemente individuale utilizabile în sine: data medie sau datele efective la care cumpărătorul intră în posesia efectivă a bunurilor în propria țară;</w:t>
      </w:r>
    </w:p>
    <w:p w14:paraId="0000028E" w14:textId="55696BC4" w:rsidR="00581BA4" w:rsidRDefault="00323079">
      <w:pPr>
        <w:widowControl w:val="0"/>
        <w:spacing w:after="20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243.2. bunuri de capital destinate instalațiilor sau fabricilor întregi, atunci când furnizorul nu are nici o responsabilitate privind recepția: data la care cumpărătorul intră în posesia efectivă a tuturor bunurilor (cu excepția pieselor de schimb) furnizate prin contract;</w:t>
      </w:r>
    </w:p>
    <w:p w14:paraId="0000028F" w14:textId="08FA9E1D" w:rsidR="00581BA4" w:rsidRDefault="00323079">
      <w:pPr>
        <w:widowControl w:val="0"/>
        <w:spacing w:after="20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243.3. contracte de construcție, în care contractorul sau antreprenorul nu are nicio responsabilitate privind recepția: data terminării construcției;</w:t>
      </w:r>
    </w:p>
    <w:p w14:paraId="00000290" w14:textId="1F693209" w:rsidR="00581BA4" w:rsidRDefault="00323079">
      <w:pPr>
        <w:widowControl w:val="0"/>
        <w:spacing w:after="20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243.4. contracte de instalare (sau construcție), în care furnizorul (sau antreprenorul) are o responsabilitate contractuală privind recepția: data la care furnizorul (sau antreprenorul) a terminat instalarea (sau construcția) și testele preliminare pentru a se asigura că aceasta este gata să fie pusă în funcțiune, indiferent dacă instalația (sau construcția) este predată sau nu cumpărătorului la momentul respectiv în conformitate cu termenii contractului și independent de orice angajamente în derulare ale furnizorului (sau antreprenorului), de exemplu, garantarea funcționării efective sau formarea personalului local;</w:t>
      </w:r>
    </w:p>
    <w:p w14:paraId="00000291" w14:textId="1A00D59D" w:rsidR="00581BA4" w:rsidRDefault="00323079">
      <w:pPr>
        <w:widowControl w:val="0"/>
        <w:spacing w:after="20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243.5 în cazul subpct. 243.3, 243.4, 243.5, în cazul în care contractul prevede executarea separată a diferitelor părți ale unui proiect: data acordării pentru fiecare parte separată sau data medie a acestor acordări sau, în cazul în care furnizorul a semnat un contract nu pentru întreg proiectul, ci pentru o parte esențială a acestuia, începerea derulării corespunzătoare întregului proiect.</w:t>
      </w:r>
    </w:p>
    <w:p w14:paraId="00000292" w14:textId="77777777" w:rsidR="00581BA4" w:rsidRDefault="00000000">
      <w:pPr>
        <w:widowControl w:val="0"/>
        <w:spacing w:after="20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244. În cazul creditelor garantate private, fracțiunea reziduală plătibilă prin credit a părții locale nu trebuie să depășească 5% din prețul contractului.</w:t>
      </w:r>
    </w:p>
    <w:p w14:paraId="00000293" w14:textId="77777777" w:rsidR="00581BA4" w:rsidRDefault="00000000">
      <w:pPr>
        <w:widowControl w:val="0"/>
        <w:spacing w:after="20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245. Nu este necesară consultarea în cazul contractelor care prevăd ca plata părții locale să se efectueze, cel târziu, la expirarea unui termen de trei luni calculate de la finalizarea completă a lucrărilor sau livrărilor.</w:t>
      </w:r>
    </w:p>
    <w:p w14:paraId="00000294" w14:textId="77777777" w:rsidR="00581BA4" w:rsidRDefault="00000000">
      <w:pPr>
        <w:widowControl w:val="0"/>
        <w:spacing w:after="20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246. În sensul aplicării normelor care fac obiectul prezentului Regulament, contractele de leasing sunt asimilate creditelor.</w:t>
      </w:r>
    </w:p>
    <w:p w14:paraId="00000295" w14:textId="77777777" w:rsidR="00581BA4" w:rsidRDefault="00000000">
      <w:pPr>
        <w:widowControl w:val="0"/>
        <w:spacing w:after="200"/>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247. În măsura în care durata totală a acestora nu este restricționată în mod expres, se consideră că durata respectivă depășește cinci ani.</w:t>
      </w:r>
    </w:p>
    <w:p w14:paraId="00000296" w14:textId="77777777" w:rsidR="00581BA4" w:rsidRDefault="00000000">
      <w:pPr>
        <w:widowControl w:val="0"/>
        <w:shd w:val="clear" w:color="auto" w:fill="FFFFFF"/>
        <w:ind w:firstLine="860"/>
        <w:jc w:val="center"/>
        <w:rPr>
          <w:rFonts w:ascii="Times New Roman" w:eastAsia="Times New Roman" w:hAnsi="Times New Roman" w:cs="Times New Roman"/>
          <w:b/>
          <w:bCs/>
          <w:color w:val="333333"/>
          <w:sz w:val="24"/>
          <w:szCs w:val="24"/>
        </w:rPr>
      </w:pPr>
      <w:r>
        <w:rPr>
          <w:rFonts w:ascii="Times New Roman" w:eastAsia="Times New Roman" w:hAnsi="Times New Roman" w:cs="Times New Roman"/>
          <w:b/>
          <w:bCs/>
          <w:color w:val="333333"/>
          <w:sz w:val="24"/>
          <w:szCs w:val="24"/>
        </w:rPr>
        <w:t>VI. MONITORIZAREA ŞI EVALUAREA</w:t>
      </w:r>
    </w:p>
    <w:p w14:paraId="00000297" w14:textId="77777777" w:rsidR="00581BA4" w:rsidRDefault="00000000">
      <w:pPr>
        <w:widowControl w:val="0"/>
        <w:shd w:val="clear" w:color="auto" w:fill="FFFFFF"/>
        <w:spacing w:after="200"/>
        <w:ind w:firstLine="860"/>
        <w:jc w:val="center"/>
        <w:rPr>
          <w:rFonts w:ascii="Times New Roman" w:eastAsia="Times New Roman" w:hAnsi="Times New Roman" w:cs="Times New Roman"/>
          <w:b/>
          <w:bCs/>
          <w:color w:val="333333"/>
          <w:sz w:val="24"/>
          <w:szCs w:val="24"/>
        </w:rPr>
      </w:pPr>
      <w:r>
        <w:rPr>
          <w:rFonts w:ascii="Times New Roman" w:eastAsia="Times New Roman" w:hAnsi="Times New Roman" w:cs="Times New Roman"/>
          <w:b/>
          <w:bCs/>
          <w:color w:val="333333"/>
          <w:sz w:val="24"/>
          <w:szCs w:val="24"/>
        </w:rPr>
        <w:t>ACTIVITĂŢII DE SUSȚINERE A CREDITELOR LA EXPORT</w:t>
      </w:r>
    </w:p>
    <w:p w14:paraId="00000298" w14:textId="71E4BB96" w:rsidR="00581BA4" w:rsidRDefault="00000000" w:rsidP="00EF13F7">
      <w:pPr>
        <w:widowControl w:val="0"/>
        <w:shd w:val="clear" w:color="auto" w:fill="FFFFFF"/>
        <w:spacing w:after="120"/>
        <w:jc w:val="both"/>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248. IP ODA elaborează un raport anual pentru activitățile cu privire la creditele la export care beneficiază de susținere oficială, pe care îl publică pe pagina sa web oficială până la data de 31 mai a anului următor celui de gestiune, în conformitate cu modelul de raportare din anexa nr. 10.</w:t>
      </w:r>
    </w:p>
    <w:p w14:paraId="00000299" w14:textId="133EF90A" w:rsidR="00581BA4" w:rsidRDefault="00000000">
      <w:pPr>
        <w:widowControl w:val="0"/>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color w:val="333333"/>
          <w:sz w:val="24"/>
          <w:szCs w:val="24"/>
        </w:rPr>
        <w:t>249.</w:t>
      </w:r>
      <w:r>
        <w:rPr>
          <w:rFonts w:ascii="Times New Roman" w:eastAsia="Times New Roman" w:hAnsi="Times New Roman" w:cs="Times New Roman"/>
          <w:b/>
          <w:bCs/>
          <w:color w:val="333333"/>
          <w:sz w:val="24"/>
          <w:szCs w:val="24"/>
        </w:rPr>
        <w:t xml:space="preserve"> </w:t>
      </w:r>
      <w:r>
        <w:rPr>
          <w:rFonts w:ascii="Times New Roman" w:eastAsia="Times New Roman" w:hAnsi="Times New Roman" w:cs="Times New Roman"/>
          <w:color w:val="333333"/>
          <w:sz w:val="24"/>
          <w:szCs w:val="24"/>
        </w:rPr>
        <w:t>Controlul asupra activității IP ODA de susținere oficială a creditelor la export se efectuează în conformitate cu legislația, Statutul său și acordurile cu partenerii de dezvoltare, donatorii.</w:t>
      </w:r>
    </w:p>
    <w:sectPr w:rsidR="00581BA4">
      <w:headerReference w:type="even" r:id="rId9"/>
      <w:headerReference w:type="default" r:id="rId10"/>
      <w:footerReference w:type="even" r:id="rId11"/>
      <w:footerReference w:type="default" r:id="rId12"/>
      <w:headerReference w:type="first" r:id="rId13"/>
      <w:footerReference w:type="first" r:id="rId14"/>
      <w:pgSz w:w="11909" w:h="16834"/>
      <w:pgMar w:top="1440" w:right="1440" w:bottom="1440" w:left="1440" w:header="720" w:footer="72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E2779A" w14:textId="77777777" w:rsidR="00246C03" w:rsidRDefault="00246C03">
      <w:pPr>
        <w:spacing w:line="240" w:lineRule="auto"/>
      </w:pPr>
      <w:r>
        <w:separator/>
      </w:r>
    </w:p>
  </w:endnote>
  <w:endnote w:type="continuationSeparator" w:id="0">
    <w:p w14:paraId="26183EC1" w14:textId="77777777" w:rsidR="00246C03" w:rsidRDefault="00246C0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embedRegular r:id="rId1" w:fontKey="{4907494E-5D50-423F-BC86-464AC2F37726}"/>
  </w:font>
  <w:font w:name="Cambria">
    <w:panose1 w:val="02040503050406030204"/>
    <w:charset w:val="EE"/>
    <w:family w:val="roman"/>
    <w:pitch w:val="variable"/>
    <w:sig w:usb0="E00006FF" w:usb1="420024FF" w:usb2="02000000" w:usb3="00000000" w:csb0="0000019F" w:csb1="00000000"/>
    <w:embedRegular r:id="rId2" w:fontKey="{96F6C699-B043-49BC-8432-42251BBC264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29D" w14:textId="72454CEC" w:rsidR="00581BA4" w:rsidRDefault="00000000">
    <w:pPr>
      <w:pBdr>
        <w:top w:val="nil"/>
        <w:left w:val="nil"/>
        <w:bottom w:val="nil"/>
        <w:right w:val="nil"/>
        <w:between w:val="nil"/>
      </w:pBdr>
      <w:tabs>
        <w:tab w:val="center" w:pos="4513"/>
        <w:tab w:val="right" w:pos="9026"/>
      </w:tabs>
      <w:spacing w:line="240" w:lineRule="auto"/>
      <w:jc w:val="right"/>
      <w:rPr>
        <w:color w:val="000000"/>
      </w:rPr>
    </w:pPr>
    <w:r>
      <w:fldChar w:fldCharType="begin"/>
    </w:r>
    <w:r>
      <w:instrText xml:space="preserve"> DOCPROPERTY "bjFooterEvenPageDocProperty"</w:instrText>
    </w:r>
    <w:r>
      <w:fldChar w:fldCharType="separate"/>
    </w:r>
    <w:r w:rsidR="005E306F">
      <w:t>Uz-Intern</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29E" w14:textId="77777777" w:rsidR="00581BA4" w:rsidRDefault="00581BA4">
    <w:pPr>
      <w:pBdr>
        <w:top w:val="nil"/>
        <w:left w:val="nil"/>
        <w:bottom w:val="nil"/>
        <w:right w:val="nil"/>
        <w:between w:val="nil"/>
      </w:pBdr>
      <w:tabs>
        <w:tab w:val="center" w:pos="4513"/>
        <w:tab w:val="right" w:pos="9026"/>
      </w:tabs>
      <w:spacing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29F" w14:textId="3EC7A15A" w:rsidR="00581BA4" w:rsidRDefault="00000000">
    <w:pPr>
      <w:pBdr>
        <w:top w:val="nil"/>
        <w:left w:val="nil"/>
        <w:bottom w:val="nil"/>
        <w:right w:val="nil"/>
        <w:between w:val="nil"/>
      </w:pBdr>
      <w:tabs>
        <w:tab w:val="center" w:pos="4513"/>
        <w:tab w:val="right" w:pos="9026"/>
      </w:tabs>
      <w:spacing w:line="240" w:lineRule="auto"/>
      <w:jc w:val="right"/>
      <w:rPr>
        <w:color w:val="000000"/>
      </w:rPr>
    </w:pPr>
    <w:r>
      <w:fldChar w:fldCharType="begin"/>
    </w:r>
    <w:r>
      <w:instrText xml:space="preserve"> DOCPROPERTY "bjFooterFirstPageDocProperty"</w:instrText>
    </w:r>
    <w:r>
      <w:fldChar w:fldCharType="separate"/>
    </w:r>
    <w:r w:rsidR="005E306F">
      <w:t>Uz-Intern</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9C8519" w14:textId="77777777" w:rsidR="00246C03" w:rsidRDefault="00246C03">
      <w:pPr>
        <w:spacing w:line="240" w:lineRule="auto"/>
      </w:pPr>
      <w:r>
        <w:separator/>
      </w:r>
    </w:p>
  </w:footnote>
  <w:footnote w:type="continuationSeparator" w:id="0">
    <w:p w14:paraId="35599F6B" w14:textId="77777777" w:rsidR="00246C03" w:rsidRDefault="00246C0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29A" w14:textId="77777777" w:rsidR="00581BA4" w:rsidRDefault="00581BA4">
    <w:pPr>
      <w:pBdr>
        <w:top w:val="nil"/>
        <w:left w:val="nil"/>
        <w:bottom w:val="nil"/>
        <w:right w:val="nil"/>
        <w:between w:val="nil"/>
      </w:pBdr>
      <w:tabs>
        <w:tab w:val="center" w:pos="4513"/>
        <w:tab w:val="right" w:pos="9026"/>
      </w:tabs>
      <w:spacing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29B" w14:textId="77777777" w:rsidR="00581BA4" w:rsidRDefault="00581BA4"/>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29C" w14:textId="77777777" w:rsidR="00581BA4" w:rsidRDefault="00581BA4">
    <w:pPr>
      <w:pBdr>
        <w:top w:val="nil"/>
        <w:left w:val="nil"/>
        <w:bottom w:val="nil"/>
        <w:right w:val="nil"/>
        <w:between w:val="nil"/>
      </w:pBdr>
      <w:tabs>
        <w:tab w:val="center" w:pos="4513"/>
        <w:tab w:val="right" w:pos="9026"/>
      </w:tabs>
      <w:spacing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61B668D"/>
    <w:multiLevelType w:val="multilevel"/>
    <w:tmpl w:val="E2742748"/>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56310029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1BA4"/>
    <w:rsid w:val="000E53B2"/>
    <w:rsid w:val="000F2A6A"/>
    <w:rsid w:val="001204E4"/>
    <w:rsid w:val="00132B67"/>
    <w:rsid w:val="0016565B"/>
    <w:rsid w:val="001A5A1F"/>
    <w:rsid w:val="001E22B4"/>
    <w:rsid w:val="00246C03"/>
    <w:rsid w:val="002A2824"/>
    <w:rsid w:val="002C74D2"/>
    <w:rsid w:val="0030324F"/>
    <w:rsid w:val="00304EC5"/>
    <w:rsid w:val="00323079"/>
    <w:rsid w:val="00365199"/>
    <w:rsid w:val="00395BE2"/>
    <w:rsid w:val="003B14EF"/>
    <w:rsid w:val="004101A7"/>
    <w:rsid w:val="004E4ADF"/>
    <w:rsid w:val="00513009"/>
    <w:rsid w:val="00550F83"/>
    <w:rsid w:val="00581BA4"/>
    <w:rsid w:val="00583504"/>
    <w:rsid w:val="005A563C"/>
    <w:rsid w:val="005B1801"/>
    <w:rsid w:val="005E306F"/>
    <w:rsid w:val="005F1D42"/>
    <w:rsid w:val="00625510"/>
    <w:rsid w:val="00674E2A"/>
    <w:rsid w:val="00681DE8"/>
    <w:rsid w:val="0069207D"/>
    <w:rsid w:val="006C7BEF"/>
    <w:rsid w:val="006D103D"/>
    <w:rsid w:val="00740917"/>
    <w:rsid w:val="00763D32"/>
    <w:rsid w:val="007A2576"/>
    <w:rsid w:val="007A29FC"/>
    <w:rsid w:val="0085276C"/>
    <w:rsid w:val="00892FD1"/>
    <w:rsid w:val="008C48E9"/>
    <w:rsid w:val="009476AA"/>
    <w:rsid w:val="009629A9"/>
    <w:rsid w:val="00984236"/>
    <w:rsid w:val="009A1C7E"/>
    <w:rsid w:val="009A22C1"/>
    <w:rsid w:val="009B2070"/>
    <w:rsid w:val="009C0AC2"/>
    <w:rsid w:val="009C58B8"/>
    <w:rsid w:val="009D0A33"/>
    <w:rsid w:val="00A06B63"/>
    <w:rsid w:val="00A07729"/>
    <w:rsid w:val="00A269C8"/>
    <w:rsid w:val="00A440FD"/>
    <w:rsid w:val="00AD5F2A"/>
    <w:rsid w:val="00B5698C"/>
    <w:rsid w:val="00B56F1B"/>
    <w:rsid w:val="00B841D3"/>
    <w:rsid w:val="00B85AFC"/>
    <w:rsid w:val="00BC324E"/>
    <w:rsid w:val="00BF2218"/>
    <w:rsid w:val="00C5038F"/>
    <w:rsid w:val="00C602BA"/>
    <w:rsid w:val="00C8377E"/>
    <w:rsid w:val="00C91B8E"/>
    <w:rsid w:val="00CC6B87"/>
    <w:rsid w:val="00D56C0C"/>
    <w:rsid w:val="00DB6B85"/>
    <w:rsid w:val="00DC1496"/>
    <w:rsid w:val="00DD3103"/>
    <w:rsid w:val="00DD4CB5"/>
    <w:rsid w:val="00DF2D72"/>
    <w:rsid w:val="00E36305"/>
    <w:rsid w:val="00E61408"/>
    <w:rsid w:val="00EC1447"/>
    <w:rsid w:val="00EC2E8D"/>
    <w:rsid w:val="00EE781F"/>
    <w:rsid w:val="00EF13F7"/>
    <w:rsid w:val="00EF585C"/>
    <w:rsid w:val="00F071B4"/>
    <w:rsid w:val="00FA3625"/>
    <w:rsid w:val="00FE4CBE"/>
    <w:rsid w:val="00FF4DE3"/>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FE7F57"/>
  <w15:docId w15:val="{AA2DE07C-A279-4535-A3A2-1B41E8AE13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ro" w:eastAsia="ro-RO"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lu1">
    <w:name w:val="heading 1"/>
    <w:basedOn w:val="Normal"/>
    <w:next w:val="Normal"/>
    <w:uiPriority w:val="9"/>
    <w:qFormat/>
    <w:pPr>
      <w:keepNext/>
      <w:keepLines/>
      <w:spacing w:before="400" w:after="120"/>
      <w:outlineLvl w:val="0"/>
    </w:pPr>
    <w:rPr>
      <w:sz w:val="40"/>
      <w:szCs w:val="40"/>
    </w:rPr>
  </w:style>
  <w:style w:type="paragraph" w:styleId="Titlu2">
    <w:name w:val="heading 2"/>
    <w:basedOn w:val="Normal"/>
    <w:next w:val="Normal"/>
    <w:uiPriority w:val="9"/>
    <w:semiHidden/>
    <w:unhideWhenUsed/>
    <w:qFormat/>
    <w:pPr>
      <w:keepNext/>
      <w:keepLines/>
      <w:spacing w:before="360" w:after="120"/>
      <w:outlineLvl w:val="1"/>
    </w:pPr>
    <w:rPr>
      <w:sz w:val="32"/>
      <w:szCs w:val="32"/>
    </w:rPr>
  </w:style>
  <w:style w:type="paragraph" w:styleId="Titlu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itlu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itlu5">
    <w:name w:val="heading 5"/>
    <w:basedOn w:val="Normal"/>
    <w:next w:val="Normal"/>
    <w:uiPriority w:val="9"/>
    <w:semiHidden/>
    <w:unhideWhenUsed/>
    <w:qFormat/>
    <w:pPr>
      <w:keepNext/>
      <w:keepLines/>
      <w:spacing w:before="240" w:after="80"/>
      <w:outlineLvl w:val="4"/>
    </w:pPr>
    <w:rPr>
      <w:color w:val="666666"/>
    </w:rPr>
  </w:style>
  <w:style w:type="paragraph" w:styleId="Titlu6">
    <w:name w:val="heading 6"/>
    <w:basedOn w:val="Normal"/>
    <w:next w:val="Normal"/>
    <w:uiPriority w:val="9"/>
    <w:semiHidden/>
    <w:unhideWhenUsed/>
    <w:qFormat/>
    <w:pPr>
      <w:keepNext/>
      <w:keepLines/>
      <w:spacing w:before="240" w:after="80"/>
      <w:outlineLvl w:val="5"/>
    </w:pPr>
    <w:rPr>
      <w:i/>
      <w:iCs/>
      <w:color w:val="666666"/>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lu">
    <w:name w:val="Title"/>
    <w:basedOn w:val="Normal"/>
    <w:next w:val="Normal"/>
    <w:uiPriority w:val="10"/>
    <w:qFormat/>
    <w:pPr>
      <w:keepNext/>
      <w:keepLines/>
      <w:spacing w:after="60"/>
    </w:pPr>
    <w:rPr>
      <w:sz w:val="52"/>
      <w:szCs w:val="52"/>
    </w:rPr>
  </w:style>
  <w:style w:type="paragraph" w:styleId="Subtitlu">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Pr>
  </w:style>
  <w:style w:type="paragraph" w:styleId="Textcomentariu">
    <w:name w:val="annotation text"/>
    <w:basedOn w:val="Normal"/>
    <w:link w:val="TextcomentariuCaracter"/>
    <w:uiPriority w:val="99"/>
    <w:semiHidden/>
    <w:unhideWhenUsed/>
    <w:pPr>
      <w:spacing w:line="240" w:lineRule="auto"/>
    </w:pPr>
    <w:rPr>
      <w:sz w:val="20"/>
      <w:szCs w:val="20"/>
    </w:rPr>
  </w:style>
  <w:style w:type="character" w:customStyle="1" w:styleId="TextcomentariuCaracter">
    <w:name w:val="Text comentariu Caracter"/>
    <w:basedOn w:val="Fontdeparagrafimplicit"/>
    <w:link w:val="Textcomentariu"/>
    <w:uiPriority w:val="99"/>
    <w:semiHidden/>
    <w:rPr>
      <w:sz w:val="20"/>
      <w:szCs w:val="20"/>
    </w:rPr>
  </w:style>
  <w:style w:type="character" w:styleId="Referincomentariu">
    <w:name w:val="annotation reference"/>
    <w:basedOn w:val="Fontdeparagrafimplici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CXpcrosj7WbNjDPj9a/7IhRdXuA==">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CF96F219-CA3C-4021-AA27-A00B10AD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205</TotalTime>
  <Pages>43</Pages>
  <Words>18084</Words>
  <Characters>104890</Characters>
  <Application>Microsoft Office Word</Application>
  <DocSecurity>0</DocSecurity>
  <Lines>874</Lines>
  <Paragraphs>245</Paragraphs>
  <ScaleCrop>false</ScaleCrop>
  <Company/>
  <LinksUpToDate>false</LinksUpToDate>
  <CharactersWithSpaces>122729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Alina-Elena Vrabie</cp:lastModifiedBy>
  <cp:revision>139</cp:revision>
  <dcterms:created xsi:type="dcterms:W3CDTF">2026-04-22T13:34:00Z</dcterms:created>
  <dcterms:modified xsi:type="dcterms:W3CDTF">2026-04-30T06:55:00Z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jFooterEvenPageDocProperty">
    <vt:lpwstr>Uz-Intern</vt:lpwstr>
  </property>
  <property fmtid="{D5CDD505-2E9C-101B-9397-08002B2CF9AE}" pid="3" name="bjFooterBothDocProperty">
    <vt:lpwstr>Uz-Intern</vt:lpwstr>
  </property>
  <property fmtid="{D5CDD505-2E9C-101B-9397-08002B2CF9AE}" pid="4" name="bjFooterFirstPageDocProperty">
    <vt:lpwstr>Uz-Intern</vt:lpwstr>
  </property>
  <property fmtid="{D5CDD505-2E9C-101B-9397-08002B2CF9AE}" pid="5" name="docIndexRef">
    <vt:lpwstr>f006add0-2eb4-4a7a-8ef4-a55609db1615</vt:lpwstr>
  </property>
  <property fmtid="{D5CDD505-2E9C-101B-9397-08002B2CF9AE}" pid="6" name="bjClsUserRVM">
    <vt:lpwstr>[]</vt:lpwstr>
  </property>
  <property fmtid="{D5CDD505-2E9C-101B-9397-08002B2CF9AE}" pid="7" name="bjSaver">
    <vt:lpwstr>ZOdFbkmYShogJ5fAq6wsk0ZpRd4/FhRY</vt:lpwstr>
  </property>
  <property fmtid="{D5CDD505-2E9C-101B-9397-08002B2CF9AE}" pid="8" name="bjDocumentLabelXML">
    <vt:lpwstr>&lt;?xml version="1.0" encoding="us-ascii"?&gt;&lt;sisl xmlns:xsd="http://www.w3.org/2001/XMLSchema" xmlns:xsi="http://www.w3.org/2001/XMLSchema-instance" sislVersion="0" policy="38b72ed7-fbd3-4bd7-b7f9-dc4481199516" origin="userSelected" xmlns="http://www.boldonj</vt:lpwstr>
  </property>
  <property fmtid="{D5CDD505-2E9C-101B-9397-08002B2CF9AE}" pid="9" name="bjDocumentLabelXML-0">
    <vt:lpwstr>ames.com/2008/01/sie/internal/label"&gt;&lt;element uid="28c5fba9-edd9-4748-8ba2-3889d0852013" value="" /&gt;&lt;/sisl&gt;</vt:lpwstr>
  </property>
  <property fmtid="{D5CDD505-2E9C-101B-9397-08002B2CF9AE}" pid="10" name="bjDocumentSecurityLabel">
    <vt:lpwstr>Uz-Intern</vt:lpwstr>
  </property>
  <property fmtid="{D5CDD505-2E9C-101B-9397-08002B2CF9AE}" pid="11" name="bjLabelHistoryID">
    <vt:lpwstr>{326F1155-40DB-446A-A60B-E5F678AB9827}</vt:lpwstr>
  </property>
</Properties>
</file>