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856" w:rsidRDefault="00D07856" w:rsidP="00D07856">
      <w:pPr>
        <w:spacing w:after="0"/>
        <w:rPr>
          <w:rFonts w:ascii="Times New Roman" w:hAnsi="Times New Roman" w:cs="Times New Roman"/>
          <w:b/>
          <w:sz w:val="24"/>
          <w:szCs w:val="24"/>
          <w:lang w:val="ro-RO"/>
        </w:rPr>
      </w:pPr>
    </w:p>
    <w:p w:rsidR="00D07856" w:rsidRPr="007A23D3" w:rsidRDefault="00D07856" w:rsidP="00D07856">
      <w:pPr>
        <w:spacing w:after="0"/>
        <w:jc w:val="center"/>
        <w:rPr>
          <w:rFonts w:ascii="Times New Roman" w:hAnsi="Times New Roman" w:cs="Times New Roman"/>
          <w:b/>
          <w:sz w:val="24"/>
          <w:szCs w:val="24"/>
          <w:lang w:val="ro-RO"/>
        </w:rPr>
      </w:pPr>
      <w:r w:rsidRPr="007A23D3">
        <w:rPr>
          <w:rFonts w:ascii="Times New Roman" w:hAnsi="Times New Roman" w:cs="Times New Roman"/>
          <w:b/>
          <w:sz w:val="24"/>
          <w:szCs w:val="24"/>
          <w:lang w:val="ro-RO"/>
        </w:rPr>
        <w:t xml:space="preserve">NOTĂ </w:t>
      </w:r>
      <w:r w:rsidR="00351584">
        <w:rPr>
          <w:rFonts w:ascii="Times New Roman" w:hAnsi="Times New Roman" w:cs="Times New Roman"/>
          <w:b/>
          <w:sz w:val="24"/>
          <w:szCs w:val="24"/>
          <w:lang w:val="ro-RO"/>
        </w:rPr>
        <w:t>DE FUNDAMENTARE</w:t>
      </w:r>
    </w:p>
    <w:p w:rsidR="00D07856" w:rsidRPr="007A23D3" w:rsidRDefault="00D07856" w:rsidP="00D07856">
      <w:pPr>
        <w:spacing w:after="0"/>
        <w:ind w:left="1134" w:right="848"/>
        <w:jc w:val="center"/>
        <w:rPr>
          <w:rFonts w:ascii="Times New Roman" w:hAnsi="Times New Roman" w:cs="Times New Roman"/>
          <w:b/>
          <w:sz w:val="24"/>
          <w:szCs w:val="24"/>
          <w:lang w:val="ro-RO"/>
        </w:rPr>
      </w:pPr>
      <w:r w:rsidRPr="007A23D3">
        <w:rPr>
          <w:rFonts w:ascii="Times New Roman" w:hAnsi="Times New Roman" w:cs="Times New Roman"/>
          <w:b/>
          <w:sz w:val="24"/>
          <w:szCs w:val="24"/>
          <w:lang w:val="ro-RO"/>
        </w:rPr>
        <w:t xml:space="preserve">la proiectul </w:t>
      </w:r>
      <w:r w:rsidR="00F851B0" w:rsidRPr="007A23D3">
        <w:rPr>
          <w:rFonts w:ascii="Times New Roman" w:hAnsi="Times New Roman" w:cs="Times New Roman"/>
          <w:b/>
          <w:sz w:val="24"/>
          <w:szCs w:val="24"/>
          <w:lang w:val="ro-RO"/>
        </w:rPr>
        <w:t>Hotărârii</w:t>
      </w:r>
      <w:r w:rsidRPr="007A23D3">
        <w:rPr>
          <w:rFonts w:ascii="Times New Roman" w:hAnsi="Times New Roman" w:cs="Times New Roman"/>
          <w:b/>
          <w:sz w:val="24"/>
          <w:szCs w:val="24"/>
          <w:lang w:val="ro-RO"/>
        </w:rPr>
        <w:t xml:space="preserve"> Guvernului </w:t>
      </w:r>
    </w:p>
    <w:p w:rsidR="009152DA" w:rsidRPr="009152DA" w:rsidRDefault="009152DA" w:rsidP="009152DA">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iCs/>
          <w:sz w:val="24"/>
          <w:szCs w:val="24"/>
          <w:lang w:val="ro-RO"/>
        </w:rPr>
      </w:pPr>
      <w:r w:rsidRPr="009152DA">
        <w:rPr>
          <w:rFonts w:ascii="Times New Roman" w:hAnsi="Times New Roman" w:cs="Times New Roman"/>
          <w:b/>
          <w:iCs/>
          <w:sz w:val="24"/>
          <w:szCs w:val="24"/>
          <w:lang w:val="ro-RO"/>
        </w:rPr>
        <w:t xml:space="preserve">pentru modificarea Hotărârii Guvernului nr. </w:t>
      </w:r>
      <w:r w:rsidRPr="009152DA">
        <w:rPr>
          <w:rFonts w:ascii="Times New Roman" w:hAnsi="Times New Roman" w:cs="Times New Roman"/>
          <w:b/>
          <w:sz w:val="24"/>
          <w:szCs w:val="24"/>
          <w:lang w:val="ro-RO" w:eastAsia="ro-RO"/>
        </w:rPr>
        <w:t>370/2006</w:t>
      </w:r>
    </w:p>
    <w:p w:rsidR="009152DA" w:rsidRPr="009152DA" w:rsidRDefault="009152DA" w:rsidP="009152DA">
      <w:pPr>
        <w:spacing w:after="0"/>
        <w:jc w:val="center"/>
        <w:rPr>
          <w:rFonts w:ascii="Times New Roman" w:hAnsi="Times New Roman" w:cs="Times New Roman"/>
          <w:b/>
          <w:sz w:val="24"/>
          <w:szCs w:val="24"/>
          <w:lang w:val="ro-RO" w:eastAsia="ro-RO"/>
        </w:rPr>
      </w:pPr>
      <w:r w:rsidRPr="009152DA">
        <w:rPr>
          <w:rStyle w:val="a5"/>
          <w:rFonts w:ascii="Times New Roman" w:hAnsi="Times New Roman" w:cs="Times New Roman"/>
          <w:color w:val="000000"/>
          <w:sz w:val="24"/>
          <w:szCs w:val="24"/>
          <w:lang w:val="ro-RO"/>
        </w:rPr>
        <w:t xml:space="preserve">cu privire la </w:t>
      </w:r>
      <w:r w:rsidRPr="009152DA">
        <w:rPr>
          <w:rFonts w:ascii="Times New Roman" w:hAnsi="Times New Roman" w:cs="Times New Roman"/>
          <w:b/>
          <w:sz w:val="24"/>
          <w:szCs w:val="24"/>
          <w:lang w:val="ro-RO" w:eastAsia="ro-RO"/>
        </w:rPr>
        <w:t>organizarea Concursului republican „Pedagogul anului”</w:t>
      </w:r>
    </w:p>
    <w:p w:rsidR="005A2A32" w:rsidRPr="009152DA" w:rsidRDefault="005A2A32" w:rsidP="005A2A32">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iCs/>
          <w:sz w:val="24"/>
          <w:szCs w:val="24"/>
          <w:lang w:val="en-US"/>
        </w:rPr>
      </w:pPr>
    </w:p>
    <w:p w:rsidR="00F24093" w:rsidRDefault="005A2A32" w:rsidP="005A2A32">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iCs/>
          <w:sz w:val="24"/>
          <w:szCs w:val="24"/>
          <w:lang w:val="ro-RO"/>
        </w:rPr>
      </w:pPr>
      <w:r w:rsidRPr="005A2A32">
        <w:rPr>
          <w:rFonts w:ascii="Times New Roman" w:hAnsi="Times New Roman" w:cs="Times New Roman"/>
          <w:b/>
          <w:iCs/>
          <w:sz w:val="24"/>
          <w:szCs w:val="24"/>
          <w:lang w:val="ro-RO"/>
        </w:rPr>
        <w:t xml:space="preserve">(număr unic </w:t>
      </w:r>
      <w:r w:rsidR="009152DA">
        <w:rPr>
          <w:rFonts w:ascii="Times New Roman" w:hAnsi="Times New Roman" w:cs="Times New Roman"/>
          <w:b/>
          <w:iCs/>
          <w:sz w:val="24"/>
          <w:szCs w:val="24"/>
          <w:lang w:val="ro-RO"/>
        </w:rPr>
        <w:t xml:space="preserve">____________ </w:t>
      </w:r>
      <w:r w:rsidRPr="005A2A32">
        <w:rPr>
          <w:rFonts w:ascii="Times New Roman" w:hAnsi="Times New Roman" w:cs="Times New Roman"/>
          <w:b/>
          <w:iCs/>
          <w:sz w:val="24"/>
          <w:szCs w:val="24"/>
          <w:lang w:val="ro-RO"/>
        </w:rPr>
        <w:t>)</w:t>
      </w:r>
    </w:p>
    <w:p w:rsidR="005A2A32" w:rsidRPr="005A2A32" w:rsidRDefault="005A2A32" w:rsidP="005A2A32">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sz w:val="24"/>
          <w:szCs w:val="24"/>
          <w:lang w:val="ro-RO"/>
        </w:rPr>
      </w:pPr>
    </w:p>
    <w:tbl>
      <w:tblPr>
        <w:tblStyle w:val="a3"/>
        <w:tblW w:w="9810" w:type="dxa"/>
        <w:tblInd w:w="108" w:type="dxa"/>
        <w:tblLayout w:type="fixed"/>
        <w:tblLook w:val="04A0" w:firstRow="1" w:lastRow="0" w:firstColumn="1" w:lastColumn="0" w:noHBand="0" w:noVBand="1"/>
      </w:tblPr>
      <w:tblGrid>
        <w:gridCol w:w="9810"/>
      </w:tblGrid>
      <w:tr w:rsidR="00D07856" w:rsidRPr="003B312C" w:rsidTr="00141987">
        <w:trPr>
          <w:trHeight w:val="397"/>
        </w:trPr>
        <w:tc>
          <w:tcPr>
            <w:tcW w:w="9810" w:type="dxa"/>
            <w:shd w:val="clear" w:color="auto" w:fill="D9D9D9" w:themeFill="background1" w:themeFillShade="D9"/>
          </w:tcPr>
          <w:p w:rsidR="00D07856" w:rsidRPr="007A23D3" w:rsidRDefault="00D07856" w:rsidP="008510EB">
            <w:pPr>
              <w:spacing w:after="0"/>
              <w:rPr>
                <w:rFonts w:ascii="Times New Roman" w:hAnsi="Times New Roman" w:cs="Times New Roman"/>
                <w:b/>
                <w:sz w:val="24"/>
                <w:szCs w:val="24"/>
                <w:lang w:val="ro-RO"/>
              </w:rPr>
            </w:pPr>
            <w:r w:rsidRPr="007A23D3">
              <w:rPr>
                <w:rFonts w:ascii="Times New Roman" w:hAnsi="Times New Roman" w:cs="Times New Roman"/>
                <w:b/>
                <w:sz w:val="24"/>
                <w:szCs w:val="24"/>
                <w:lang w:val="ro-RO"/>
              </w:rPr>
              <w:t xml:space="preserve">1. </w:t>
            </w:r>
            <w:r w:rsidR="008510EB" w:rsidRPr="007C0512">
              <w:rPr>
                <w:rFonts w:ascii="Times New Roman" w:eastAsia="Times New Roman" w:hAnsi="Times New Roman" w:cs="Times New Roman"/>
                <w:b/>
                <w:sz w:val="24"/>
                <w:szCs w:val="24"/>
                <w:lang w:val="ro-MD"/>
              </w:rPr>
              <w:t>Denumirea sau numele autorului și, după caz, a/al participanților la elaborarea proiectului actului normativ</w:t>
            </w:r>
          </w:p>
        </w:tc>
      </w:tr>
      <w:tr w:rsidR="00D07856" w:rsidRPr="003B312C" w:rsidTr="00141987">
        <w:tc>
          <w:tcPr>
            <w:tcW w:w="9810" w:type="dxa"/>
          </w:tcPr>
          <w:p w:rsidR="00D07856" w:rsidRPr="004627F5" w:rsidRDefault="007A23D3" w:rsidP="00B73A35">
            <w:pPr>
              <w:spacing w:after="0"/>
              <w:jc w:val="both"/>
              <w:rPr>
                <w:rFonts w:ascii="Times New Roman" w:hAnsi="Times New Roman" w:cs="Times New Roman"/>
                <w:bCs/>
                <w:sz w:val="24"/>
                <w:szCs w:val="24"/>
                <w:lang w:val="ro-RO"/>
              </w:rPr>
            </w:pPr>
            <w:r w:rsidRPr="007A23D3">
              <w:rPr>
                <w:rFonts w:ascii="Times New Roman" w:hAnsi="Times New Roman" w:cs="Times New Roman"/>
                <w:bCs/>
                <w:sz w:val="24"/>
                <w:szCs w:val="24"/>
                <w:lang w:val="ro-RO"/>
              </w:rPr>
              <w:t xml:space="preserve">        </w:t>
            </w:r>
            <w:r w:rsidRPr="007A23D3">
              <w:rPr>
                <w:rFonts w:ascii="Times New Roman" w:hAnsi="Times New Roman" w:cs="Times New Roman"/>
                <w:sz w:val="24"/>
                <w:szCs w:val="24"/>
                <w:lang w:val="ro-RO"/>
              </w:rPr>
              <w:t>Proiectul</w:t>
            </w:r>
            <w:r w:rsidRPr="007A23D3">
              <w:rPr>
                <w:rFonts w:ascii="Times New Roman" w:hAnsi="Times New Roman" w:cs="Times New Roman"/>
                <w:bCs/>
                <w:sz w:val="24"/>
                <w:szCs w:val="24"/>
                <w:lang w:val="ro-RO"/>
              </w:rPr>
              <w:t xml:space="preserve"> h</w:t>
            </w:r>
            <w:r w:rsidR="00F851B0" w:rsidRPr="007A23D3">
              <w:rPr>
                <w:rFonts w:ascii="Times New Roman" w:hAnsi="Times New Roman" w:cs="Times New Roman"/>
                <w:bCs/>
                <w:sz w:val="24"/>
                <w:szCs w:val="24"/>
                <w:lang w:val="ro-RO"/>
              </w:rPr>
              <w:t>otărârii</w:t>
            </w:r>
            <w:r w:rsidR="00D07856" w:rsidRPr="007A23D3">
              <w:rPr>
                <w:rFonts w:ascii="Times New Roman" w:hAnsi="Times New Roman" w:cs="Times New Roman"/>
                <w:bCs/>
                <w:sz w:val="24"/>
                <w:szCs w:val="24"/>
                <w:lang w:val="ro-RO"/>
              </w:rPr>
              <w:t xml:space="preserve"> Guvernului </w:t>
            </w:r>
            <w:r w:rsidR="004627F5">
              <w:rPr>
                <w:rFonts w:ascii="Times New Roman" w:eastAsia="Times New Roman" w:hAnsi="Times New Roman" w:cs="Times New Roman"/>
                <w:bCs/>
                <w:color w:val="000000"/>
                <w:sz w:val="24"/>
                <w:szCs w:val="24"/>
                <w:lang w:val="ro-RO"/>
              </w:rPr>
              <w:t>pentru</w:t>
            </w:r>
            <w:r w:rsidR="00F851B0" w:rsidRPr="007A23D3">
              <w:rPr>
                <w:rFonts w:ascii="Times New Roman" w:eastAsia="Times New Roman" w:hAnsi="Times New Roman" w:cs="Times New Roman"/>
                <w:bCs/>
                <w:i/>
                <w:color w:val="000000"/>
                <w:sz w:val="24"/>
                <w:szCs w:val="24"/>
                <w:lang w:val="ro-RO"/>
              </w:rPr>
              <w:t xml:space="preserve"> </w:t>
            </w:r>
            <w:r w:rsidR="004627F5" w:rsidRPr="004627F5">
              <w:rPr>
                <w:rFonts w:ascii="Times New Roman" w:hAnsi="Times New Roman" w:cs="Times New Roman"/>
                <w:bCs/>
                <w:sz w:val="24"/>
                <w:szCs w:val="24"/>
                <w:lang w:val="ro-RO"/>
              </w:rPr>
              <w:t xml:space="preserve">modificarea </w:t>
            </w:r>
            <w:r w:rsidR="00E16F54" w:rsidRPr="001D6842">
              <w:rPr>
                <w:rFonts w:ascii="Times New Roman" w:hAnsi="Times New Roman" w:cs="Times New Roman"/>
                <w:iCs/>
                <w:sz w:val="24"/>
                <w:szCs w:val="24"/>
                <w:lang w:val="ro-RO"/>
              </w:rPr>
              <w:t xml:space="preserve">Hotărârii Guvernului nr. </w:t>
            </w:r>
            <w:r w:rsidR="00E16F54" w:rsidRPr="001D6842">
              <w:rPr>
                <w:rFonts w:ascii="Times New Roman" w:hAnsi="Times New Roman" w:cs="Times New Roman"/>
                <w:sz w:val="24"/>
                <w:szCs w:val="24"/>
                <w:lang w:val="ro-RO" w:eastAsia="ro-RO"/>
              </w:rPr>
              <w:t>370/2006</w:t>
            </w:r>
            <w:r w:rsidR="00E16F54" w:rsidRPr="001D6842">
              <w:rPr>
                <w:rFonts w:ascii="Times New Roman" w:hAnsi="Times New Roman" w:cs="Times New Roman"/>
                <w:bCs/>
                <w:sz w:val="24"/>
                <w:szCs w:val="24"/>
                <w:lang w:val="ro-RO"/>
              </w:rPr>
              <w:t xml:space="preserve"> </w:t>
            </w:r>
            <w:r w:rsidR="00E16F54" w:rsidRPr="001D6842">
              <w:rPr>
                <w:rStyle w:val="a5"/>
                <w:rFonts w:ascii="Times New Roman" w:hAnsi="Times New Roman" w:cs="Times New Roman"/>
                <w:b w:val="0"/>
                <w:color w:val="000000"/>
                <w:sz w:val="24"/>
                <w:szCs w:val="24"/>
                <w:lang w:val="ro-RO"/>
              </w:rPr>
              <w:t>cu privire la</w:t>
            </w:r>
            <w:r w:rsidR="00E16F54" w:rsidRPr="001D6842">
              <w:rPr>
                <w:rStyle w:val="a5"/>
                <w:rFonts w:ascii="Times New Roman" w:hAnsi="Times New Roman" w:cs="Times New Roman"/>
                <w:color w:val="000000"/>
                <w:sz w:val="24"/>
                <w:szCs w:val="24"/>
                <w:lang w:val="ro-RO"/>
              </w:rPr>
              <w:t xml:space="preserve"> </w:t>
            </w:r>
            <w:r w:rsidR="00E16F54" w:rsidRPr="001D6842">
              <w:rPr>
                <w:rFonts w:ascii="Times New Roman" w:hAnsi="Times New Roman" w:cs="Times New Roman"/>
                <w:sz w:val="24"/>
                <w:szCs w:val="24"/>
                <w:lang w:val="ro-RO" w:eastAsia="ro-RO"/>
              </w:rPr>
              <w:t>organizarea Concursului republican „Pedagogul anului”</w:t>
            </w:r>
            <w:r w:rsidR="00277D39">
              <w:rPr>
                <w:rFonts w:ascii="Times New Roman" w:hAnsi="Times New Roman" w:cs="Times New Roman"/>
                <w:sz w:val="24"/>
                <w:szCs w:val="24"/>
                <w:lang w:val="ro-RO" w:eastAsia="ro-RO"/>
              </w:rPr>
              <w:t xml:space="preserve"> </w:t>
            </w:r>
            <w:r w:rsidR="00D07856" w:rsidRPr="007A23D3">
              <w:rPr>
                <w:rFonts w:ascii="Times New Roman" w:hAnsi="Times New Roman" w:cs="Times New Roman"/>
                <w:bCs/>
                <w:sz w:val="24"/>
                <w:szCs w:val="24"/>
                <w:lang w:val="ro-RO" w:eastAsia="ro-RO"/>
              </w:rPr>
              <w:t>este elaborat de Ministerul Educației și Cercetării.</w:t>
            </w:r>
          </w:p>
        </w:tc>
      </w:tr>
      <w:tr w:rsidR="00D07856" w:rsidRPr="003B312C" w:rsidTr="00141987">
        <w:tc>
          <w:tcPr>
            <w:tcW w:w="9810" w:type="dxa"/>
            <w:shd w:val="clear" w:color="auto" w:fill="D9D9D9" w:themeFill="background1" w:themeFillShade="D9"/>
          </w:tcPr>
          <w:p w:rsidR="00D07856" w:rsidRPr="007A23D3" w:rsidRDefault="00D07856" w:rsidP="008510EB">
            <w:pPr>
              <w:spacing w:after="0"/>
              <w:rPr>
                <w:rFonts w:ascii="Times New Roman" w:hAnsi="Times New Roman" w:cs="Times New Roman"/>
                <w:b/>
                <w:bCs/>
                <w:sz w:val="24"/>
                <w:szCs w:val="24"/>
                <w:lang w:val="ro-RO"/>
              </w:rPr>
            </w:pPr>
            <w:r w:rsidRPr="007A23D3">
              <w:rPr>
                <w:rFonts w:ascii="Times New Roman" w:hAnsi="Times New Roman" w:cs="Times New Roman"/>
                <w:b/>
                <w:bCs/>
                <w:sz w:val="24"/>
                <w:szCs w:val="24"/>
                <w:lang w:val="ro-RO"/>
              </w:rPr>
              <w:t xml:space="preserve">2. Condițiile ce au impus elaborarea proiectului de act normativ </w:t>
            </w:r>
          </w:p>
        </w:tc>
      </w:tr>
      <w:tr w:rsidR="008510EB" w:rsidRPr="003B312C" w:rsidTr="008510EB">
        <w:tc>
          <w:tcPr>
            <w:tcW w:w="9810" w:type="dxa"/>
            <w:shd w:val="clear" w:color="auto" w:fill="DEEAF6" w:themeFill="accent1" w:themeFillTint="33"/>
          </w:tcPr>
          <w:p w:rsidR="008510EB" w:rsidRPr="00773E0D" w:rsidRDefault="008510EB" w:rsidP="008510EB">
            <w:pPr>
              <w:spacing w:after="0"/>
              <w:rPr>
                <w:rFonts w:ascii="Times New Roman" w:hAnsi="Times New Roman" w:cs="Times New Roman"/>
                <w:b/>
                <w:bCs/>
                <w:i/>
                <w:sz w:val="24"/>
                <w:szCs w:val="24"/>
                <w:lang w:val="ro-RO"/>
              </w:rPr>
            </w:pPr>
            <w:r w:rsidRPr="00773E0D">
              <w:rPr>
                <w:rFonts w:ascii="Times New Roman" w:hAnsi="Times New Roman" w:cs="Times New Roman"/>
                <w:b/>
                <w:bCs/>
                <w:i/>
                <w:sz w:val="24"/>
                <w:szCs w:val="24"/>
                <w:lang w:val="ro-RO"/>
              </w:rPr>
              <w:t xml:space="preserve">2.1. </w:t>
            </w:r>
            <w:r w:rsidRPr="00773E0D">
              <w:rPr>
                <w:rFonts w:ascii="Times New Roman" w:eastAsia="Times New Roman" w:hAnsi="Times New Roman" w:cs="Times New Roman"/>
                <w:b/>
                <w:i/>
                <w:sz w:val="24"/>
                <w:szCs w:val="24"/>
                <w:lang w:val="ro-MD"/>
              </w:rPr>
              <w:t>Temeiul legal sau, după caz, sursa proiectului actului normativ</w:t>
            </w:r>
          </w:p>
        </w:tc>
      </w:tr>
      <w:tr w:rsidR="00D07856" w:rsidRPr="003B312C" w:rsidTr="00141987">
        <w:tc>
          <w:tcPr>
            <w:tcW w:w="9810" w:type="dxa"/>
          </w:tcPr>
          <w:p w:rsidR="00F36925" w:rsidRDefault="007A23D3" w:rsidP="00B73A35">
            <w:pPr>
              <w:spacing w:after="0"/>
              <w:jc w:val="both"/>
              <w:rPr>
                <w:rFonts w:ascii="Times New Roman" w:hAnsi="Times New Roman" w:cs="Times New Roman"/>
                <w:sz w:val="24"/>
                <w:szCs w:val="24"/>
                <w:lang w:val="ro-RO"/>
              </w:rPr>
            </w:pPr>
            <w:r w:rsidRPr="007A23D3">
              <w:rPr>
                <w:rFonts w:ascii="Times New Roman" w:hAnsi="Times New Roman" w:cs="Times New Roman"/>
                <w:sz w:val="24"/>
                <w:szCs w:val="24"/>
                <w:lang w:val="ro-RO"/>
              </w:rPr>
              <w:t xml:space="preserve">         </w:t>
            </w:r>
            <w:r w:rsidR="00730A9F">
              <w:rPr>
                <w:rFonts w:ascii="Times New Roman" w:hAnsi="Times New Roman" w:cs="Times New Roman"/>
                <w:sz w:val="24"/>
                <w:szCs w:val="24"/>
                <w:lang w:val="ro-RO"/>
              </w:rPr>
              <w:t xml:space="preserve"> </w:t>
            </w:r>
            <w:r w:rsidR="008510EB" w:rsidRPr="00933823">
              <w:rPr>
                <w:rFonts w:ascii="Times New Roman" w:hAnsi="Times New Roman" w:cs="Times New Roman"/>
                <w:bCs/>
                <w:sz w:val="24"/>
                <w:szCs w:val="24"/>
                <w:lang w:val="ro-RO"/>
              </w:rPr>
              <w:t xml:space="preserve">Proiectul </w:t>
            </w:r>
            <w:r w:rsidR="002D6177" w:rsidRPr="00933823">
              <w:rPr>
                <w:rFonts w:ascii="Times New Roman" w:hAnsi="Times New Roman" w:cs="Times New Roman"/>
                <w:bCs/>
                <w:sz w:val="24"/>
                <w:szCs w:val="24"/>
                <w:lang w:val="ro-RO"/>
              </w:rPr>
              <w:t xml:space="preserve">hotărârii Guvernului </w:t>
            </w:r>
            <w:r w:rsidR="002D6177" w:rsidRPr="00933823">
              <w:rPr>
                <w:rFonts w:ascii="Times New Roman" w:eastAsia="Times New Roman" w:hAnsi="Times New Roman" w:cs="Times New Roman"/>
                <w:bCs/>
                <w:color w:val="000000"/>
                <w:sz w:val="24"/>
                <w:szCs w:val="24"/>
                <w:lang w:val="ro-RO"/>
              </w:rPr>
              <w:t>pentru</w:t>
            </w:r>
            <w:r w:rsidR="002D6177" w:rsidRPr="00933823">
              <w:rPr>
                <w:rFonts w:ascii="Times New Roman" w:eastAsia="Times New Roman" w:hAnsi="Times New Roman" w:cs="Times New Roman"/>
                <w:bCs/>
                <w:i/>
                <w:color w:val="000000"/>
                <w:sz w:val="24"/>
                <w:szCs w:val="24"/>
                <w:lang w:val="ro-RO"/>
              </w:rPr>
              <w:t xml:space="preserve"> </w:t>
            </w:r>
            <w:r w:rsidR="002D6177" w:rsidRPr="00933823">
              <w:rPr>
                <w:rFonts w:ascii="Times New Roman" w:hAnsi="Times New Roman" w:cs="Times New Roman"/>
                <w:bCs/>
                <w:sz w:val="24"/>
                <w:szCs w:val="24"/>
                <w:lang w:val="ro-RO"/>
              </w:rPr>
              <w:t xml:space="preserve">modificarea </w:t>
            </w:r>
            <w:r w:rsidR="002D6177" w:rsidRPr="00933823">
              <w:rPr>
                <w:rFonts w:ascii="Times New Roman" w:hAnsi="Times New Roman" w:cs="Times New Roman"/>
                <w:iCs/>
                <w:sz w:val="24"/>
                <w:szCs w:val="24"/>
                <w:lang w:val="ro-RO"/>
              </w:rPr>
              <w:t xml:space="preserve">Hotărârii Guvernului nr. </w:t>
            </w:r>
            <w:r w:rsidR="002D6177" w:rsidRPr="00933823">
              <w:rPr>
                <w:rFonts w:ascii="Times New Roman" w:hAnsi="Times New Roman" w:cs="Times New Roman"/>
                <w:sz w:val="24"/>
                <w:szCs w:val="24"/>
                <w:lang w:val="ro-RO" w:eastAsia="ro-RO"/>
              </w:rPr>
              <w:t>370/2006</w:t>
            </w:r>
            <w:r w:rsidR="002D6177" w:rsidRPr="00933823">
              <w:rPr>
                <w:rFonts w:ascii="Times New Roman" w:hAnsi="Times New Roman" w:cs="Times New Roman"/>
                <w:bCs/>
                <w:sz w:val="24"/>
                <w:szCs w:val="24"/>
                <w:lang w:val="ro-RO"/>
              </w:rPr>
              <w:t xml:space="preserve"> </w:t>
            </w:r>
            <w:r w:rsidR="002D6177" w:rsidRPr="00933823">
              <w:rPr>
                <w:rStyle w:val="a5"/>
                <w:rFonts w:ascii="Times New Roman" w:hAnsi="Times New Roman" w:cs="Times New Roman"/>
                <w:b w:val="0"/>
                <w:color w:val="000000"/>
                <w:sz w:val="24"/>
                <w:szCs w:val="24"/>
                <w:lang w:val="ro-RO"/>
              </w:rPr>
              <w:t>cu privire la</w:t>
            </w:r>
            <w:r w:rsidR="002D6177" w:rsidRPr="00933823">
              <w:rPr>
                <w:rStyle w:val="a5"/>
                <w:rFonts w:ascii="Times New Roman" w:hAnsi="Times New Roman" w:cs="Times New Roman"/>
                <w:color w:val="000000"/>
                <w:sz w:val="24"/>
                <w:szCs w:val="24"/>
                <w:lang w:val="ro-RO"/>
              </w:rPr>
              <w:t xml:space="preserve"> </w:t>
            </w:r>
            <w:r w:rsidR="002D6177" w:rsidRPr="00933823">
              <w:rPr>
                <w:rFonts w:ascii="Times New Roman" w:hAnsi="Times New Roman" w:cs="Times New Roman"/>
                <w:sz w:val="24"/>
                <w:szCs w:val="24"/>
                <w:lang w:val="ro-RO" w:eastAsia="ro-RO"/>
              </w:rPr>
              <w:t xml:space="preserve">organizarea Concursului republican „Pedagogul anului” </w:t>
            </w:r>
            <w:r w:rsidR="002D6177" w:rsidRPr="00933823">
              <w:rPr>
                <w:rFonts w:ascii="Times New Roman" w:hAnsi="Times New Roman" w:cs="Times New Roman"/>
                <w:sz w:val="24"/>
                <w:szCs w:val="24"/>
                <w:lang w:val="ro-RO"/>
              </w:rPr>
              <w:t xml:space="preserve">este determinat de </w:t>
            </w:r>
            <w:r w:rsidR="00611ED6" w:rsidRPr="00944A22">
              <w:rPr>
                <w:rStyle w:val="a5"/>
                <w:rFonts w:ascii="Times New Roman" w:hAnsi="Times New Roman" w:cs="Times New Roman"/>
                <w:b w:val="0"/>
                <w:sz w:val="24"/>
                <w:szCs w:val="24"/>
                <w:lang w:val="ro-RO"/>
              </w:rPr>
              <w:t>necesitatea alinierii cadrului normativ</w:t>
            </w:r>
            <w:r w:rsidR="00611ED6" w:rsidRPr="00933823">
              <w:rPr>
                <w:rFonts w:ascii="Times New Roman" w:hAnsi="Times New Roman" w:cs="Times New Roman"/>
                <w:sz w:val="24"/>
                <w:szCs w:val="24"/>
                <w:lang w:val="ro-RO"/>
              </w:rPr>
              <w:t xml:space="preserve"> la prioritățile Ministerului Educației și Cercetării </w:t>
            </w:r>
            <w:r w:rsidR="00E52298">
              <w:rPr>
                <w:rFonts w:ascii="Times New Roman" w:hAnsi="Times New Roman" w:cs="Times New Roman"/>
                <w:sz w:val="24"/>
                <w:szCs w:val="24"/>
                <w:lang w:val="ro-RO"/>
              </w:rPr>
              <w:t>în vederea</w:t>
            </w:r>
            <w:r w:rsidR="00611ED6" w:rsidRPr="00933823">
              <w:rPr>
                <w:rFonts w:ascii="Times New Roman" w:hAnsi="Times New Roman" w:cs="Times New Roman"/>
                <w:sz w:val="24"/>
                <w:szCs w:val="24"/>
                <w:lang w:val="ro-RO"/>
              </w:rPr>
              <w:t xml:space="preserve"> promov</w:t>
            </w:r>
            <w:r w:rsidR="00E52298">
              <w:rPr>
                <w:rFonts w:ascii="Times New Roman" w:hAnsi="Times New Roman" w:cs="Times New Roman"/>
                <w:sz w:val="24"/>
                <w:szCs w:val="24"/>
                <w:lang w:val="ro-RO"/>
              </w:rPr>
              <w:t>ării</w:t>
            </w:r>
            <w:r w:rsidR="00611ED6" w:rsidRPr="00933823">
              <w:rPr>
                <w:rFonts w:ascii="Times New Roman" w:hAnsi="Times New Roman" w:cs="Times New Roman"/>
                <w:sz w:val="24"/>
                <w:szCs w:val="24"/>
                <w:lang w:val="ro-RO"/>
              </w:rPr>
              <w:t xml:space="preserve"> imaginii și statutului cadrului didactic, recunoașter</w:t>
            </w:r>
            <w:r w:rsidR="00E52298">
              <w:rPr>
                <w:rFonts w:ascii="Times New Roman" w:hAnsi="Times New Roman" w:cs="Times New Roman"/>
                <w:sz w:val="24"/>
                <w:szCs w:val="24"/>
                <w:lang w:val="ro-RO"/>
              </w:rPr>
              <w:t>ii</w:t>
            </w:r>
            <w:r w:rsidR="00611ED6" w:rsidRPr="00933823">
              <w:rPr>
                <w:rFonts w:ascii="Times New Roman" w:hAnsi="Times New Roman" w:cs="Times New Roman"/>
                <w:sz w:val="24"/>
                <w:szCs w:val="24"/>
                <w:lang w:val="ro-RO"/>
              </w:rPr>
              <w:t xml:space="preserve"> excelenței în educație și consolid</w:t>
            </w:r>
            <w:r w:rsidR="00E52298">
              <w:rPr>
                <w:rFonts w:ascii="Times New Roman" w:hAnsi="Times New Roman" w:cs="Times New Roman"/>
                <w:sz w:val="24"/>
                <w:szCs w:val="24"/>
                <w:lang w:val="ro-RO"/>
              </w:rPr>
              <w:t>ării</w:t>
            </w:r>
            <w:r w:rsidR="00611ED6" w:rsidRPr="00933823">
              <w:rPr>
                <w:rFonts w:ascii="Times New Roman" w:hAnsi="Times New Roman" w:cs="Times New Roman"/>
                <w:sz w:val="24"/>
                <w:szCs w:val="24"/>
                <w:lang w:val="ro-RO"/>
              </w:rPr>
              <w:t xml:space="preserve"> prestigiului profesiei de pedagog.</w:t>
            </w:r>
          </w:p>
          <w:p w:rsidR="009D67EE" w:rsidRPr="0012745D" w:rsidRDefault="0012745D" w:rsidP="00B73A3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E61AE">
              <w:rPr>
                <w:rFonts w:ascii="Times New Roman" w:hAnsi="Times New Roman" w:cs="Times New Roman"/>
                <w:sz w:val="24"/>
                <w:szCs w:val="24"/>
                <w:lang w:val="ro-RO"/>
              </w:rPr>
              <w:t>Articolul</w:t>
            </w:r>
            <w:r w:rsidR="008319DB">
              <w:rPr>
                <w:rFonts w:ascii="Times New Roman" w:hAnsi="Times New Roman" w:cs="Times New Roman"/>
                <w:sz w:val="24"/>
                <w:szCs w:val="24"/>
                <w:lang w:val="ro-RO"/>
              </w:rPr>
              <w:t xml:space="preserve"> 10 alin. (4) din Codul educației </w:t>
            </w:r>
            <w:r w:rsidR="001E61AE">
              <w:rPr>
                <w:rFonts w:ascii="Times New Roman" w:hAnsi="Times New Roman" w:cs="Times New Roman"/>
                <w:sz w:val="24"/>
                <w:szCs w:val="24"/>
                <w:lang w:val="ro-RO"/>
              </w:rPr>
              <w:t>prevede obligația</w:t>
            </w:r>
            <w:r w:rsidR="008319DB">
              <w:rPr>
                <w:rFonts w:ascii="Times New Roman" w:hAnsi="Times New Roman" w:cs="Times New Roman"/>
                <w:sz w:val="24"/>
                <w:szCs w:val="24"/>
                <w:lang w:val="ro-RO"/>
              </w:rPr>
              <w:t xml:space="preserve"> </w:t>
            </w:r>
            <w:r>
              <w:rPr>
                <w:rFonts w:ascii="Times New Roman" w:hAnsi="Times New Roman" w:cs="Times New Roman"/>
                <w:sz w:val="24"/>
                <w:szCs w:val="24"/>
                <w:lang w:val="ro-RO"/>
              </w:rPr>
              <w:t>statul</w:t>
            </w:r>
            <w:r w:rsidR="001E61AE">
              <w:rPr>
                <w:rFonts w:ascii="Times New Roman" w:hAnsi="Times New Roman" w:cs="Times New Roman"/>
                <w:sz w:val="24"/>
                <w:szCs w:val="24"/>
                <w:lang w:val="ro-RO"/>
              </w:rPr>
              <w:t>ui de a</w:t>
            </w:r>
            <w:r>
              <w:rPr>
                <w:rFonts w:ascii="Times New Roman" w:hAnsi="Times New Roman" w:cs="Times New Roman"/>
                <w:sz w:val="24"/>
                <w:szCs w:val="24"/>
                <w:lang w:val="ro-RO"/>
              </w:rPr>
              <w:t xml:space="preserve"> asigur</w:t>
            </w:r>
            <w:r w:rsidR="001E61AE">
              <w:rPr>
                <w:rFonts w:ascii="Times New Roman" w:hAnsi="Times New Roman" w:cs="Times New Roman"/>
                <w:sz w:val="24"/>
                <w:szCs w:val="24"/>
                <w:lang w:val="ro-RO"/>
              </w:rPr>
              <w:t>a</w:t>
            </w:r>
            <w:r>
              <w:rPr>
                <w:rFonts w:ascii="Times New Roman" w:hAnsi="Times New Roman" w:cs="Times New Roman"/>
                <w:sz w:val="24"/>
                <w:szCs w:val="24"/>
                <w:lang w:val="ro-RO"/>
              </w:rPr>
              <w:t xml:space="preserve"> condițiile necesare pentru studierea limbii române în toate instituțiile de învățământ, inclusiv prin creșterea ponderii </w:t>
            </w:r>
            <w:r w:rsidR="00243D87" w:rsidRPr="00243D87">
              <w:rPr>
                <w:rFonts w:ascii="Times New Roman" w:hAnsi="Times New Roman" w:cs="Times New Roman"/>
                <w:sz w:val="24"/>
                <w:szCs w:val="24"/>
                <w:shd w:val="clear" w:color="auto" w:fill="FFFFFF"/>
                <w:lang w:val="ro-RO"/>
              </w:rPr>
              <w:t xml:space="preserve">disciplinelor studiate în limba română în </w:t>
            </w:r>
            <w:r w:rsidR="00A306E1" w:rsidRPr="00243D87">
              <w:rPr>
                <w:rFonts w:ascii="Times New Roman" w:hAnsi="Times New Roman" w:cs="Times New Roman"/>
                <w:sz w:val="24"/>
                <w:szCs w:val="24"/>
                <w:shd w:val="clear" w:color="auto" w:fill="FFFFFF"/>
                <w:lang w:val="ro-RO"/>
              </w:rPr>
              <w:t>instituțiile</w:t>
            </w:r>
            <w:r w:rsidR="00243D87" w:rsidRPr="00243D87">
              <w:rPr>
                <w:rFonts w:ascii="Times New Roman" w:hAnsi="Times New Roman" w:cs="Times New Roman"/>
                <w:sz w:val="24"/>
                <w:szCs w:val="24"/>
                <w:shd w:val="clear" w:color="auto" w:fill="FFFFFF"/>
                <w:lang w:val="ro-RO"/>
              </w:rPr>
              <w:t xml:space="preserve"> de învățământ general cu altă limbă de predare.</w:t>
            </w:r>
          </w:p>
          <w:p w:rsidR="00C77012" w:rsidRPr="00944A22" w:rsidRDefault="004A7739" w:rsidP="00B73A3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7AFE" w:rsidRPr="00944A22">
              <w:rPr>
                <w:rFonts w:ascii="Times New Roman" w:hAnsi="Times New Roman" w:cs="Times New Roman"/>
                <w:bCs/>
                <w:sz w:val="24"/>
                <w:szCs w:val="24"/>
                <w:lang w:val="ro-RO"/>
              </w:rPr>
              <w:t>D</w:t>
            </w:r>
            <w:r w:rsidR="00C77012" w:rsidRPr="00944A22">
              <w:rPr>
                <w:rFonts w:ascii="Times New Roman" w:hAnsi="Times New Roman" w:cs="Times New Roman"/>
                <w:bCs/>
                <w:sz w:val="24"/>
                <w:szCs w:val="24"/>
                <w:lang w:val="ro-RO"/>
              </w:rPr>
              <w:t xml:space="preserve">e asemenea, </w:t>
            </w:r>
            <w:r w:rsidR="00BC7AAC" w:rsidRPr="00944A22">
              <w:rPr>
                <w:rFonts w:ascii="Times New Roman" w:hAnsi="Times New Roman" w:cs="Times New Roman"/>
                <w:bCs/>
                <w:sz w:val="24"/>
                <w:szCs w:val="24"/>
                <w:lang w:val="ro-RO"/>
              </w:rPr>
              <w:t xml:space="preserve">elaborarea proiectului de act normativ </w:t>
            </w:r>
            <w:r w:rsidR="000A7A72" w:rsidRPr="00944A22">
              <w:rPr>
                <w:rFonts w:ascii="Times New Roman" w:hAnsi="Times New Roman" w:cs="Times New Roman"/>
                <w:bCs/>
                <w:sz w:val="24"/>
                <w:szCs w:val="24"/>
                <w:lang w:val="ro-RO"/>
              </w:rPr>
              <w:t xml:space="preserve">este </w:t>
            </w:r>
            <w:r w:rsidR="008D1FC1">
              <w:rPr>
                <w:rFonts w:ascii="Times New Roman" w:hAnsi="Times New Roman" w:cs="Times New Roman"/>
                <w:bCs/>
                <w:sz w:val="24"/>
                <w:szCs w:val="24"/>
                <w:lang w:val="ro-RO"/>
              </w:rPr>
              <w:t>justificată</w:t>
            </w:r>
            <w:r w:rsidR="00D20106" w:rsidRPr="00944A22">
              <w:rPr>
                <w:rFonts w:ascii="Times New Roman" w:hAnsi="Times New Roman" w:cs="Times New Roman"/>
                <w:bCs/>
                <w:sz w:val="24"/>
                <w:szCs w:val="24"/>
                <w:lang w:val="ro-RO"/>
              </w:rPr>
              <w:t xml:space="preserve"> de </w:t>
            </w:r>
            <w:r w:rsidR="00D20106" w:rsidRPr="00944A22">
              <w:rPr>
                <w:rStyle w:val="a5"/>
                <w:rFonts w:ascii="Times New Roman" w:hAnsi="Times New Roman" w:cs="Times New Roman"/>
                <w:b w:val="0"/>
                <w:sz w:val="24"/>
                <w:szCs w:val="24"/>
                <w:lang w:val="ro-RO"/>
              </w:rPr>
              <w:t>e</w:t>
            </w:r>
            <w:r w:rsidR="00C77AFE" w:rsidRPr="00944A22">
              <w:rPr>
                <w:rStyle w:val="a5"/>
                <w:rFonts w:ascii="Times New Roman" w:hAnsi="Times New Roman" w:cs="Times New Roman"/>
                <w:b w:val="0"/>
                <w:sz w:val="24"/>
                <w:szCs w:val="24"/>
                <w:lang w:val="ro-RO"/>
              </w:rPr>
              <w:t>xecutarea prevederilor Planului Național pentru Limba și Literatura Română 2022–2030</w:t>
            </w:r>
            <w:r w:rsidR="00C77AFE" w:rsidRPr="00944A22">
              <w:rPr>
                <w:rFonts w:ascii="Times New Roman" w:hAnsi="Times New Roman" w:cs="Times New Roman"/>
                <w:sz w:val="24"/>
                <w:szCs w:val="24"/>
                <w:lang w:val="ro-RO"/>
              </w:rPr>
              <w:t>,</w:t>
            </w:r>
            <w:r w:rsidR="00944A22" w:rsidRPr="00944A22">
              <w:rPr>
                <w:rFonts w:ascii="Times New Roman" w:hAnsi="Times New Roman" w:cs="Times New Roman"/>
                <w:sz w:val="24"/>
                <w:szCs w:val="24"/>
                <w:lang w:val="ro-RO"/>
              </w:rPr>
              <w:t xml:space="preserve"> aprobat prin Hotărârea Guvernului nr. 94/2022,</w:t>
            </w:r>
            <w:r w:rsidR="00C77AFE" w:rsidRPr="00944A22">
              <w:rPr>
                <w:rFonts w:ascii="Times New Roman" w:hAnsi="Times New Roman" w:cs="Times New Roman"/>
                <w:sz w:val="24"/>
                <w:szCs w:val="24"/>
                <w:lang w:val="ro-RO"/>
              </w:rPr>
              <w:t xml:space="preserve"> care stipulează expres </w:t>
            </w:r>
            <w:r w:rsidR="00EB7CB4">
              <w:rPr>
                <w:rFonts w:ascii="Times New Roman" w:hAnsi="Times New Roman" w:cs="Times New Roman"/>
                <w:sz w:val="24"/>
                <w:szCs w:val="24"/>
                <w:lang w:val="ro-RO"/>
              </w:rPr>
              <w:t>elaborare</w:t>
            </w:r>
            <w:r w:rsidR="00C77AFE" w:rsidRPr="00944A22">
              <w:rPr>
                <w:rFonts w:ascii="Times New Roman" w:hAnsi="Times New Roman" w:cs="Times New Roman"/>
                <w:sz w:val="24"/>
                <w:szCs w:val="24"/>
                <w:lang w:val="ro-RO"/>
              </w:rPr>
              <w:t>a unui proiect de hotărâre pentru modificarea H</w:t>
            </w:r>
            <w:r w:rsidR="00E3261D">
              <w:rPr>
                <w:rFonts w:ascii="Times New Roman" w:hAnsi="Times New Roman" w:cs="Times New Roman"/>
                <w:sz w:val="24"/>
                <w:szCs w:val="24"/>
                <w:lang w:val="ro-RO"/>
              </w:rPr>
              <w:t xml:space="preserve">otărârii de </w:t>
            </w:r>
            <w:r w:rsidR="00C77AFE" w:rsidRPr="00944A22">
              <w:rPr>
                <w:rFonts w:ascii="Times New Roman" w:hAnsi="Times New Roman" w:cs="Times New Roman"/>
                <w:sz w:val="24"/>
                <w:szCs w:val="24"/>
                <w:lang w:val="ro-RO"/>
              </w:rPr>
              <w:t>G</w:t>
            </w:r>
            <w:r w:rsidR="00A248AD">
              <w:rPr>
                <w:rFonts w:ascii="Times New Roman" w:hAnsi="Times New Roman" w:cs="Times New Roman"/>
                <w:sz w:val="24"/>
                <w:szCs w:val="24"/>
                <w:lang w:val="ro-RO"/>
              </w:rPr>
              <w:t>uvern</w:t>
            </w:r>
            <w:r w:rsidR="00C77AFE" w:rsidRPr="00944A22">
              <w:rPr>
                <w:rFonts w:ascii="Times New Roman" w:hAnsi="Times New Roman" w:cs="Times New Roman"/>
                <w:sz w:val="24"/>
                <w:szCs w:val="24"/>
                <w:lang w:val="ro-RO"/>
              </w:rPr>
              <w:t xml:space="preserve"> nr. 370/20</w:t>
            </w:r>
            <w:r w:rsidR="00166ABE">
              <w:rPr>
                <w:rFonts w:ascii="Times New Roman" w:hAnsi="Times New Roman" w:cs="Times New Roman"/>
                <w:sz w:val="24"/>
                <w:szCs w:val="24"/>
                <w:lang w:val="ro-RO"/>
              </w:rPr>
              <w:t xml:space="preserve">06, prin introducerea a două </w:t>
            </w:r>
            <w:r w:rsidR="00EB7CB4">
              <w:rPr>
                <w:rFonts w:ascii="Times New Roman" w:hAnsi="Times New Roman" w:cs="Times New Roman"/>
                <w:sz w:val="24"/>
                <w:szCs w:val="24"/>
                <w:lang w:val="ro-RO"/>
              </w:rPr>
              <w:t>noi</w:t>
            </w:r>
            <w:r w:rsidR="00EB7CB4" w:rsidRPr="00944A22">
              <w:rPr>
                <w:rFonts w:ascii="Times New Roman" w:hAnsi="Times New Roman" w:cs="Times New Roman"/>
                <w:sz w:val="24"/>
                <w:szCs w:val="24"/>
                <w:lang w:val="ro-RO"/>
              </w:rPr>
              <w:t xml:space="preserve"> </w:t>
            </w:r>
            <w:r w:rsidR="00C77AFE" w:rsidRPr="00944A22">
              <w:rPr>
                <w:rFonts w:ascii="Times New Roman" w:hAnsi="Times New Roman" w:cs="Times New Roman"/>
                <w:sz w:val="24"/>
                <w:szCs w:val="24"/>
                <w:lang w:val="ro-RO"/>
              </w:rPr>
              <w:t>categorii</w:t>
            </w:r>
            <w:r w:rsidR="00166ABE">
              <w:rPr>
                <w:rFonts w:ascii="Times New Roman" w:hAnsi="Times New Roman" w:cs="Times New Roman"/>
                <w:sz w:val="24"/>
                <w:szCs w:val="24"/>
                <w:lang w:val="ro-RO"/>
              </w:rPr>
              <w:t xml:space="preserve"> </w:t>
            </w:r>
            <w:r w:rsidR="00C77AFE" w:rsidRPr="00944A22">
              <w:rPr>
                <w:rFonts w:ascii="Times New Roman" w:hAnsi="Times New Roman" w:cs="Times New Roman"/>
                <w:sz w:val="24"/>
                <w:szCs w:val="24"/>
                <w:lang w:val="ro-RO"/>
              </w:rPr>
              <w:t xml:space="preserve">distincte </w:t>
            </w:r>
            <w:r w:rsidR="00166ABE">
              <w:rPr>
                <w:rFonts w:ascii="Times New Roman" w:hAnsi="Times New Roman" w:cs="Times New Roman"/>
                <w:sz w:val="24"/>
                <w:szCs w:val="24"/>
                <w:lang w:val="ro-RO"/>
              </w:rPr>
              <w:t xml:space="preserve">de cadre didactice pentru </w:t>
            </w:r>
            <w:r w:rsidR="00503BB2">
              <w:rPr>
                <w:rFonts w:ascii="Times New Roman" w:hAnsi="Times New Roman" w:cs="Times New Roman"/>
                <w:sz w:val="24"/>
                <w:szCs w:val="24"/>
                <w:lang w:val="ro-RO"/>
              </w:rPr>
              <w:t>concursul</w:t>
            </w:r>
            <w:r w:rsidR="00503BB2" w:rsidRPr="00933823">
              <w:rPr>
                <w:rFonts w:ascii="Times New Roman" w:hAnsi="Times New Roman" w:cs="Times New Roman"/>
                <w:sz w:val="24"/>
                <w:szCs w:val="24"/>
                <w:lang w:val="ro-RO" w:eastAsia="ro-RO"/>
              </w:rPr>
              <w:t xml:space="preserve"> republican „Pedagogul anului”</w:t>
            </w:r>
            <w:r w:rsidR="00C77AFE" w:rsidRPr="00944A22">
              <w:rPr>
                <w:rFonts w:ascii="Times New Roman" w:hAnsi="Times New Roman" w:cs="Times New Roman"/>
                <w:sz w:val="24"/>
                <w:szCs w:val="24"/>
                <w:lang w:val="ro-RO"/>
              </w:rPr>
              <w:t>:</w:t>
            </w:r>
          </w:p>
          <w:p w:rsidR="00DC75DB" w:rsidRPr="00944A22" w:rsidRDefault="00A3364D" w:rsidP="00380144">
            <w:pPr>
              <w:pStyle w:val="a9"/>
              <w:numPr>
                <w:ilvl w:val="0"/>
                <w:numId w:val="1"/>
              </w:numPr>
              <w:spacing w:after="0" w:line="276"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7E4392">
              <w:rPr>
                <w:rFonts w:ascii="Times New Roman" w:hAnsi="Times New Roman" w:cs="Times New Roman"/>
                <w:sz w:val="24"/>
                <w:szCs w:val="24"/>
                <w:lang w:val="ro-RO"/>
              </w:rPr>
              <w:t xml:space="preserve">adre </w:t>
            </w:r>
            <w:r>
              <w:rPr>
                <w:rFonts w:ascii="Times New Roman" w:hAnsi="Times New Roman" w:cs="Times New Roman"/>
                <w:sz w:val="24"/>
                <w:szCs w:val="24"/>
                <w:lang w:val="ro-RO"/>
              </w:rPr>
              <w:t>didactice</w:t>
            </w:r>
            <w:r w:rsidR="007E4392">
              <w:rPr>
                <w:rFonts w:ascii="Times New Roman" w:hAnsi="Times New Roman" w:cs="Times New Roman"/>
                <w:sz w:val="24"/>
                <w:szCs w:val="24"/>
                <w:lang w:val="ro-RO"/>
              </w:rPr>
              <w:t xml:space="preserve"> care predau </w:t>
            </w:r>
            <w:r w:rsidR="007E4392" w:rsidRPr="00A3364D">
              <w:rPr>
                <w:rFonts w:ascii="Times New Roman" w:hAnsi="Times New Roman" w:cs="Times New Roman"/>
                <w:b/>
                <w:i/>
                <w:sz w:val="24"/>
                <w:szCs w:val="24"/>
                <w:lang w:val="ro-RO"/>
              </w:rPr>
              <w:t>Limba și literatura română</w:t>
            </w:r>
            <w:r w:rsidR="007E4392">
              <w:rPr>
                <w:rFonts w:ascii="Times New Roman" w:hAnsi="Times New Roman" w:cs="Times New Roman"/>
                <w:sz w:val="24"/>
                <w:szCs w:val="24"/>
                <w:lang w:val="ro-RO"/>
              </w:rPr>
              <w:t xml:space="preserve"> </w:t>
            </w:r>
            <w:r w:rsidR="00C77AFE" w:rsidRPr="00944A22">
              <w:rPr>
                <w:rFonts w:ascii="Times New Roman" w:hAnsi="Times New Roman" w:cs="Times New Roman"/>
                <w:sz w:val="24"/>
                <w:szCs w:val="24"/>
                <w:lang w:val="ro-RO"/>
              </w:rPr>
              <w:t xml:space="preserve">în instituții de învățământ cu altă limbă de predare decât </w:t>
            </w:r>
            <w:r w:rsidR="00503BB2">
              <w:rPr>
                <w:rFonts w:ascii="Times New Roman" w:hAnsi="Times New Roman" w:cs="Times New Roman"/>
                <w:sz w:val="24"/>
                <w:szCs w:val="24"/>
                <w:lang w:val="ro-RO"/>
              </w:rPr>
              <w:t xml:space="preserve">limba </w:t>
            </w:r>
            <w:r>
              <w:rPr>
                <w:rFonts w:ascii="Times New Roman" w:hAnsi="Times New Roman" w:cs="Times New Roman"/>
                <w:sz w:val="24"/>
                <w:szCs w:val="24"/>
                <w:lang w:val="ro-RO"/>
              </w:rPr>
              <w:t>româna</w:t>
            </w:r>
            <w:r w:rsidR="00C77AFE" w:rsidRPr="00944A22">
              <w:rPr>
                <w:rFonts w:ascii="Times New Roman" w:hAnsi="Times New Roman" w:cs="Times New Roman"/>
                <w:sz w:val="24"/>
                <w:szCs w:val="24"/>
                <w:lang w:val="ro-RO"/>
              </w:rPr>
              <w:t>;</w:t>
            </w:r>
          </w:p>
          <w:p w:rsidR="00872037" w:rsidRPr="00A3364D" w:rsidRDefault="00A3364D" w:rsidP="00872037">
            <w:pPr>
              <w:pStyle w:val="a9"/>
              <w:numPr>
                <w:ilvl w:val="0"/>
                <w:numId w:val="1"/>
              </w:numPr>
              <w:spacing w:after="0" w:line="276" w:lineRule="auto"/>
              <w:ind w:left="0" w:firstLine="360"/>
              <w:jc w:val="both"/>
              <w:rPr>
                <w:rFonts w:ascii="Times New Roman" w:hAnsi="Times New Roman" w:cs="Times New Roman"/>
                <w:b/>
                <w:bCs/>
                <w:i/>
                <w:sz w:val="24"/>
                <w:szCs w:val="24"/>
                <w:lang w:val="ro-RO"/>
              </w:rPr>
            </w:pPr>
            <w:r>
              <w:rPr>
                <w:rFonts w:ascii="Times New Roman" w:hAnsi="Times New Roman" w:cs="Times New Roman"/>
                <w:sz w:val="24"/>
                <w:szCs w:val="24"/>
                <w:lang w:val="ro-RO"/>
              </w:rPr>
              <w:t xml:space="preserve">cadre didactice care predau </w:t>
            </w:r>
            <w:r w:rsidR="00C77AFE" w:rsidRPr="00A3364D">
              <w:rPr>
                <w:rFonts w:ascii="Times New Roman" w:hAnsi="Times New Roman" w:cs="Times New Roman"/>
                <w:b/>
                <w:i/>
                <w:sz w:val="24"/>
                <w:szCs w:val="24"/>
                <w:lang w:val="ro-RO"/>
              </w:rPr>
              <w:t xml:space="preserve">Discipline </w:t>
            </w:r>
            <w:proofErr w:type="spellStart"/>
            <w:r w:rsidR="00C77AFE" w:rsidRPr="00A3364D">
              <w:rPr>
                <w:rFonts w:ascii="Times New Roman" w:hAnsi="Times New Roman" w:cs="Times New Roman"/>
                <w:b/>
                <w:i/>
                <w:sz w:val="24"/>
                <w:szCs w:val="24"/>
                <w:lang w:val="ro-RO"/>
              </w:rPr>
              <w:t>nonlingvistice</w:t>
            </w:r>
            <w:proofErr w:type="spellEnd"/>
            <w:r w:rsidR="00C77AFE" w:rsidRPr="00944A2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limba română </w:t>
            </w:r>
            <w:r w:rsidR="00C77AFE" w:rsidRPr="00944A22">
              <w:rPr>
                <w:rFonts w:ascii="Times New Roman" w:hAnsi="Times New Roman" w:cs="Times New Roman"/>
                <w:sz w:val="24"/>
                <w:szCs w:val="24"/>
                <w:lang w:val="ro-RO"/>
              </w:rPr>
              <w:t xml:space="preserve">în instituții de învățământ cu altă limbă de predare decât </w:t>
            </w:r>
            <w:r w:rsidR="00A51381">
              <w:rPr>
                <w:rFonts w:ascii="Times New Roman" w:hAnsi="Times New Roman" w:cs="Times New Roman"/>
                <w:sz w:val="24"/>
                <w:szCs w:val="24"/>
                <w:lang w:val="ro-RO"/>
              </w:rPr>
              <w:t xml:space="preserve">limba </w:t>
            </w:r>
            <w:r>
              <w:rPr>
                <w:rFonts w:ascii="Times New Roman" w:hAnsi="Times New Roman" w:cs="Times New Roman"/>
                <w:sz w:val="24"/>
                <w:szCs w:val="24"/>
                <w:lang w:val="ro-RO"/>
              </w:rPr>
              <w:t>româna</w:t>
            </w:r>
            <w:r w:rsidR="00C77AFE" w:rsidRPr="00944A22">
              <w:rPr>
                <w:rFonts w:ascii="Times New Roman" w:hAnsi="Times New Roman" w:cs="Times New Roman"/>
                <w:sz w:val="24"/>
                <w:szCs w:val="24"/>
                <w:lang w:val="ro-RO"/>
              </w:rPr>
              <w:t>.</w:t>
            </w:r>
          </w:p>
        </w:tc>
      </w:tr>
      <w:tr w:rsidR="008510EB" w:rsidRPr="003B312C" w:rsidTr="008510EB">
        <w:trPr>
          <w:trHeight w:val="636"/>
        </w:trPr>
        <w:tc>
          <w:tcPr>
            <w:tcW w:w="9810" w:type="dxa"/>
            <w:shd w:val="clear" w:color="auto" w:fill="DEEAF6" w:themeFill="accent1" w:themeFillTint="33"/>
          </w:tcPr>
          <w:p w:rsidR="008510EB" w:rsidRPr="008510EB" w:rsidRDefault="008510EB" w:rsidP="008510EB">
            <w:pPr>
              <w:pBdr>
                <w:top w:val="none" w:sz="4" w:space="0" w:color="000000"/>
                <w:left w:val="none" w:sz="4" w:space="0" w:color="000000"/>
                <w:bottom w:val="none" w:sz="4" w:space="0" w:color="000000"/>
                <w:right w:val="none" w:sz="4" w:space="0" w:color="000000"/>
              </w:pBdr>
              <w:tabs>
                <w:tab w:val="left" w:pos="884"/>
                <w:tab w:val="left" w:pos="1196"/>
              </w:tabs>
              <w:spacing w:after="0"/>
              <w:rPr>
                <w:i/>
                <w:iCs/>
                <w:sz w:val="24"/>
                <w:szCs w:val="24"/>
                <w:lang w:val="ro-RO"/>
              </w:rPr>
            </w:pPr>
            <w:r w:rsidRPr="00773E0D">
              <w:rPr>
                <w:rFonts w:ascii="Times New Roman" w:hAnsi="Times New Roman" w:cs="Times New Roman"/>
                <w:b/>
                <w:sz w:val="24"/>
                <w:szCs w:val="24"/>
                <w:lang w:val="ro-RO"/>
              </w:rPr>
              <w:t>2.2.</w:t>
            </w:r>
            <w:r>
              <w:rPr>
                <w:rFonts w:ascii="Times New Roman" w:hAnsi="Times New Roman" w:cs="Times New Roman"/>
                <w:sz w:val="24"/>
                <w:szCs w:val="24"/>
                <w:lang w:val="ro-RO"/>
              </w:rPr>
              <w:t xml:space="preserve"> </w:t>
            </w:r>
            <w:r w:rsidRPr="008510EB">
              <w:rPr>
                <w:rFonts w:ascii="Times New Roman" w:hAnsi="Times New Roman" w:cs="Times New Roman"/>
                <w:b/>
                <w:i/>
                <w:iCs/>
                <w:sz w:val="24"/>
                <w:szCs w:val="24"/>
                <w:lang w:val="ro-RO"/>
              </w:rPr>
              <w:t>Descrierea situației actuale și a problemelor care impun intervenția, inclusiv a cadrului normativ aplicabil și a deficiențelor/lacunelor normative</w:t>
            </w:r>
          </w:p>
        </w:tc>
      </w:tr>
      <w:tr w:rsidR="008510EB" w:rsidRPr="003B312C" w:rsidTr="008510EB">
        <w:trPr>
          <w:trHeight w:val="636"/>
        </w:trPr>
        <w:tc>
          <w:tcPr>
            <w:tcW w:w="9810" w:type="dxa"/>
            <w:shd w:val="clear" w:color="auto" w:fill="FFFFFF" w:themeFill="background1"/>
          </w:tcPr>
          <w:p w:rsidR="001E3DCB" w:rsidRPr="00BC2BC2" w:rsidRDefault="00A15FF4" w:rsidP="0036220F">
            <w:pPr>
              <w:spacing w:after="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00E3261D" w:rsidRPr="00B73A35">
              <w:rPr>
                <w:rFonts w:ascii="Times New Roman" w:hAnsi="Times New Roman" w:cs="Times New Roman"/>
                <w:bCs/>
                <w:sz w:val="24"/>
                <w:szCs w:val="24"/>
                <w:lang w:val="ro-RO"/>
              </w:rPr>
              <w:t xml:space="preserve">Actualmente, </w:t>
            </w:r>
            <w:r w:rsidR="00A248AD" w:rsidRPr="00B73A35">
              <w:rPr>
                <w:rFonts w:ascii="Times New Roman" w:hAnsi="Times New Roman" w:cs="Times New Roman"/>
                <w:sz w:val="24"/>
                <w:szCs w:val="24"/>
                <w:lang w:val="ro-RO"/>
              </w:rPr>
              <w:t>Hotărâr</w:t>
            </w:r>
            <w:r w:rsidR="00FA37FE" w:rsidRPr="00B73A35">
              <w:rPr>
                <w:rFonts w:ascii="Times New Roman" w:hAnsi="Times New Roman" w:cs="Times New Roman"/>
                <w:sz w:val="24"/>
                <w:szCs w:val="24"/>
                <w:lang w:val="ro-RO"/>
              </w:rPr>
              <w:t>ea</w:t>
            </w:r>
            <w:r w:rsidR="00A248AD" w:rsidRPr="00B73A35">
              <w:rPr>
                <w:rFonts w:ascii="Times New Roman" w:hAnsi="Times New Roman" w:cs="Times New Roman"/>
                <w:sz w:val="24"/>
                <w:szCs w:val="24"/>
                <w:lang w:val="ro-RO"/>
              </w:rPr>
              <w:t xml:space="preserve"> de Guvern</w:t>
            </w:r>
            <w:r w:rsidR="00FA37FE" w:rsidRPr="00B73A35">
              <w:rPr>
                <w:rFonts w:ascii="Times New Roman" w:hAnsi="Times New Roman" w:cs="Times New Roman"/>
                <w:sz w:val="24"/>
                <w:szCs w:val="24"/>
                <w:lang w:val="ro-RO"/>
              </w:rPr>
              <w:t xml:space="preserve"> nr. </w:t>
            </w:r>
            <w:r w:rsidR="00A248AD" w:rsidRPr="00B73A35">
              <w:rPr>
                <w:rFonts w:ascii="Times New Roman" w:hAnsi="Times New Roman" w:cs="Times New Roman"/>
                <w:sz w:val="24"/>
                <w:szCs w:val="24"/>
                <w:lang w:val="ro-RO"/>
              </w:rPr>
              <w:t xml:space="preserve">370/2006 </w:t>
            </w:r>
            <w:r w:rsidR="00A248AD" w:rsidRPr="00B73A35">
              <w:rPr>
                <w:rStyle w:val="a5"/>
                <w:rFonts w:ascii="Times New Roman" w:hAnsi="Times New Roman" w:cs="Times New Roman"/>
                <w:b w:val="0"/>
                <w:sz w:val="24"/>
                <w:szCs w:val="24"/>
                <w:lang w:val="ro-RO"/>
              </w:rPr>
              <w:t>cu privire la</w:t>
            </w:r>
            <w:r w:rsidR="00A248AD" w:rsidRPr="00B73A35">
              <w:rPr>
                <w:rStyle w:val="a5"/>
                <w:rFonts w:ascii="Times New Roman" w:hAnsi="Times New Roman" w:cs="Times New Roman"/>
                <w:sz w:val="24"/>
                <w:szCs w:val="24"/>
                <w:lang w:val="ro-RO"/>
              </w:rPr>
              <w:t xml:space="preserve"> </w:t>
            </w:r>
            <w:r w:rsidR="00A248AD" w:rsidRPr="00B73A35">
              <w:rPr>
                <w:rFonts w:ascii="Times New Roman" w:hAnsi="Times New Roman" w:cs="Times New Roman"/>
                <w:sz w:val="24"/>
                <w:szCs w:val="24"/>
                <w:lang w:val="ro-RO" w:eastAsia="ro-RO"/>
              </w:rPr>
              <w:t>organizarea Concursului republican „Pedagogul anului”</w:t>
            </w:r>
            <w:r w:rsidR="008510EB" w:rsidRPr="00B73A35">
              <w:rPr>
                <w:rFonts w:ascii="Times New Roman" w:hAnsi="Times New Roman" w:cs="Times New Roman"/>
                <w:sz w:val="24"/>
                <w:szCs w:val="24"/>
                <w:lang w:val="ro-RO"/>
              </w:rPr>
              <w:t xml:space="preserve"> </w:t>
            </w:r>
            <w:r w:rsidR="00A248AD" w:rsidRPr="00B73A35">
              <w:rPr>
                <w:rFonts w:ascii="Times New Roman" w:hAnsi="Times New Roman" w:cs="Times New Roman"/>
                <w:sz w:val="24"/>
                <w:szCs w:val="24"/>
                <w:lang w:val="ro-RO"/>
              </w:rPr>
              <w:t xml:space="preserve">nu </w:t>
            </w:r>
            <w:r w:rsidR="005C7B16">
              <w:rPr>
                <w:rFonts w:ascii="Times New Roman" w:hAnsi="Times New Roman" w:cs="Times New Roman"/>
                <w:sz w:val="24"/>
                <w:szCs w:val="24"/>
                <w:lang w:val="ro-RO"/>
              </w:rPr>
              <w:t>prevede</w:t>
            </w:r>
            <w:r w:rsidR="005E66C3" w:rsidRPr="00B73A35">
              <w:rPr>
                <w:rFonts w:ascii="Times New Roman" w:hAnsi="Times New Roman" w:cs="Times New Roman"/>
                <w:sz w:val="24"/>
                <w:szCs w:val="24"/>
                <w:lang w:val="ro-RO"/>
              </w:rPr>
              <w:t xml:space="preserve"> norme </w:t>
            </w:r>
            <w:r w:rsidR="005C7B16">
              <w:rPr>
                <w:rFonts w:ascii="Times New Roman" w:hAnsi="Times New Roman" w:cs="Times New Roman"/>
                <w:sz w:val="24"/>
                <w:szCs w:val="24"/>
                <w:lang w:val="ro-RO"/>
              </w:rPr>
              <w:t>referitoare la</w:t>
            </w:r>
            <w:r w:rsidR="00FC279E" w:rsidRPr="00B73A35">
              <w:rPr>
                <w:rFonts w:ascii="Times New Roman" w:hAnsi="Times New Roman" w:cs="Times New Roman"/>
                <w:sz w:val="24"/>
                <w:szCs w:val="24"/>
                <w:lang w:val="ro-RO"/>
              </w:rPr>
              <w:t xml:space="preserve"> participarea </w:t>
            </w:r>
            <w:r w:rsidR="005C7B16">
              <w:rPr>
                <w:rFonts w:ascii="Times New Roman" w:hAnsi="Times New Roman" w:cs="Times New Roman"/>
                <w:sz w:val="24"/>
                <w:szCs w:val="24"/>
                <w:lang w:val="ro-RO"/>
              </w:rPr>
              <w:t>distinctă</w:t>
            </w:r>
            <w:r w:rsidR="00557CFD">
              <w:rPr>
                <w:rFonts w:ascii="Times New Roman" w:hAnsi="Times New Roman" w:cs="Times New Roman"/>
                <w:sz w:val="24"/>
                <w:szCs w:val="24"/>
                <w:lang w:val="ro-RO"/>
              </w:rPr>
              <w:t xml:space="preserve"> în concurs</w:t>
            </w:r>
            <w:r w:rsidR="005C7B16">
              <w:rPr>
                <w:rFonts w:ascii="Times New Roman" w:hAnsi="Times New Roman" w:cs="Times New Roman"/>
                <w:sz w:val="24"/>
                <w:szCs w:val="24"/>
                <w:lang w:val="ro-RO"/>
              </w:rPr>
              <w:t xml:space="preserve"> a </w:t>
            </w:r>
            <w:r w:rsidR="00864ABC" w:rsidRPr="00B73A35">
              <w:rPr>
                <w:rFonts w:ascii="Times New Roman" w:hAnsi="Times New Roman" w:cs="Times New Roman"/>
                <w:sz w:val="24"/>
                <w:szCs w:val="24"/>
                <w:lang w:val="ro-RO"/>
              </w:rPr>
              <w:t xml:space="preserve">cadrelor didactice </w:t>
            </w:r>
            <w:r w:rsidR="00913887" w:rsidRPr="00B73A35">
              <w:rPr>
                <w:rFonts w:ascii="Times New Roman" w:hAnsi="Times New Roman" w:cs="Times New Roman"/>
                <w:sz w:val="24"/>
                <w:szCs w:val="24"/>
                <w:lang w:val="ro-RO"/>
              </w:rPr>
              <w:t xml:space="preserve">care predau </w:t>
            </w:r>
            <w:r w:rsidR="00913887" w:rsidRPr="00B73A35">
              <w:rPr>
                <w:rFonts w:ascii="Times New Roman" w:hAnsi="Times New Roman" w:cs="Times New Roman"/>
                <w:i/>
                <w:sz w:val="24"/>
                <w:szCs w:val="24"/>
                <w:lang w:val="ro-RO"/>
              </w:rPr>
              <w:t>Limba și literatura română</w:t>
            </w:r>
            <w:r w:rsidR="00557CFD">
              <w:rPr>
                <w:rFonts w:ascii="Times New Roman" w:hAnsi="Times New Roman" w:cs="Times New Roman"/>
                <w:sz w:val="24"/>
                <w:szCs w:val="24"/>
                <w:lang w:val="ro-RO"/>
              </w:rPr>
              <w:t xml:space="preserve"> </w:t>
            </w:r>
            <w:r w:rsidR="00913887" w:rsidRPr="00B73A35">
              <w:rPr>
                <w:rFonts w:ascii="Times New Roman" w:hAnsi="Times New Roman" w:cs="Times New Roman"/>
                <w:sz w:val="24"/>
                <w:szCs w:val="24"/>
                <w:lang w:val="ro-RO"/>
              </w:rPr>
              <w:t>în instituții de învățământ cu alt</w:t>
            </w:r>
            <w:r w:rsidR="00557CFD">
              <w:rPr>
                <w:rFonts w:ascii="Times New Roman" w:hAnsi="Times New Roman" w:cs="Times New Roman"/>
                <w:sz w:val="24"/>
                <w:szCs w:val="24"/>
                <w:lang w:val="ro-RO"/>
              </w:rPr>
              <w:t>ă limbă de predare decât româna</w:t>
            </w:r>
            <w:r w:rsidR="00864ABC" w:rsidRPr="00B73A35">
              <w:rPr>
                <w:rFonts w:ascii="Times New Roman" w:hAnsi="Times New Roman" w:cs="Times New Roman"/>
                <w:sz w:val="24"/>
                <w:szCs w:val="24"/>
                <w:lang w:val="ro-RO"/>
              </w:rPr>
              <w:t xml:space="preserve"> </w:t>
            </w:r>
            <w:r w:rsidR="00913887" w:rsidRPr="00B73A35">
              <w:rPr>
                <w:rFonts w:ascii="Times New Roman" w:hAnsi="Times New Roman" w:cs="Times New Roman"/>
                <w:sz w:val="24"/>
                <w:szCs w:val="24"/>
                <w:lang w:val="ro-RO"/>
              </w:rPr>
              <w:t xml:space="preserve">și </w:t>
            </w:r>
            <w:r w:rsidR="00913887" w:rsidRPr="00B73A35">
              <w:rPr>
                <w:rFonts w:ascii="Times New Roman" w:hAnsi="Times New Roman" w:cs="Times New Roman"/>
                <w:i/>
                <w:sz w:val="24"/>
                <w:szCs w:val="24"/>
                <w:lang w:val="ro-RO"/>
              </w:rPr>
              <w:t xml:space="preserve">Discipline </w:t>
            </w:r>
            <w:proofErr w:type="spellStart"/>
            <w:r w:rsidR="00913887" w:rsidRPr="00B73A35">
              <w:rPr>
                <w:rFonts w:ascii="Times New Roman" w:hAnsi="Times New Roman" w:cs="Times New Roman"/>
                <w:i/>
                <w:sz w:val="24"/>
                <w:szCs w:val="24"/>
                <w:lang w:val="ro-RO"/>
              </w:rPr>
              <w:t>nonlingvistice</w:t>
            </w:r>
            <w:proofErr w:type="spellEnd"/>
            <w:r w:rsidR="00557CFD">
              <w:rPr>
                <w:rFonts w:ascii="Times New Roman" w:hAnsi="Times New Roman" w:cs="Times New Roman"/>
                <w:sz w:val="24"/>
                <w:szCs w:val="24"/>
                <w:lang w:val="ro-RO"/>
              </w:rPr>
              <w:t xml:space="preserve"> în limba română </w:t>
            </w:r>
            <w:r w:rsidR="00913887" w:rsidRPr="00B73A35">
              <w:rPr>
                <w:rFonts w:ascii="Times New Roman" w:hAnsi="Times New Roman" w:cs="Times New Roman"/>
                <w:sz w:val="24"/>
                <w:szCs w:val="24"/>
                <w:lang w:val="ro-RO"/>
              </w:rPr>
              <w:t>în instituții de învățământ cu altă</w:t>
            </w:r>
            <w:r w:rsidR="00557CFD">
              <w:rPr>
                <w:rFonts w:ascii="Times New Roman" w:hAnsi="Times New Roman" w:cs="Times New Roman"/>
                <w:sz w:val="24"/>
                <w:szCs w:val="24"/>
                <w:lang w:val="ro-RO"/>
              </w:rPr>
              <w:t xml:space="preserve"> limbă de predare decât româna</w:t>
            </w:r>
            <w:r w:rsidR="00D10AA4" w:rsidRPr="00B73A35">
              <w:rPr>
                <w:rFonts w:ascii="Times New Roman" w:hAnsi="Times New Roman" w:cs="Times New Roman"/>
                <w:sz w:val="24"/>
                <w:szCs w:val="24"/>
                <w:lang w:val="ro-RO"/>
              </w:rPr>
              <w:t>.</w:t>
            </w:r>
            <w:r w:rsidR="0036220F">
              <w:rPr>
                <w:rFonts w:ascii="Times New Roman" w:hAnsi="Times New Roman" w:cs="Times New Roman"/>
                <w:sz w:val="24"/>
                <w:szCs w:val="24"/>
                <w:lang w:val="ro-RO"/>
              </w:rPr>
              <w:t xml:space="preserve"> </w:t>
            </w:r>
          </w:p>
          <w:p w:rsidR="0036220F" w:rsidRPr="002F0E20" w:rsidRDefault="0036220F" w:rsidP="0036220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D1DFB" w:rsidRPr="00BC2BC2">
              <w:rPr>
                <w:rFonts w:ascii="Times New Roman" w:hAnsi="Times New Roman" w:cs="Times New Roman"/>
                <w:sz w:val="24"/>
                <w:szCs w:val="24"/>
                <w:lang w:val="ro-RO"/>
              </w:rPr>
              <w:t>Aceast</w:t>
            </w:r>
            <w:r w:rsidR="00BC2BC2" w:rsidRPr="00BC2BC2">
              <w:rPr>
                <w:rFonts w:ascii="Times New Roman" w:hAnsi="Times New Roman" w:cs="Times New Roman"/>
                <w:sz w:val="24"/>
                <w:szCs w:val="24"/>
                <w:lang w:val="ro-RO"/>
              </w:rPr>
              <w:t>ă</w:t>
            </w:r>
            <w:r w:rsidR="006D1DFB" w:rsidRPr="00BC2BC2">
              <w:rPr>
                <w:rFonts w:ascii="Times New Roman" w:hAnsi="Times New Roman" w:cs="Times New Roman"/>
                <w:sz w:val="24"/>
                <w:szCs w:val="24"/>
                <w:lang w:val="ro-RO"/>
              </w:rPr>
              <w:t xml:space="preserve"> lacun</w:t>
            </w:r>
            <w:r w:rsidR="00BC2BC2" w:rsidRPr="00BC2BC2">
              <w:rPr>
                <w:rFonts w:ascii="Times New Roman" w:hAnsi="Times New Roman" w:cs="Times New Roman"/>
                <w:sz w:val="24"/>
                <w:szCs w:val="24"/>
                <w:lang w:val="ro-RO"/>
              </w:rPr>
              <w:t>ă</w:t>
            </w:r>
            <w:r w:rsidR="006D1DFB" w:rsidRPr="00BC2BC2">
              <w:rPr>
                <w:rFonts w:ascii="Times New Roman" w:hAnsi="Times New Roman" w:cs="Times New Roman"/>
                <w:sz w:val="24"/>
                <w:szCs w:val="24"/>
                <w:lang w:val="ro-RO"/>
              </w:rPr>
              <w:t xml:space="preserve"> normativ</w:t>
            </w:r>
            <w:r w:rsidR="00BC2BC2" w:rsidRPr="00BC2BC2">
              <w:rPr>
                <w:rFonts w:ascii="Times New Roman" w:hAnsi="Times New Roman" w:cs="Times New Roman"/>
                <w:sz w:val="24"/>
                <w:szCs w:val="24"/>
                <w:lang w:val="ro-RO"/>
              </w:rPr>
              <w:t>ă</w:t>
            </w:r>
            <w:r w:rsidR="006D1DFB" w:rsidRPr="007340C3">
              <w:rPr>
                <w:rFonts w:ascii="Times New Roman" w:hAnsi="Times New Roman" w:cs="Times New Roman"/>
                <w:color w:val="7030A0"/>
                <w:sz w:val="24"/>
                <w:szCs w:val="24"/>
                <w:lang w:val="ro-RO"/>
              </w:rPr>
              <w:t xml:space="preserve"> </w:t>
            </w:r>
            <w:r w:rsidR="006D1DFB" w:rsidRPr="002F0E20">
              <w:rPr>
                <w:rFonts w:ascii="Times New Roman" w:hAnsi="Times New Roman" w:cs="Times New Roman"/>
                <w:sz w:val="24"/>
                <w:szCs w:val="24"/>
                <w:lang w:val="ro-RO"/>
              </w:rPr>
              <w:t xml:space="preserve">generează </w:t>
            </w:r>
            <w:r w:rsidR="000526F1">
              <w:rPr>
                <w:rFonts w:ascii="Times New Roman" w:hAnsi="Times New Roman" w:cs="Times New Roman"/>
                <w:sz w:val="24"/>
                <w:szCs w:val="24"/>
                <w:lang w:val="ro-RO"/>
              </w:rPr>
              <w:t>următoarele</w:t>
            </w:r>
            <w:r w:rsidR="006D1DFB" w:rsidRPr="002F0E20">
              <w:rPr>
                <w:rFonts w:ascii="Times New Roman" w:hAnsi="Times New Roman" w:cs="Times New Roman"/>
                <w:sz w:val="24"/>
                <w:szCs w:val="24"/>
                <w:lang w:val="ro-RO"/>
              </w:rPr>
              <w:t xml:space="preserve"> probleme:</w:t>
            </w:r>
          </w:p>
          <w:p w:rsidR="0036220F" w:rsidRPr="002F0E20" w:rsidRDefault="00C02327" w:rsidP="00380144">
            <w:pPr>
              <w:pStyle w:val="a9"/>
              <w:numPr>
                <w:ilvl w:val="0"/>
                <w:numId w:val="1"/>
              </w:numPr>
              <w:spacing w:after="0"/>
              <w:ind w:left="0" w:firstLine="360"/>
              <w:jc w:val="both"/>
              <w:rPr>
                <w:rFonts w:ascii="Times New Roman" w:hAnsi="Times New Roman" w:cs="Times New Roman"/>
                <w:sz w:val="24"/>
                <w:szCs w:val="24"/>
                <w:lang w:val="ro-RO"/>
              </w:rPr>
            </w:pPr>
            <w:r w:rsidRPr="00C02327">
              <w:rPr>
                <w:rStyle w:val="a5"/>
                <w:rFonts w:ascii="Times New Roman" w:hAnsi="Times New Roman" w:cs="Times New Roman"/>
                <w:b w:val="0"/>
                <w:i/>
                <w:sz w:val="24"/>
                <w:szCs w:val="24"/>
                <w:lang w:val="ro-RO"/>
              </w:rPr>
              <w:t>i</w:t>
            </w:r>
            <w:r w:rsidR="006D1DFB" w:rsidRPr="00C02327">
              <w:rPr>
                <w:rStyle w:val="a5"/>
                <w:rFonts w:ascii="Times New Roman" w:hAnsi="Times New Roman" w:cs="Times New Roman"/>
                <w:b w:val="0"/>
                <w:i/>
                <w:sz w:val="24"/>
                <w:szCs w:val="24"/>
                <w:lang w:val="ro-RO"/>
              </w:rPr>
              <w:t>nechitate de tratament</w:t>
            </w:r>
            <w:r w:rsidR="006D1DFB" w:rsidRPr="00C02327">
              <w:rPr>
                <w:rFonts w:ascii="Times New Roman" w:hAnsi="Times New Roman" w:cs="Times New Roman"/>
                <w:i/>
                <w:sz w:val="24"/>
                <w:szCs w:val="24"/>
                <w:lang w:val="ro-RO"/>
              </w:rPr>
              <w:t>:</w:t>
            </w:r>
            <w:r w:rsidR="006D1DFB" w:rsidRPr="002F0E20">
              <w:rPr>
                <w:rFonts w:ascii="Times New Roman" w:hAnsi="Times New Roman" w:cs="Times New Roman"/>
                <w:sz w:val="24"/>
                <w:szCs w:val="24"/>
                <w:lang w:val="ro-RO"/>
              </w:rPr>
              <w:t xml:space="preserve"> cadrele didactice din instituțiile </w:t>
            </w:r>
            <w:r w:rsidR="000526F1">
              <w:rPr>
                <w:rFonts w:ascii="Times New Roman" w:hAnsi="Times New Roman" w:cs="Times New Roman"/>
                <w:sz w:val="24"/>
                <w:szCs w:val="24"/>
                <w:lang w:val="ro-RO"/>
              </w:rPr>
              <w:t xml:space="preserve">de învățământ general </w:t>
            </w:r>
            <w:r w:rsidR="006D1DFB" w:rsidRPr="002F0E20">
              <w:rPr>
                <w:rFonts w:ascii="Times New Roman" w:hAnsi="Times New Roman" w:cs="Times New Roman"/>
                <w:sz w:val="24"/>
                <w:szCs w:val="24"/>
                <w:lang w:val="ro-RO"/>
              </w:rPr>
              <w:t xml:space="preserve">cu predare în </w:t>
            </w:r>
            <w:r w:rsidR="00437E73">
              <w:rPr>
                <w:rFonts w:ascii="Times New Roman" w:hAnsi="Times New Roman" w:cs="Times New Roman"/>
                <w:sz w:val="24"/>
                <w:szCs w:val="24"/>
                <w:lang w:val="ro-RO"/>
              </w:rPr>
              <w:t xml:space="preserve">limba </w:t>
            </w:r>
            <w:r w:rsidR="006D1DFB" w:rsidRPr="002F0E20">
              <w:rPr>
                <w:rFonts w:ascii="Times New Roman" w:hAnsi="Times New Roman" w:cs="Times New Roman"/>
                <w:sz w:val="24"/>
                <w:szCs w:val="24"/>
                <w:lang w:val="ro-RO"/>
              </w:rPr>
              <w:t xml:space="preserve">română beneficiază de condiții mai favorabile, în timp ce profesorii care activează în medii </w:t>
            </w:r>
            <w:proofErr w:type="spellStart"/>
            <w:r w:rsidR="006D1DFB" w:rsidRPr="002F0E20">
              <w:rPr>
                <w:rFonts w:ascii="Times New Roman" w:hAnsi="Times New Roman" w:cs="Times New Roman"/>
                <w:sz w:val="24"/>
                <w:szCs w:val="24"/>
                <w:lang w:val="ro-RO"/>
              </w:rPr>
              <w:t>alolingve</w:t>
            </w:r>
            <w:proofErr w:type="spellEnd"/>
            <w:r w:rsidR="006D1DFB" w:rsidRPr="002F0E20">
              <w:rPr>
                <w:rFonts w:ascii="Times New Roman" w:hAnsi="Times New Roman" w:cs="Times New Roman"/>
                <w:sz w:val="24"/>
                <w:szCs w:val="24"/>
                <w:lang w:val="ro-RO"/>
              </w:rPr>
              <w:t xml:space="preserve"> nu au o recunoaștere adecvată a specificului muncii lor</w:t>
            </w:r>
            <w:r>
              <w:rPr>
                <w:rFonts w:ascii="Times New Roman" w:hAnsi="Times New Roman" w:cs="Times New Roman"/>
                <w:sz w:val="24"/>
                <w:szCs w:val="24"/>
                <w:lang w:val="ro-RO"/>
              </w:rPr>
              <w:t>;</w:t>
            </w:r>
          </w:p>
          <w:p w:rsidR="0036220F" w:rsidRPr="002F0E20" w:rsidRDefault="004B62CE" w:rsidP="00380144">
            <w:pPr>
              <w:pStyle w:val="a9"/>
              <w:numPr>
                <w:ilvl w:val="0"/>
                <w:numId w:val="1"/>
              </w:numPr>
              <w:spacing w:after="0"/>
              <w:ind w:left="0" w:firstLine="360"/>
              <w:jc w:val="both"/>
              <w:rPr>
                <w:rFonts w:ascii="Times New Roman" w:hAnsi="Times New Roman" w:cs="Times New Roman"/>
                <w:sz w:val="24"/>
                <w:szCs w:val="24"/>
                <w:lang w:val="ro-RO"/>
              </w:rPr>
            </w:pPr>
            <w:r>
              <w:rPr>
                <w:rStyle w:val="a5"/>
                <w:rFonts w:ascii="Times New Roman" w:hAnsi="Times New Roman" w:cs="Times New Roman"/>
                <w:b w:val="0"/>
                <w:i/>
                <w:sz w:val="24"/>
                <w:szCs w:val="24"/>
                <w:lang w:val="ro-RO"/>
              </w:rPr>
              <w:t>i</w:t>
            </w:r>
            <w:r w:rsidR="006D1DFB" w:rsidRPr="00C02327">
              <w:rPr>
                <w:rStyle w:val="a5"/>
                <w:rFonts w:ascii="Times New Roman" w:hAnsi="Times New Roman" w:cs="Times New Roman"/>
                <w:b w:val="0"/>
                <w:i/>
                <w:sz w:val="24"/>
                <w:szCs w:val="24"/>
                <w:lang w:val="ro-RO"/>
              </w:rPr>
              <w:t>mpact limitat asupra politicilor lingvistice</w:t>
            </w:r>
            <w:r w:rsidR="006D1DFB" w:rsidRPr="002F0E20">
              <w:rPr>
                <w:rFonts w:ascii="Times New Roman" w:hAnsi="Times New Roman" w:cs="Times New Roman"/>
                <w:sz w:val="24"/>
                <w:szCs w:val="24"/>
                <w:lang w:val="ro-RO"/>
              </w:rPr>
              <w:t>: concursul, ca instrument de prestigiu și motivare, nu valorifică suficient rolul profesorilor care contribuie la consolidarea statutului limbii române în instituțiile</w:t>
            </w:r>
            <w:r>
              <w:rPr>
                <w:rFonts w:ascii="Times New Roman" w:hAnsi="Times New Roman" w:cs="Times New Roman"/>
                <w:sz w:val="24"/>
                <w:szCs w:val="24"/>
                <w:lang w:val="ro-RO"/>
              </w:rPr>
              <w:t xml:space="preserve"> de învățământ general</w:t>
            </w:r>
            <w:r w:rsidR="006D1DFB" w:rsidRPr="002F0E20">
              <w:rPr>
                <w:rFonts w:ascii="Times New Roman" w:hAnsi="Times New Roman" w:cs="Times New Roman"/>
                <w:sz w:val="24"/>
                <w:szCs w:val="24"/>
                <w:lang w:val="ro-RO"/>
              </w:rPr>
              <w:t xml:space="preserve"> cu altă limbă de predare</w:t>
            </w:r>
            <w:r>
              <w:rPr>
                <w:rFonts w:ascii="Times New Roman" w:hAnsi="Times New Roman" w:cs="Times New Roman"/>
                <w:sz w:val="24"/>
                <w:szCs w:val="24"/>
                <w:lang w:val="ro-RO"/>
              </w:rPr>
              <w:t>;</w:t>
            </w:r>
          </w:p>
          <w:p w:rsidR="0036220F" w:rsidRPr="002F0E20" w:rsidRDefault="004B62CE" w:rsidP="00380144">
            <w:pPr>
              <w:pStyle w:val="a9"/>
              <w:numPr>
                <w:ilvl w:val="0"/>
                <w:numId w:val="1"/>
              </w:numPr>
              <w:spacing w:after="0"/>
              <w:ind w:left="0" w:firstLine="360"/>
              <w:jc w:val="both"/>
              <w:rPr>
                <w:rFonts w:ascii="Times New Roman" w:hAnsi="Times New Roman" w:cs="Times New Roman"/>
                <w:sz w:val="24"/>
                <w:szCs w:val="24"/>
                <w:lang w:val="ro-RO"/>
              </w:rPr>
            </w:pPr>
            <w:r>
              <w:rPr>
                <w:rStyle w:val="a5"/>
                <w:rFonts w:ascii="Times New Roman" w:hAnsi="Times New Roman" w:cs="Times New Roman"/>
                <w:b w:val="0"/>
                <w:i/>
                <w:sz w:val="24"/>
                <w:szCs w:val="24"/>
                <w:lang w:val="ro-RO"/>
              </w:rPr>
              <w:lastRenderedPageBreak/>
              <w:t>n</w:t>
            </w:r>
            <w:r w:rsidR="006D1DFB" w:rsidRPr="004B62CE">
              <w:rPr>
                <w:rStyle w:val="a5"/>
                <w:rFonts w:ascii="Times New Roman" w:hAnsi="Times New Roman" w:cs="Times New Roman"/>
                <w:b w:val="0"/>
                <w:i/>
                <w:sz w:val="24"/>
                <w:szCs w:val="24"/>
                <w:lang w:val="ro-RO"/>
              </w:rPr>
              <w:t>ecesitatea alinierii la bune practici internaționale</w:t>
            </w:r>
            <w:r w:rsidR="006D1DFB" w:rsidRPr="002F0E20">
              <w:rPr>
                <w:rFonts w:ascii="Times New Roman" w:hAnsi="Times New Roman" w:cs="Times New Roman"/>
                <w:sz w:val="24"/>
                <w:szCs w:val="24"/>
                <w:lang w:val="ro-RO"/>
              </w:rPr>
              <w:t>: în alte sisteme educaționale, concursurile naționale prevăd categorii distincte pentru profesori din medii lingvistice diferite, pentru a stimula integrarea și valorizarea limbii oficiale.</w:t>
            </w:r>
          </w:p>
          <w:p w:rsidR="00E11E58" w:rsidRPr="00D834C1" w:rsidRDefault="002F0E20" w:rsidP="00E11E58">
            <w:pPr>
              <w:spacing w:after="0"/>
              <w:jc w:val="both"/>
              <w:rPr>
                <w:rFonts w:ascii="Times New Roman" w:hAnsi="Times New Roman" w:cs="Times New Roman"/>
                <w:sz w:val="24"/>
                <w:szCs w:val="24"/>
                <w:lang w:val="ro-RO"/>
              </w:rPr>
            </w:pPr>
            <w:r w:rsidRPr="002F0E20">
              <w:rPr>
                <w:rFonts w:ascii="Times New Roman" w:hAnsi="Times New Roman" w:cs="Times New Roman"/>
                <w:sz w:val="24"/>
                <w:szCs w:val="24"/>
                <w:lang w:val="ro-RO"/>
              </w:rPr>
              <w:t xml:space="preserve">           </w:t>
            </w:r>
            <w:r w:rsidR="00AF4B44" w:rsidRPr="00D834C1">
              <w:rPr>
                <w:rFonts w:ascii="Times New Roman" w:hAnsi="Times New Roman" w:cs="Times New Roman"/>
                <w:sz w:val="24"/>
                <w:szCs w:val="24"/>
                <w:lang w:val="ro-RO"/>
              </w:rPr>
              <w:t xml:space="preserve">Pentru soluționarea acestor deficiențe, proiectul de hotărâre propune instituirea a două categorii distincte în cadrul concursului „Pedagogul anului”, destinate cadrelor didactice </w:t>
            </w:r>
            <w:r w:rsidR="006D1DFB" w:rsidRPr="00D834C1">
              <w:rPr>
                <w:rFonts w:ascii="Times New Roman" w:hAnsi="Times New Roman" w:cs="Times New Roman"/>
                <w:sz w:val="24"/>
                <w:szCs w:val="24"/>
                <w:lang w:val="ro-RO"/>
              </w:rPr>
              <w:t xml:space="preserve">care predau </w:t>
            </w:r>
            <w:r w:rsidR="006D1DFB" w:rsidRPr="001F1726">
              <w:rPr>
                <w:rFonts w:ascii="Times New Roman" w:hAnsi="Times New Roman" w:cs="Times New Roman"/>
                <w:b/>
                <w:i/>
                <w:sz w:val="24"/>
                <w:szCs w:val="24"/>
                <w:lang w:val="ro-RO"/>
              </w:rPr>
              <w:t>Limba și literatura română</w:t>
            </w:r>
            <w:r w:rsidR="006D1DFB" w:rsidRPr="00D834C1">
              <w:rPr>
                <w:rFonts w:ascii="Times New Roman" w:hAnsi="Times New Roman" w:cs="Times New Roman"/>
                <w:sz w:val="24"/>
                <w:szCs w:val="24"/>
                <w:lang w:val="ro-RO"/>
              </w:rPr>
              <w:t xml:space="preserve"> și </w:t>
            </w:r>
            <w:r w:rsidR="00E11E58" w:rsidRPr="001F1726">
              <w:rPr>
                <w:rFonts w:ascii="Times New Roman" w:hAnsi="Times New Roman" w:cs="Times New Roman"/>
                <w:b/>
                <w:i/>
                <w:sz w:val="24"/>
                <w:szCs w:val="24"/>
                <w:lang w:val="ro-RO"/>
              </w:rPr>
              <w:t>D</w:t>
            </w:r>
            <w:r w:rsidR="006D1DFB" w:rsidRPr="001F1726">
              <w:rPr>
                <w:rFonts w:ascii="Times New Roman" w:hAnsi="Times New Roman" w:cs="Times New Roman"/>
                <w:b/>
                <w:i/>
                <w:sz w:val="24"/>
                <w:szCs w:val="24"/>
                <w:lang w:val="ro-RO"/>
              </w:rPr>
              <w:t xml:space="preserve">isciplinele </w:t>
            </w:r>
            <w:proofErr w:type="spellStart"/>
            <w:r w:rsidR="006D1DFB" w:rsidRPr="001F1726">
              <w:rPr>
                <w:rFonts w:ascii="Times New Roman" w:hAnsi="Times New Roman" w:cs="Times New Roman"/>
                <w:b/>
                <w:i/>
                <w:sz w:val="24"/>
                <w:szCs w:val="24"/>
                <w:lang w:val="ro-RO"/>
              </w:rPr>
              <w:t>nonlingvistice</w:t>
            </w:r>
            <w:proofErr w:type="spellEnd"/>
            <w:r w:rsidR="006D1DFB" w:rsidRPr="00D834C1">
              <w:rPr>
                <w:rFonts w:ascii="Times New Roman" w:hAnsi="Times New Roman" w:cs="Times New Roman"/>
                <w:sz w:val="24"/>
                <w:szCs w:val="24"/>
                <w:lang w:val="ro-RO"/>
              </w:rPr>
              <w:t xml:space="preserve"> în limba română în instituțiile de învățământ general cu altă limbă de predare</w:t>
            </w:r>
            <w:r w:rsidR="00824EEF" w:rsidRPr="00D834C1">
              <w:rPr>
                <w:rFonts w:ascii="Times New Roman" w:hAnsi="Times New Roman" w:cs="Times New Roman"/>
                <w:sz w:val="24"/>
                <w:szCs w:val="24"/>
                <w:lang w:val="ro-RO"/>
              </w:rPr>
              <w:t>.</w:t>
            </w:r>
            <w:r w:rsidR="006D1DFB" w:rsidRPr="00D834C1">
              <w:rPr>
                <w:rFonts w:ascii="Times New Roman" w:hAnsi="Times New Roman" w:cs="Times New Roman"/>
                <w:sz w:val="24"/>
                <w:szCs w:val="24"/>
                <w:lang w:val="ro-RO"/>
              </w:rPr>
              <w:t xml:space="preserve"> </w:t>
            </w:r>
            <w:r w:rsidR="00D834C1" w:rsidRPr="00D834C1">
              <w:rPr>
                <w:rFonts w:ascii="Times New Roman" w:hAnsi="Times New Roman" w:cs="Times New Roman"/>
                <w:sz w:val="24"/>
                <w:szCs w:val="24"/>
                <w:lang w:val="ro-RO"/>
              </w:rPr>
              <w:t>Această intervenție va permite</w:t>
            </w:r>
            <w:r w:rsidR="006D1DFB" w:rsidRPr="00D834C1">
              <w:rPr>
                <w:rFonts w:ascii="Times New Roman" w:hAnsi="Times New Roman" w:cs="Times New Roman"/>
                <w:sz w:val="24"/>
                <w:szCs w:val="24"/>
                <w:lang w:val="ro-RO"/>
              </w:rPr>
              <w:t>:</w:t>
            </w:r>
          </w:p>
          <w:p w:rsidR="00E11E58" w:rsidRDefault="006D1DFB" w:rsidP="00380144">
            <w:pPr>
              <w:pStyle w:val="a9"/>
              <w:numPr>
                <w:ilvl w:val="0"/>
                <w:numId w:val="1"/>
              </w:numPr>
              <w:spacing w:after="0"/>
              <w:jc w:val="both"/>
              <w:rPr>
                <w:rFonts w:ascii="Times New Roman" w:hAnsi="Times New Roman" w:cs="Times New Roman"/>
                <w:sz w:val="24"/>
                <w:szCs w:val="24"/>
                <w:lang w:val="ro-RO"/>
              </w:rPr>
            </w:pPr>
            <w:r w:rsidRPr="00E11E58">
              <w:rPr>
                <w:rFonts w:ascii="Times New Roman" w:hAnsi="Times New Roman" w:cs="Times New Roman"/>
                <w:sz w:val="24"/>
                <w:szCs w:val="24"/>
                <w:lang w:val="ro-RO"/>
              </w:rPr>
              <w:t>asigurarea unei competiții echitabile și relevante pentru această categorie de profesori;</w:t>
            </w:r>
          </w:p>
          <w:p w:rsidR="00F0159A" w:rsidRDefault="006D1DFB" w:rsidP="00380144">
            <w:pPr>
              <w:pStyle w:val="a9"/>
              <w:numPr>
                <w:ilvl w:val="0"/>
                <w:numId w:val="1"/>
              </w:numPr>
              <w:spacing w:after="0"/>
              <w:jc w:val="both"/>
              <w:rPr>
                <w:rFonts w:ascii="Times New Roman" w:hAnsi="Times New Roman" w:cs="Times New Roman"/>
                <w:sz w:val="24"/>
                <w:szCs w:val="24"/>
                <w:lang w:val="ro-RO"/>
              </w:rPr>
            </w:pPr>
            <w:r w:rsidRPr="00E11E58">
              <w:rPr>
                <w:rFonts w:ascii="Times New Roman" w:hAnsi="Times New Roman" w:cs="Times New Roman"/>
                <w:sz w:val="24"/>
                <w:szCs w:val="24"/>
                <w:lang w:val="ro-RO"/>
              </w:rPr>
              <w:t>recunoașterea și valorizarea efortului depus în promovarea limbii române;</w:t>
            </w:r>
          </w:p>
          <w:p w:rsidR="00F0159A" w:rsidRDefault="006D1DFB" w:rsidP="00380144">
            <w:pPr>
              <w:pStyle w:val="a9"/>
              <w:numPr>
                <w:ilvl w:val="0"/>
                <w:numId w:val="1"/>
              </w:numPr>
              <w:spacing w:after="0"/>
              <w:ind w:left="0" w:firstLine="360"/>
              <w:jc w:val="both"/>
              <w:rPr>
                <w:rFonts w:ascii="Times New Roman" w:hAnsi="Times New Roman" w:cs="Times New Roman"/>
                <w:sz w:val="24"/>
                <w:szCs w:val="24"/>
                <w:lang w:val="ro-RO"/>
              </w:rPr>
            </w:pPr>
            <w:r w:rsidRPr="00F0159A">
              <w:rPr>
                <w:rFonts w:ascii="Times New Roman" w:hAnsi="Times New Roman" w:cs="Times New Roman"/>
                <w:sz w:val="24"/>
                <w:szCs w:val="24"/>
                <w:lang w:val="ro-RO"/>
              </w:rPr>
              <w:t xml:space="preserve">creșterea motivației cadrelor didactice pentru perfecționare profesională și implicare activă în procesul </w:t>
            </w:r>
            <w:r w:rsidR="00F0159A" w:rsidRPr="00F0159A">
              <w:rPr>
                <w:rFonts w:ascii="Times New Roman" w:hAnsi="Times New Roman" w:cs="Times New Roman"/>
                <w:sz w:val="24"/>
                <w:szCs w:val="24"/>
                <w:lang w:val="ro-RO"/>
              </w:rPr>
              <w:t>educațional</w:t>
            </w:r>
            <w:r w:rsidR="009E4751" w:rsidRPr="00F0159A">
              <w:rPr>
                <w:rFonts w:ascii="Times New Roman" w:hAnsi="Times New Roman" w:cs="Times New Roman"/>
                <w:sz w:val="24"/>
                <w:szCs w:val="24"/>
                <w:lang w:val="ro-RO"/>
              </w:rPr>
              <w:t xml:space="preserve"> cu predare în limba română</w:t>
            </w:r>
            <w:r w:rsidRPr="00F0159A">
              <w:rPr>
                <w:rFonts w:ascii="Times New Roman" w:hAnsi="Times New Roman" w:cs="Times New Roman"/>
                <w:sz w:val="24"/>
                <w:szCs w:val="24"/>
                <w:lang w:val="ro-RO"/>
              </w:rPr>
              <w:t>;</w:t>
            </w:r>
          </w:p>
          <w:p w:rsidR="005C7B16" w:rsidRPr="00D834C1" w:rsidRDefault="006D1DFB" w:rsidP="00F0159A">
            <w:pPr>
              <w:pStyle w:val="a9"/>
              <w:numPr>
                <w:ilvl w:val="0"/>
                <w:numId w:val="1"/>
              </w:numPr>
              <w:spacing w:after="0"/>
              <w:ind w:left="0"/>
              <w:jc w:val="both"/>
              <w:rPr>
                <w:rFonts w:ascii="Times New Roman" w:hAnsi="Times New Roman" w:cs="Times New Roman"/>
                <w:sz w:val="24"/>
                <w:szCs w:val="24"/>
                <w:lang w:val="ro-RO"/>
              </w:rPr>
            </w:pPr>
            <w:r w:rsidRPr="00F0159A">
              <w:rPr>
                <w:rFonts w:ascii="Times New Roman" w:hAnsi="Times New Roman" w:cs="Times New Roman"/>
                <w:sz w:val="24"/>
                <w:szCs w:val="24"/>
                <w:lang w:val="ro-RO"/>
              </w:rPr>
              <w:t>consolidarea politicilor educaționale și lingvistice la nivel național.</w:t>
            </w:r>
          </w:p>
          <w:p w:rsidR="005C7B16" w:rsidRPr="0047264D" w:rsidRDefault="005C7B16" w:rsidP="00F0159A">
            <w:pPr>
              <w:pStyle w:val="a8"/>
              <w:spacing w:before="0" w:beforeAutospacing="0" w:after="0" w:afterAutospacing="0"/>
            </w:pPr>
          </w:p>
        </w:tc>
      </w:tr>
      <w:tr w:rsidR="00542C32" w:rsidRPr="003B312C" w:rsidTr="00141987">
        <w:tc>
          <w:tcPr>
            <w:tcW w:w="9810" w:type="dxa"/>
            <w:shd w:val="clear" w:color="auto" w:fill="D9D9D9" w:themeFill="background1" w:themeFillShade="D9"/>
          </w:tcPr>
          <w:p w:rsidR="00730A9F" w:rsidRPr="00A57ECA" w:rsidRDefault="00542C32" w:rsidP="003418D5">
            <w:pPr>
              <w:spacing w:after="0"/>
              <w:rPr>
                <w:rFonts w:ascii="Times New Roman" w:eastAsia="Times New Roman" w:hAnsi="Times New Roman" w:cs="Times New Roman"/>
                <w:b/>
                <w:sz w:val="24"/>
                <w:szCs w:val="24"/>
                <w:lang w:val="ro-MD"/>
              </w:rPr>
            </w:pPr>
            <w:r w:rsidRPr="007C0512">
              <w:rPr>
                <w:rFonts w:ascii="Times New Roman" w:eastAsia="Times New Roman" w:hAnsi="Times New Roman" w:cs="Times New Roman"/>
                <w:b/>
                <w:sz w:val="24"/>
                <w:szCs w:val="24"/>
                <w:lang w:val="ro-MD"/>
              </w:rPr>
              <w:lastRenderedPageBreak/>
              <w:t>3. Obiectivele urmărite și soluțiile propuse</w:t>
            </w:r>
          </w:p>
        </w:tc>
      </w:tr>
      <w:tr w:rsidR="00542C32" w:rsidRPr="003B312C" w:rsidTr="00542C32">
        <w:tc>
          <w:tcPr>
            <w:tcW w:w="9810" w:type="dxa"/>
            <w:shd w:val="clear" w:color="auto" w:fill="BDD6EE" w:themeFill="accent1" w:themeFillTint="66"/>
          </w:tcPr>
          <w:p w:rsidR="00542C32" w:rsidRPr="00542C32" w:rsidRDefault="00542C32" w:rsidP="00542C32">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iCs/>
                <w:sz w:val="24"/>
                <w:szCs w:val="24"/>
                <w:lang w:val="ro-RO"/>
              </w:rPr>
            </w:pPr>
            <w:r>
              <w:rPr>
                <w:rFonts w:ascii="Times New Roman" w:eastAsia="Times New Roman" w:hAnsi="Times New Roman" w:cs="Times New Roman"/>
                <w:b/>
                <w:sz w:val="24"/>
                <w:szCs w:val="24"/>
                <w:lang w:val="ro-MD"/>
              </w:rPr>
              <w:t xml:space="preserve">3.1. </w:t>
            </w:r>
            <w:r w:rsidRPr="00542C32">
              <w:rPr>
                <w:rFonts w:ascii="Times New Roman" w:hAnsi="Times New Roman" w:cs="Times New Roman"/>
                <w:b/>
                <w:i/>
                <w:iCs/>
                <w:sz w:val="24"/>
                <w:szCs w:val="24"/>
                <w:lang w:val="ro-RO"/>
              </w:rPr>
              <w:t>Principalele prevederi ale proiectului și evidențierea elementelor noi</w:t>
            </w:r>
          </w:p>
        </w:tc>
      </w:tr>
      <w:tr w:rsidR="00D07856" w:rsidRPr="003B312C" w:rsidTr="00141987">
        <w:trPr>
          <w:trHeight w:val="701"/>
        </w:trPr>
        <w:tc>
          <w:tcPr>
            <w:tcW w:w="9810" w:type="dxa"/>
          </w:tcPr>
          <w:p w:rsidR="00E27C5F" w:rsidRPr="007E57B6" w:rsidRDefault="00CD5D46" w:rsidP="00E27C5F">
            <w:pPr>
              <w:spacing w:after="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A917DB" w:rsidRPr="007E57B6">
              <w:rPr>
                <w:rFonts w:ascii="Times New Roman" w:hAnsi="Times New Roman" w:cs="Times New Roman"/>
                <w:bCs/>
                <w:sz w:val="24"/>
                <w:szCs w:val="24"/>
                <w:lang w:val="ro-RO"/>
              </w:rPr>
              <w:t xml:space="preserve">Prezentul proiect de </w:t>
            </w:r>
            <w:r w:rsidR="00E27C5F" w:rsidRPr="007E57B6">
              <w:rPr>
                <w:rFonts w:ascii="Times New Roman" w:hAnsi="Times New Roman" w:cs="Times New Roman"/>
                <w:bCs/>
                <w:sz w:val="24"/>
                <w:szCs w:val="24"/>
                <w:lang w:val="ro-RO"/>
              </w:rPr>
              <w:t xml:space="preserve">hotărâre </w:t>
            </w:r>
            <w:r w:rsidR="001612BD" w:rsidRPr="007E57B6">
              <w:rPr>
                <w:rFonts w:ascii="Times New Roman" w:hAnsi="Times New Roman" w:cs="Times New Roman"/>
                <w:sz w:val="24"/>
                <w:szCs w:val="24"/>
                <w:lang w:val="ro-RO"/>
              </w:rPr>
              <w:t>introduce următoarele prevederi esențiale</w:t>
            </w:r>
            <w:r w:rsidR="00E27C5F" w:rsidRPr="007E57B6">
              <w:rPr>
                <w:rFonts w:ascii="Times New Roman" w:hAnsi="Times New Roman" w:cs="Times New Roman"/>
                <w:bCs/>
                <w:sz w:val="24"/>
                <w:szCs w:val="24"/>
                <w:lang w:val="ro-RO"/>
              </w:rPr>
              <w:t>:</w:t>
            </w:r>
          </w:p>
          <w:p w:rsidR="00B36867" w:rsidRPr="007E57B6" w:rsidRDefault="00286E74" w:rsidP="00380144">
            <w:pPr>
              <w:pStyle w:val="a9"/>
              <w:numPr>
                <w:ilvl w:val="0"/>
                <w:numId w:val="2"/>
              </w:numPr>
              <w:spacing w:after="0"/>
              <w:ind w:left="0" w:firstLine="360"/>
              <w:jc w:val="both"/>
              <w:rPr>
                <w:rFonts w:ascii="Times New Roman" w:eastAsiaTheme="minorEastAsia" w:hAnsi="Times New Roman" w:cs="Times New Roman"/>
                <w:bCs/>
                <w:sz w:val="24"/>
                <w:szCs w:val="24"/>
                <w:lang w:val="ro-RO"/>
              </w:rPr>
            </w:pPr>
            <w:r w:rsidRPr="007E57B6">
              <w:rPr>
                <w:rFonts w:ascii="Times New Roman" w:hAnsi="Times New Roman" w:cs="Times New Roman"/>
                <w:sz w:val="24"/>
                <w:szCs w:val="24"/>
                <w:lang w:val="ro-RO"/>
              </w:rPr>
              <w:t xml:space="preserve">crearea </w:t>
            </w:r>
            <w:r w:rsidR="00D24E3B" w:rsidRPr="007E57B6">
              <w:rPr>
                <w:rFonts w:ascii="Times New Roman" w:hAnsi="Times New Roman" w:cs="Times New Roman"/>
                <w:sz w:val="24"/>
                <w:szCs w:val="24"/>
                <w:lang w:val="ro-RO"/>
              </w:rPr>
              <w:t>unor</w:t>
            </w:r>
            <w:r w:rsidRPr="007E57B6">
              <w:rPr>
                <w:rFonts w:ascii="Times New Roman" w:hAnsi="Times New Roman" w:cs="Times New Roman"/>
                <w:sz w:val="24"/>
                <w:szCs w:val="24"/>
                <w:lang w:val="ro-RO"/>
              </w:rPr>
              <w:t xml:space="preserve"> categorii distincte </w:t>
            </w:r>
            <w:r w:rsidR="00D24E3B" w:rsidRPr="007E57B6">
              <w:rPr>
                <w:rFonts w:ascii="Times New Roman" w:hAnsi="Times New Roman" w:cs="Times New Roman"/>
                <w:sz w:val="24"/>
                <w:szCs w:val="24"/>
                <w:lang w:val="ro-RO"/>
              </w:rPr>
              <w:t>de concurs</w:t>
            </w:r>
            <w:r w:rsidRPr="007E57B6">
              <w:rPr>
                <w:rFonts w:ascii="Times New Roman" w:hAnsi="Times New Roman" w:cs="Times New Roman"/>
                <w:sz w:val="24"/>
                <w:szCs w:val="24"/>
                <w:lang w:val="ro-RO"/>
              </w:rPr>
              <w:t xml:space="preserve"> pentru </w:t>
            </w:r>
            <w:r w:rsidR="00160013">
              <w:rPr>
                <w:rFonts w:ascii="Times New Roman" w:hAnsi="Times New Roman" w:cs="Times New Roman"/>
                <w:sz w:val="24"/>
                <w:szCs w:val="24"/>
                <w:lang w:val="ro-RO"/>
              </w:rPr>
              <w:t>cadrele didactice</w:t>
            </w:r>
            <w:r w:rsidRPr="007E57B6">
              <w:rPr>
                <w:rFonts w:ascii="Times New Roman" w:hAnsi="Times New Roman" w:cs="Times New Roman"/>
                <w:sz w:val="24"/>
                <w:szCs w:val="24"/>
                <w:lang w:val="ro-RO"/>
              </w:rPr>
              <w:t xml:space="preserve"> </w:t>
            </w:r>
            <w:r w:rsidR="00B36867" w:rsidRPr="007E57B6">
              <w:rPr>
                <w:rFonts w:ascii="Times New Roman" w:hAnsi="Times New Roman" w:cs="Times New Roman"/>
                <w:sz w:val="24"/>
                <w:szCs w:val="24"/>
                <w:lang w:val="ro-RO"/>
              </w:rPr>
              <w:t>din instituțiile de învățământ general cu altă limbă de predare decât româna</w:t>
            </w:r>
            <w:r w:rsidR="00C06460" w:rsidRPr="007E57B6">
              <w:rPr>
                <w:rFonts w:ascii="Times New Roman" w:hAnsi="Times New Roman" w:cs="Times New Roman"/>
                <w:sz w:val="24"/>
                <w:szCs w:val="24"/>
                <w:lang w:val="ro-RO"/>
              </w:rPr>
              <w:t>,</w:t>
            </w:r>
            <w:r w:rsidR="00B36867" w:rsidRPr="007E57B6">
              <w:rPr>
                <w:rFonts w:ascii="Times New Roman" w:hAnsi="Times New Roman" w:cs="Times New Roman"/>
                <w:sz w:val="24"/>
                <w:szCs w:val="24"/>
                <w:lang w:val="ro-RO"/>
              </w:rPr>
              <w:t xml:space="preserve"> </w:t>
            </w:r>
            <w:r w:rsidRPr="007E57B6">
              <w:rPr>
                <w:rFonts w:ascii="Times New Roman" w:hAnsi="Times New Roman" w:cs="Times New Roman"/>
                <w:sz w:val="24"/>
                <w:szCs w:val="24"/>
                <w:lang w:val="ro-RO"/>
              </w:rPr>
              <w:t>care predau:</w:t>
            </w:r>
            <w:r w:rsidR="00C0144E" w:rsidRPr="007E57B6">
              <w:rPr>
                <w:rFonts w:ascii="Times New Roman" w:hAnsi="Times New Roman" w:cs="Times New Roman"/>
                <w:sz w:val="24"/>
                <w:szCs w:val="24"/>
                <w:lang w:val="ro-RO"/>
              </w:rPr>
              <w:t xml:space="preserve"> </w:t>
            </w:r>
          </w:p>
          <w:p w:rsidR="00520F65" w:rsidRPr="007E57B6" w:rsidRDefault="00286E74" w:rsidP="00380144">
            <w:pPr>
              <w:pStyle w:val="a9"/>
              <w:numPr>
                <w:ilvl w:val="0"/>
                <w:numId w:val="1"/>
              </w:numPr>
              <w:spacing w:after="0" w:line="276" w:lineRule="auto"/>
              <w:ind w:left="0" w:firstLine="360"/>
              <w:jc w:val="both"/>
              <w:rPr>
                <w:rFonts w:ascii="Times New Roman" w:eastAsiaTheme="minorEastAsia" w:hAnsi="Times New Roman" w:cs="Times New Roman"/>
                <w:bCs/>
                <w:sz w:val="24"/>
                <w:szCs w:val="24"/>
                <w:lang w:val="ro-RO"/>
              </w:rPr>
            </w:pPr>
            <w:r w:rsidRPr="007E57B6">
              <w:rPr>
                <w:rStyle w:val="a5"/>
                <w:rFonts w:ascii="Times New Roman" w:hAnsi="Times New Roman" w:cs="Times New Roman"/>
                <w:i/>
                <w:sz w:val="24"/>
                <w:szCs w:val="24"/>
                <w:lang w:val="ro-RO"/>
              </w:rPr>
              <w:t>Limba și literatura română</w:t>
            </w:r>
            <w:r w:rsidR="00520F65" w:rsidRPr="007E57B6">
              <w:rPr>
                <w:rFonts w:ascii="Times New Roman" w:hAnsi="Times New Roman" w:cs="Times New Roman"/>
                <w:sz w:val="24"/>
                <w:szCs w:val="24"/>
                <w:lang w:val="ro-RO"/>
              </w:rPr>
              <w:t>;</w:t>
            </w:r>
          </w:p>
          <w:p w:rsidR="00D24E3B" w:rsidRPr="007E57B6" w:rsidRDefault="00286E74" w:rsidP="00380144">
            <w:pPr>
              <w:pStyle w:val="a9"/>
              <w:numPr>
                <w:ilvl w:val="0"/>
                <w:numId w:val="1"/>
              </w:numPr>
              <w:spacing w:after="0" w:line="276" w:lineRule="auto"/>
              <w:ind w:left="0" w:firstLine="360"/>
              <w:jc w:val="both"/>
              <w:rPr>
                <w:rFonts w:ascii="Times New Roman" w:eastAsiaTheme="minorEastAsia" w:hAnsi="Times New Roman" w:cs="Times New Roman"/>
                <w:bCs/>
                <w:sz w:val="24"/>
                <w:szCs w:val="24"/>
                <w:lang w:val="ro-RO"/>
              </w:rPr>
            </w:pPr>
            <w:r w:rsidRPr="007E57B6">
              <w:rPr>
                <w:rFonts w:ascii="Times New Roman" w:hAnsi="Times New Roman" w:cs="Times New Roman"/>
                <w:sz w:val="24"/>
                <w:szCs w:val="24"/>
                <w:lang w:val="ro-RO"/>
              </w:rPr>
              <w:t xml:space="preserve"> </w:t>
            </w:r>
            <w:r w:rsidRPr="007E57B6">
              <w:rPr>
                <w:rStyle w:val="a5"/>
                <w:rFonts w:ascii="Times New Roman" w:hAnsi="Times New Roman" w:cs="Times New Roman"/>
                <w:i/>
                <w:sz w:val="24"/>
                <w:szCs w:val="24"/>
                <w:lang w:val="ro-RO"/>
              </w:rPr>
              <w:t xml:space="preserve">Disciplinele </w:t>
            </w:r>
            <w:proofErr w:type="spellStart"/>
            <w:r w:rsidRPr="007E57B6">
              <w:rPr>
                <w:rStyle w:val="a5"/>
                <w:rFonts w:ascii="Times New Roman" w:hAnsi="Times New Roman" w:cs="Times New Roman"/>
                <w:i/>
                <w:sz w:val="24"/>
                <w:szCs w:val="24"/>
                <w:lang w:val="ro-RO"/>
              </w:rPr>
              <w:t>nonlingvistice</w:t>
            </w:r>
            <w:proofErr w:type="spellEnd"/>
            <w:r w:rsidRPr="007E57B6">
              <w:rPr>
                <w:rStyle w:val="a5"/>
                <w:rFonts w:ascii="Times New Roman" w:hAnsi="Times New Roman" w:cs="Times New Roman"/>
                <w:sz w:val="24"/>
                <w:szCs w:val="24"/>
                <w:lang w:val="ro-RO"/>
              </w:rPr>
              <w:t xml:space="preserve"> </w:t>
            </w:r>
            <w:r w:rsidRPr="007E57B6">
              <w:rPr>
                <w:rFonts w:ascii="Times New Roman" w:hAnsi="Times New Roman" w:cs="Times New Roman"/>
                <w:sz w:val="24"/>
                <w:szCs w:val="24"/>
                <w:lang w:val="ro-RO"/>
              </w:rPr>
              <w:t>în limba română</w:t>
            </w:r>
            <w:r w:rsidR="00E27C5F" w:rsidRPr="007E57B6">
              <w:rPr>
                <w:rFonts w:ascii="Times New Roman" w:hAnsi="Times New Roman" w:cs="Times New Roman"/>
                <w:sz w:val="24"/>
                <w:szCs w:val="24"/>
                <w:lang w:val="ro-RO"/>
              </w:rPr>
              <w:t>;</w:t>
            </w:r>
          </w:p>
          <w:p w:rsidR="005B0F05" w:rsidRPr="00792F2B" w:rsidRDefault="001612BD" w:rsidP="00F12692">
            <w:pPr>
              <w:spacing w:after="0"/>
              <w:jc w:val="both"/>
              <w:rPr>
                <w:rFonts w:ascii="Times New Roman" w:hAnsi="Times New Roman" w:cs="Times New Roman"/>
                <w:sz w:val="24"/>
                <w:szCs w:val="24"/>
                <w:lang w:val="ro-RO"/>
              </w:rPr>
            </w:pPr>
            <w:r w:rsidRPr="007E57B6">
              <w:rPr>
                <w:rFonts w:ascii="Times New Roman" w:hAnsi="Times New Roman" w:cs="Times New Roman"/>
                <w:sz w:val="24"/>
                <w:szCs w:val="24"/>
                <w:lang w:val="ro-RO"/>
              </w:rPr>
              <w:t xml:space="preserve">Această măsură asigură recunoașterea specificului activității acestor cadre didactice și instituie un cadru competitiv </w:t>
            </w:r>
            <w:r w:rsidRPr="00160013">
              <w:rPr>
                <w:rFonts w:ascii="Times New Roman" w:hAnsi="Times New Roman" w:cs="Times New Roman"/>
                <w:sz w:val="24"/>
                <w:szCs w:val="24"/>
                <w:lang w:val="ro-RO"/>
              </w:rPr>
              <w:t>echitabil</w:t>
            </w:r>
            <w:r w:rsidR="005B0F05" w:rsidRPr="00160013">
              <w:rPr>
                <w:rFonts w:ascii="Times New Roman" w:hAnsi="Times New Roman" w:cs="Times New Roman"/>
                <w:sz w:val="24"/>
                <w:szCs w:val="24"/>
              </w:rPr>
              <w:t>,</w:t>
            </w:r>
            <w:r w:rsidR="005B0F05">
              <w:t xml:space="preserve"> </w:t>
            </w:r>
            <w:r w:rsidR="005B0F05" w:rsidRPr="00792F2B">
              <w:rPr>
                <w:rFonts w:ascii="Times New Roman" w:hAnsi="Times New Roman" w:cs="Times New Roman"/>
                <w:sz w:val="24"/>
                <w:szCs w:val="24"/>
                <w:lang w:val="ro-RO"/>
              </w:rPr>
              <w:t xml:space="preserve">adaptat realităților din sistemul </w:t>
            </w:r>
            <w:proofErr w:type="spellStart"/>
            <w:r w:rsidR="005B0F05" w:rsidRPr="00792F2B">
              <w:rPr>
                <w:rFonts w:ascii="Times New Roman" w:hAnsi="Times New Roman" w:cs="Times New Roman"/>
                <w:sz w:val="24"/>
                <w:szCs w:val="24"/>
                <w:lang w:val="ro-RO"/>
              </w:rPr>
              <w:t>educational</w:t>
            </w:r>
            <w:proofErr w:type="spellEnd"/>
            <w:r w:rsidR="005B0F05" w:rsidRPr="00792F2B">
              <w:rPr>
                <w:rFonts w:ascii="Times New Roman" w:hAnsi="Times New Roman" w:cs="Times New Roman"/>
                <w:sz w:val="24"/>
                <w:szCs w:val="24"/>
                <w:lang w:val="ro-RO"/>
              </w:rPr>
              <w:t>.</w:t>
            </w:r>
          </w:p>
          <w:p w:rsidR="007E57B6" w:rsidRPr="00792F2B" w:rsidRDefault="003C2234" w:rsidP="00380144">
            <w:pPr>
              <w:pStyle w:val="a9"/>
              <w:numPr>
                <w:ilvl w:val="0"/>
                <w:numId w:val="2"/>
              </w:numPr>
              <w:spacing w:after="0"/>
              <w:ind w:left="-79" w:firstLine="439"/>
              <w:jc w:val="both"/>
              <w:rPr>
                <w:rFonts w:ascii="Times New Roman" w:hAnsi="Times New Roman" w:cs="Times New Roman"/>
                <w:sz w:val="24"/>
                <w:szCs w:val="24"/>
                <w:lang w:val="ro-RO" w:eastAsia="ru-RU"/>
              </w:rPr>
            </w:pPr>
            <w:r w:rsidRPr="00792F2B">
              <w:rPr>
                <w:rFonts w:ascii="Times New Roman" w:eastAsia="Times New Roman" w:hAnsi="Times New Roman" w:cs="Times New Roman"/>
                <w:sz w:val="24"/>
                <w:szCs w:val="24"/>
                <w:lang w:val="ro-RO"/>
              </w:rPr>
              <w:t xml:space="preserve">stabilirea </w:t>
            </w:r>
            <w:r w:rsidR="00D27BF6" w:rsidRPr="00792F2B">
              <w:rPr>
                <w:rFonts w:ascii="Times New Roman" w:eastAsia="Times New Roman" w:hAnsi="Times New Roman" w:cs="Times New Roman"/>
                <w:sz w:val="24"/>
                <w:szCs w:val="24"/>
                <w:lang w:val="ro-RO"/>
              </w:rPr>
              <w:t>modul</w:t>
            </w:r>
            <w:r w:rsidRPr="00792F2B">
              <w:rPr>
                <w:rFonts w:ascii="Times New Roman" w:eastAsia="Times New Roman" w:hAnsi="Times New Roman" w:cs="Times New Roman"/>
                <w:sz w:val="24"/>
                <w:szCs w:val="24"/>
                <w:lang w:val="ro-RO"/>
              </w:rPr>
              <w:t>ui</w:t>
            </w:r>
            <w:r w:rsidR="00D27BF6" w:rsidRPr="00792F2B">
              <w:rPr>
                <w:rFonts w:ascii="Times New Roman" w:eastAsia="Times New Roman" w:hAnsi="Times New Roman" w:cs="Times New Roman"/>
                <w:sz w:val="24"/>
                <w:szCs w:val="24"/>
                <w:lang w:val="ro-RO"/>
              </w:rPr>
              <w:t xml:space="preserve"> de </w:t>
            </w:r>
            <w:r w:rsidR="00B457BD" w:rsidRPr="00792F2B">
              <w:rPr>
                <w:rFonts w:ascii="Times New Roman" w:eastAsia="Times New Roman" w:hAnsi="Times New Roman" w:cs="Times New Roman"/>
                <w:sz w:val="24"/>
                <w:szCs w:val="24"/>
                <w:lang w:val="ro-RO"/>
              </w:rPr>
              <w:t>premiere</w:t>
            </w:r>
            <w:r w:rsidR="00D27BF6" w:rsidRPr="00792F2B">
              <w:rPr>
                <w:rFonts w:ascii="Times New Roman" w:eastAsia="Times New Roman" w:hAnsi="Times New Roman" w:cs="Times New Roman"/>
                <w:sz w:val="24"/>
                <w:szCs w:val="24"/>
                <w:lang w:val="ro-RO"/>
              </w:rPr>
              <w:t xml:space="preserve"> </w:t>
            </w:r>
            <w:r w:rsidR="00872B50" w:rsidRPr="00792F2B">
              <w:rPr>
                <w:rFonts w:ascii="Times New Roman" w:eastAsia="Times New Roman" w:hAnsi="Times New Roman" w:cs="Times New Roman"/>
                <w:sz w:val="24"/>
                <w:szCs w:val="24"/>
                <w:lang w:val="ro-RO"/>
              </w:rPr>
              <w:t xml:space="preserve">pentru </w:t>
            </w:r>
            <w:r w:rsidR="00FE7A7B" w:rsidRPr="00792F2B">
              <w:rPr>
                <w:rFonts w:ascii="Times New Roman" w:hAnsi="Times New Roman" w:cs="Times New Roman"/>
                <w:sz w:val="24"/>
                <w:szCs w:val="24"/>
                <w:lang w:val="ro-RO"/>
              </w:rPr>
              <w:t xml:space="preserve">categoria </w:t>
            </w:r>
            <w:r w:rsidR="00FE7A7B" w:rsidRPr="00792F2B">
              <w:rPr>
                <w:rFonts w:ascii="Times New Roman" w:hAnsi="Times New Roman" w:cs="Times New Roman"/>
                <w:i/>
                <w:sz w:val="24"/>
                <w:szCs w:val="24"/>
                <w:lang w:val="ro-RO"/>
              </w:rPr>
              <w:t>Profesorul anului,</w:t>
            </w:r>
            <w:r w:rsidR="00FE7A7B" w:rsidRPr="00792F2B">
              <w:rPr>
                <w:rFonts w:ascii="Times New Roman" w:hAnsi="Times New Roman" w:cs="Times New Roman"/>
                <w:sz w:val="24"/>
                <w:szCs w:val="24"/>
                <w:lang w:val="ro-RO"/>
              </w:rPr>
              <w:t xml:space="preserve"> la fiecare </w:t>
            </w:r>
            <w:r w:rsidRPr="00792F2B">
              <w:rPr>
                <w:rFonts w:ascii="Times New Roman" w:hAnsi="Times New Roman" w:cs="Times New Roman"/>
                <w:sz w:val="24"/>
                <w:szCs w:val="24"/>
                <w:lang w:val="ro-RO"/>
              </w:rPr>
              <w:t xml:space="preserve">dintre </w:t>
            </w:r>
            <w:r w:rsidR="00FE7A7B" w:rsidRPr="00792F2B">
              <w:rPr>
                <w:rFonts w:ascii="Times New Roman" w:hAnsi="Times New Roman" w:cs="Times New Roman"/>
                <w:sz w:val="24"/>
                <w:szCs w:val="24"/>
                <w:lang w:val="ro-RO"/>
              </w:rPr>
              <w:t>categori</w:t>
            </w:r>
            <w:r w:rsidRPr="00792F2B">
              <w:rPr>
                <w:rFonts w:ascii="Times New Roman" w:hAnsi="Times New Roman" w:cs="Times New Roman"/>
                <w:sz w:val="24"/>
                <w:szCs w:val="24"/>
                <w:lang w:val="ro-RO"/>
              </w:rPr>
              <w:t>ile</w:t>
            </w:r>
            <w:r w:rsidR="00FE7A7B" w:rsidRPr="00792F2B">
              <w:rPr>
                <w:rFonts w:ascii="Times New Roman" w:hAnsi="Times New Roman" w:cs="Times New Roman"/>
                <w:sz w:val="24"/>
                <w:szCs w:val="24"/>
                <w:lang w:val="ro-RO"/>
              </w:rPr>
              <w:t xml:space="preserve"> </w:t>
            </w:r>
            <w:r w:rsidRPr="00792F2B">
              <w:rPr>
                <w:rFonts w:ascii="Times New Roman" w:hAnsi="Times New Roman" w:cs="Times New Roman"/>
                <w:sz w:val="24"/>
                <w:szCs w:val="24"/>
                <w:lang w:val="ro-RO"/>
              </w:rPr>
              <w:t>menționate</w:t>
            </w:r>
            <w:r w:rsidR="003F304D">
              <w:rPr>
                <w:rFonts w:ascii="Times New Roman" w:hAnsi="Times New Roman" w:cs="Times New Roman"/>
                <w:sz w:val="24"/>
                <w:szCs w:val="24"/>
                <w:lang w:val="ro-RO"/>
              </w:rPr>
              <w:t>,</w:t>
            </w:r>
            <w:r w:rsidRPr="00792F2B">
              <w:rPr>
                <w:rFonts w:ascii="Times New Roman" w:hAnsi="Times New Roman" w:cs="Times New Roman"/>
                <w:sz w:val="24"/>
                <w:szCs w:val="24"/>
                <w:lang w:val="ro-RO"/>
              </w:rPr>
              <w:t xml:space="preserve"> prin</w:t>
            </w:r>
            <w:r w:rsidR="00FE7A7B" w:rsidRPr="00792F2B">
              <w:rPr>
                <w:rFonts w:ascii="Times New Roman" w:hAnsi="Times New Roman" w:cs="Times New Roman"/>
                <w:sz w:val="24"/>
                <w:szCs w:val="24"/>
                <w:lang w:val="ro-RO"/>
              </w:rPr>
              <w:t xml:space="preserve"> confer</w:t>
            </w:r>
            <w:r w:rsidRPr="00792F2B">
              <w:rPr>
                <w:rFonts w:ascii="Times New Roman" w:hAnsi="Times New Roman" w:cs="Times New Roman"/>
                <w:sz w:val="24"/>
                <w:szCs w:val="24"/>
                <w:lang w:val="ro-RO"/>
              </w:rPr>
              <w:t>irea</w:t>
            </w:r>
            <w:r w:rsidR="00FE7A7B" w:rsidRPr="00792F2B">
              <w:rPr>
                <w:rFonts w:ascii="Times New Roman" w:hAnsi="Times New Roman" w:cs="Times New Roman"/>
                <w:sz w:val="24"/>
                <w:szCs w:val="24"/>
                <w:lang w:val="ro-RO"/>
              </w:rPr>
              <w:t xml:space="preserve"> titlul</w:t>
            </w:r>
            <w:r w:rsidRPr="00792F2B">
              <w:rPr>
                <w:rFonts w:ascii="Times New Roman" w:hAnsi="Times New Roman" w:cs="Times New Roman"/>
                <w:sz w:val="24"/>
                <w:szCs w:val="24"/>
                <w:lang w:val="ro-RO"/>
              </w:rPr>
              <w:t>ui</w:t>
            </w:r>
            <w:r w:rsidR="00FE7A7B" w:rsidRPr="00792F2B">
              <w:rPr>
                <w:rFonts w:ascii="Times New Roman" w:hAnsi="Times New Roman" w:cs="Times New Roman"/>
                <w:sz w:val="24"/>
                <w:szCs w:val="24"/>
                <w:lang w:val="ro-RO"/>
              </w:rPr>
              <w:t xml:space="preserve"> „Profesorul anului” și </w:t>
            </w:r>
            <w:r w:rsidRPr="00792F2B">
              <w:rPr>
                <w:rFonts w:ascii="Times New Roman" w:hAnsi="Times New Roman" w:cs="Times New Roman"/>
                <w:sz w:val="24"/>
                <w:szCs w:val="24"/>
                <w:lang w:val="ro-RO"/>
              </w:rPr>
              <w:t>acordarea următoarelor premii</w:t>
            </w:r>
            <w:r w:rsidR="00FE7A7B" w:rsidRPr="00792F2B">
              <w:rPr>
                <w:rFonts w:ascii="Times New Roman" w:hAnsi="Times New Roman" w:cs="Times New Roman"/>
                <w:sz w:val="24"/>
                <w:szCs w:val="24"/>
                <w:lang w:val="ro-RO"/>
              </w:rPr>
              <w:t>:</w:t>
            </w:r>
          </w:p>
          <w:p w:rsidR="007E57B6" w:rsidRPr="00792F2B" w:rsidRDefault="007E57B6" w:rsidP="00F12692">
            <w:pPr>
              <w:pStyle w:val="a9"/>
              <w:spacing w:after="0"/>
              <w:ind w:left="360"/>
              <w:jc w:val="both"/>
              <w:rPr>
                <w:rFonts w:ascii="Times New Roman" w:hAnsi="Times New Roman" w:cs="Times New Roman"/>
                <w:sz w:val="24"/>
                <w:szCs w:val="24"/>
                <w:lang w:val="ro-RO"/>
              </w:rPr>
            </w:pPr>
            <w:r w:rsidRPr="00792F2B">
              <w:rPr>
                <w:rFonts w:ascii="Times New Roman" w:hAnsi="Times New Roman" w:cs="Times New Roman"/>
                <w:sz w:val="24"/>
                <w:szCs w:val="24"/>
                <w:lang w:val="ro-RO"/>
              </w:rPr>
              <w:t xml:space="preserve">- </w:t>
            </w:r>
            <w:r w:rsidR="00FE7A7B" w:rsidRPr="00792F2B">
              <w:rPr>
                <w:rFonts w:ascii="Times New Roman" w:hAnsi="Times New Roman" w:cs="Times New Roman"/>
                <w:sz w:val="24"/>
                <w:szCs w:val="24"/>
                <w:lang w:val="ro-RO"/>
              </w:rPr>
              <w:t>premiul I în valoare de 50 000 de lei;</w:t>
            </w:r>
          </w:p>
          <w:p w:rsidR="007E57B6" w:rsidRPr="00792F2B" w:rsidRDefault="007E57B6" w:rsidP="00F12692">
            <w:pPr>
              <w:pStyle w:val="a9"/>
              <w:spacing w:after="0"/>
              <w:ind w:left="360"/>
              <w:jc w:val="both"/>
              <w:rPr>
                <w:rFonts w:ascii="Times New Roman" w:hAnsi="Times New Roman" w:cs="Times New Roman"/>
                <w:sz w:val="24"/>
                <w:szCs w:val="24"/>
                <w:lang w:val="ro-RO"/>
              </w:rPr>
            </w:pPr>
            <w:r w:rsidRPr="00792F2B">
              <w:rPr>
                <w:rFonts w:ascii="Times New Roman" w:hAnsi="Times New Roman" w:cs="Times New Roman"/>
                <w:sz w:val="24"/>
                <w:szCs w:val="24"/>
                <w:lang w:val="ro-RO"/>
              </w:rPr>
              <w:t xml:space="preserve">- </w:t>
            </w:r>
            <w:r w:rsidR="00FE7A7B" w:rsidRPr="00792F2B">
              <w:rPr>
                <w:rFonts w:ascii="Times New Roman" w:hAnsi="Times New Roman" w:cs="Times New Roman"/>
                <w:sz w:val="24"/>
                <w:szCs w:val="24"/>
                <w:lang w:val="ro-RO"/>
              </w:rPr>
              <w:t>premiul II în valoare de 25 000 de lei;</w:t>
            </w:r>
          </w:p>
          <w:p w:rsidR="007E57B6" w:rsidRPr="00792F2B" w:rsidRDefault="007E57B6" w:rsidP="00F12692">
            <w:pPr>
              <w:pStyle w:val="a9"/>
              <w:spacing w:after="0"/>
              <w:ind w:left="360"/>
              <w:jc w:val="both"/>
              <w:rPr>
                <w:rFonts w:ascii="Times New Roman" w:hAnsi="Times New Roman" w:cs="Times New Roman"/>
                <w:sz w:val="24"/>
                <w:szCs w:val="24"/>
                <w:lang w:val="ro-RO"/>
              </w:rPr>
            </w:pPr>
            <w:r w:rsidRPr="00792F2B">
              <w:rPr>
                <w:rFonts w:ascii="Times New Roman" w:hAnsi="Times New Roman" w:cs="Times New Roman"/>
                <w:sz w:val="24"/>
                <w:szCs w:val="24"/>
                <w:lang w:val="ro-RO"/>
              </w:rPr>
              <w:t xml:space="preserve">- </w:t>
            </w:r>
            <w:r w:rsidR="00FE7A7B" w:rsidRPr="00792F2B">
              <w:rPr>
                <w:rFonts w:ascii="Times New Roman" w:hAnsi="Times New Roman" w:cs="Times New Roman"/>
                <w:sz w:val="24"/>
                <w:szCs w:val="24"/>
                <w:lang w:val="ro-RO"/>
              </w:rPr>
              <w:t>premiul III în valoare de 15 000 de lei</w:t>
            </w:r>
            <w:r w:rsidR="00A7703B" w:rsidRPr="00792F2B">
              <w:rPr>
                <w:rFonts w:ascii="Times New Roman" w:hAnsi="Times New Roman" w:cs="Times New Roman"/>
                <w:sz w:val="24"/>
                <w:szCs w:val="24"/>
                <w:lang w:val="ro-RO"/>
              </w:rPr>
              <w:t>.</w:t>
            </w:r>
          </w:p>
          <w:p w:rsidR="0055067D" w:rsidRPr="00BC2BC2" w:rsidRDefault="00D24E3B" w:rsidP="003E7C5E">
            <w:pPr>
              <w:spacing w:after="0"/>
              <w:jc w:val="both"/>
              <w:rPr>
                <w:rFonts w:ascii="Times New Roman" w:hAnsi="Times New Roman" w:cs="Times New Roman"/>
                <w:sz w:val="24"/>
                <w:szCs w:val="24"/>
                <w:lang w:val="ro-RO"/>
              </w:rPr>
            </w:pPr>
            <w:r w:rsidRPr="00792F2B">
              <w:rPr>
                <w:rFonts w:ascii="Times New Roman" w:hAnsi="Times New Roman" w:cs="Times New Roman"/>
                <w:sz w:val="24"/>
                <w:szCs w:val="24"/>
                <w:lang w:val="ro-RO"/>
              </w:rPr>
              <w:t>Prin această reglementare se instituie un sistem de recompensare transparent și motivant, care valorizează performanța cadrelor didactice</w:t>
            </w:r>
            <w:r w:rsidR="00DA5AB4" w:rsidRPr="00792F2B">
              <w:rPr>
                <w:rFonts w:ascii="Times New Roman" w:hAnsi="Times New Roman" w:cs="Times New Roman"/>
                <w:sz w:val="24"/>
                <w:szCs w:val="24"/>
                <w:lang w:val="ro-RO"/>
              </w:rPr>
              <w:t xml:space="preserve"> și contribuie la creșterea prestigiului concursului.</w:t>
            </w:r>
          </w:p>
          <w:p w:rsidR="003E7C5E" w:rsidRDefault="003E7C5E" w:rsidP="003E7C5E">
            <w:pPr>
              <w:spacing w:after="0"/>
              <w:jc w:val="both"/>
              <w:rPr>
                <w:rFonts w:ascii="Times New Roman" w:hAnsi="Times New Roman" w:cs="Times New Roman"/>
                <w:sz w:val="24"/>
                <w:szCs w:val="24"/>
                <w:lang w:val="ro-RO"/>
              </w:rPr>
            </w:pPr>
            <w:r w:rsidRPr="0055067D">
              <w:rPr>
                <w:lang w:val="ro-RO"/>
              </w:rPr>
              <w:t xml:space="preserve">      </w:t>
            </w:r>
            <w:r w:rsidR="003F304D">
              <w:rPr>
                <w:rStyle w:val="a5"/>
                <w:rFonts w:ascii="Times New Roman" w:hAnsi="Times New Roman" w:cs="Times New Roman"/>
                <w:b w:val="0"/>
                <w:sz w:val="24"/>
                <w:szCs w:val="24"/>
                <w:lang w:val="ro-RO"/>
              </w:rPr>
              <w:t>E</w:t>
            </w:r>
            <w:r w:rsidR="001166A6" w:rsidRPr="003E7C5E">
              <w:rPr>
                <w:rStyle w:val="a5"/>
                <w:rFonts w:ascii="Times New Roman" w:hAnsi="Times New Roman" w:cs="Times New Roman"/>
                <w:b w:val="0"/>
                <w:sz w:val="24"/>
                <w:szCs w:val="24"/>
                <w:lang w:val="ro-RO"/>
              </w:rPr>
              <w:t>lementele noi ale proiectului</w:t>
            </w:r>
            <w:r w:rsidR="001166A6" w:rsidRPr="003E7C5E">
              <w:rPr>
                <w:rFonts w:ascii="Times New Roman" w:hAnsi="Times New Roman" w:cs="Times New Roman"/>
                <w:b/>
                <w:sz w:val="24"/>
                <w:szCs w:val="24"/>
                <w:lang w:val="ro-RO"/>
              </w:rPr>
              <w:t xml:space="preserve"> </w:t>
            </w:r>
            <w:r w:rsidR="001166A6" w:rsidRPr="003E7C5E">
              <w:rPr>
                <w:rFonts w:ascii="Times New Roman" w:hAnsi="Times New Roman" w:cs="Times New Roman"/>
                <w:sz w:val="24"/>
                <w:szCs w:val="24"/>
                <w:lang w:val="ro-RO"/>
              </w:rPr>
              <w:t>constau în:</w:t>
            </w:r>
          </w:p>
          <w:p w:rsidR="00C946F8" w:rsidRDefault="001166A6" w:rsidP="00380144">
            <w:pPr>
              <w:pStyle w:val="a9"/>
              <w:numPr>
                <w:ilvl w:val="0"/>
                <w:numId w:val="1"/>
              </w:numPr>
              <w:spacing w:after="0"/>
              <w:ind w:left="0" w:firstLine="360"/>
              <w:jc w:val="both"/>
              <w:rPr>
                <w:rFonts w:ascii="Times New Roman" w:hAnsi="Times New Roman" w:cs="Times New Roman"/>
                <w:sz w:val="24"/>
                <w:szCs w:val="24"/>
                <w:lang w:val="ro-RO"/>
              </w:rPr>
            </w:pPr>
            <w:r w:rsidRPr="003E7C5E">
              <w:rPr>
                <w:rFonts w:ascii="Times New Roman" w:hAnsi="Times New Roman" w:cs="Times New Roman"/>
                <w:sz w:val="24"/>
                <w:szCs w:val="24"/>
                <w:lang w:val="ro-RO"/>
              </w:rPr>
              <w:t>introducerea categoriilor distincte pentru profesorii care predau în limba română în instituții cu altă limbă de predare;</w:t>
            </w:r>
          </w:p>
          <w:p w:rsidR="00D275C4" w:rsidRPr="001B1B7D" w:rsidRDefault="001166A6" w:rsidP="00D275C4">
            <w:pPr>
              <w:pStyle w:val="a9"/>
              <w:numPr>
                <w:ilvl w:val="0"/>
                <w:numId w:val="1"/>
              </w:numPr>
              <w:spacing w:after="0"/>
              <w:jc w:val="both"/>
              <w:rPr>
                <w:rFonts w:ascii="Times New Roman" w:hAnsi="Times New Roman" w:cs="Times New Roman"/>
                <w:sz w:val="24"/>
                <w:szCs w:val="24"/>
                <w:lang w:val="ro-RO"/>
              </w:rPr>
            </w:pPr>
            <w:r w:rsidRPr="00C946F8">
              <w:rPr>
                <w:rFonts w:ascii="Times New Roman" w:hAnsi="Times New Roman" w:cs="Times New Roman"/>
                <w:sz w:val="24"/>
                <w:szCs w:val="24"/>
                <w:lang w:val="ro-RO"/>
              </w:rPr>
              <w:t>instituirea unui sistem de p</w:t>
            </w:r>
            <w:r w:rsidR="001B1B7D">
              <w:rPr>
                <w:rFonts w:ascii="Times New Roman" w:hAnsi="Times New Roman" w:cs="Times New Roman"/>
                <w:sz w:val="24"/>
                <w:szCs w:val="24"/>
                <w:lang w:val="ro-RO"/>
              </w:rPr>
              <w:t>remiere diferențiat și motivant.</w:t>
            </w:r>
          </w:p>
        </w:tc>
      </w:tr>
      <w:tr w:rsidR="00542C32" w:rsidRPr="003B312C" w:rsidTr="00542C32">
        <w:trPr>
          <w:trHeight w:val="324"/>
        </w:trPr>
        <w:tc>
          <w:tcPr>
            <w:tcW w:w="9810" w:type="dxa"/>
            <w:shd w:val="clear" w:color="auto" w:fill="BDD6EE" w:themeFill="accent1" w:themeFillTint="66"/>
          </w:tcPr>
          <w:p w:rsidR="00542C32" w:rsidRPr="00542C32" w:rsidRDefault="00542C32" w:rsidP="00542C32">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b/>
                <w:i/>
                <w:iCs/>
                <w:sz w:val="24"/>
                <w:szCs w:val="24"/>
                <w:lang w:val="ro-RO"/>
              </w:rPr>
            </w:pPr>
            <w:r w:rsidRPr="00773E0D">
              <w:rPr>
                <w:rFonts w:ascii="Times New Roman" w:hAnsi="Times New Roman" w:cs="Times New Roman"/>
                <w:b/>
                <w:bCs/>
                <w:color w:val="000000" w:themeColor="text1"/>
                <w:sz w:val="24"/>
                <w:szCs w:val="24"/>
                <w:lang w:val="ro-MD"/>
              </w:rPr>
              <w:t>3.2.</w:t>
            </w:r>
            <w:r w:rsidRPr="00542C32">
              <w:rPr>
                <w:rFonts w:ascii="Times New Roman" w:hAnsi="Times New Roman" w:cs="Times New Roman"/>
                <w:bCs/>
                <w:color w:val="000000" w:themeColor="text1"/>
                <w:sz w:val="24"/>
                <w:szCs w:val="24"/>
                <w:lang w:val="ro-MD"/>
              </w:rPr>
              <w:t xml:space="preserve"> </w:t>
            </w:r>
            <w:r w:rsidRPr="00542C32">
              <w:rPr>
                <w:rFonts w:ascii="Times New Roman" w:hAnsi="Times New Roman" w:cs="Times New Roman"/>
                <w:b/>
                <w:i/>
                <w:iCs/>
                <w:sz w:val="24"/>
                <w:szCs w:val="24"/>
                <w:lang w:val="ro-RO"/>
              </w:rPr>
              <w:t>Opțiunile alternative analizate și motivele pentru care acestea nu au fost luate în considerare</w:t>
            </w:r>
          </w:p>
        </w:tc>
      </w:tr>
      <w:tr w:rsidR="00542C32" w:rsidRPr="003B312C" w:rsidTr="00542C32">
        <w:trPr>
          <w:trHeight w:val="324"/>
        </w:trPr>
        <w:tc>
          <w:tcPr>
            <w:tcW w:w="9810" w:type="dxa"/>
            <w:shd w:val="clear" w:color="auto" w:fill="FFFFFF" w:themeFill="background1"/>
          </w:tcPr>
          <w:p w:rsidR="00542C32" w:rsidRPr="00542C32" w:rsidRDefault="00730A9F" w:rsidP="00542C32">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spacing w:after="0"/>
              <w:jc w:val="both"/>
              <w:rPr>
                <w:rFonts w:ascii="Times New Roman" w:hAnsi="Times New Roman" w:cs="Times New Roman"/>
                <w:bCs/>
                <w:color w:val="000000" w:themeColor="text1"/>
                <w:sz w:val="24"/>
                <w:szCs w:val="24"/>
                <w:lang w:val="ro-MD"/>
              </w:rPr>
            </w:pPr>
            <w:r>
              <w:rPr>
                <w:rFonts w:ascii="Times New Roman" w:eastAsia="Times New Roman" w:hAnsi="Times New Roman" w:cs="Times New Roman"/>
                <w:sz w:val="24"/>
                <w:szCs w:val="24"/>
                <w:lang w:val="ro-MD"/>
              </w:rPr>
              <w:t xml:space="preserve">         </w:t>
            </w:r>
            <w:r w:rsidR="00542C32">
              <w:rPr>
                <w:rFonts w:ascii="Times New Roman" w:eastAsia="Times New Roman" w:hAnsi="Times New Roman" w:cs="Times New Roman"/>
                <w:sz w:val="24"/>
                <w:szCs w:val="24"/>
                <w:lang w:val="ro-MD"/>
              </w:rPr>
              <w:t xml:space="preserve">Alte </w:t>
            </w:r>
            <w:r w:rsidR="00542C32" w:rsidRPr="007C0512">
              <w:rPr>
                <w:rFonts w:ascii="Times New Roman" w:eastAsia="Times New Roman" w:hAnsi="Times New Roman" w:cs="Times New Roman"/>
                <w:sz w:val="24"/>
                <w:szCs w:val="24"/>
                <w:lang w:val="ro-MD"/>
              </w:rPr>
              <w:t>al</w:t>
            </w:r>
            <w:r w:rsidR="00542C32">
              <w:rPr>
                <w:rFonts w:ascii="Times New Roman" w:eastAsia="Times New Roman" w:hAnsi="Times New Roman" w:cs="Times New Roman"/>
                <w:sz w:val="24"/>
                <w:szCs w:val="24"/>
                <w:lang w:val="ro-MD"/>
              </w:rPr>
              <w:t>ternative nu au fost examinate.</w:t>
            </w:r>
          </w:p>
        </w:tc>
      </w:tr>
      <w:tr w:rsidR="00542C32" w:rsidRPr="008510EB" w:rsidTr="00542C32">
        <w:trPr>
          <w:trHeight w:val="324"/>
        </w:trPr>
        <w:tc>
          <w:tcPr>
            <w:tcW w:w="9810" w:type="dxa"/>
            <w:shd w:val="clear" w:color="auto" w:fill="D0CECE" w:themeFill="background2" w:themeFillShade="E6"/>
          </w:tcPr>
          <w:p w:rsidR="00542C32" w:rsidRPr="00773E0D"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sz w:val="24"/>
                <w:szCs w:val="24"/>
                <w:lang w:val="ro-RO"/>
              </w:rPr>
            </w:pPr>
            <w:r w:rsidRPr="00773E0D">
              <w:rPr>
                <w:rFonts w:ascii="Times New Roman" w:hAnsi="Times New Roman" w:cs="Times New Roman"/>
                <w:b/>
                <w:sz w:val="24"/>
                <w:szCs w:val="24"/>
                <w:lang w:val="ro-RO"/>
              </w:rPr>
              <w:t>4. Analiza impactului de reglementare</w:t>
            </w:r>
          </w:p>
        </w:tc>
      </w:tr>
      <w:tr w:rsidR="00773E0D" w:rsidRPr="008510EB" w:rsidTr="00A17220">
        <w:trPr>
          <w:trHeight w:val="324"/>
        </w:trPr>
        <w:tc>
          <w:tcPr>
            <w:tcW w:w="9810" w:type="dxa"/>
            <w:shd w:val="clear" w:color="auto" w:fill="BDD6EE" w:themeFill="accent1" w:themeFillTint="66"/>
          </w:tcPr>
          <w:p w:rsidR="00773E0D" w:rsidRPr="00773E0D"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sz w:val="24"/>
                <w:szCs w:val="24"/>
                <w:lang w:val="ro-RO"/>
              </w:rPr>
            </w:pPr>
            <w:r w:rsidRPr="00773E0D">
              <w:rPr>
                <w:rFonts w:ascii="Times New Roman" w:hAnsi="Times New Roman" w:cs="Times New Roman"/>
                <w:b/>
                <w:i/>
                <w:sz w:val="24"/>
                <w:szCs w:val="24"/>
                <w:lang w:val="ro-RO"/>
              </w:rPr>
              <w:t>4.1.</w:t>
            </w:r>
            <w:r>
              <w:rPr>
                <w:rFonts w:ascii="Times New Roman" w:hAnsi="Times New Roman" w:cs="Times New Roman"/>
                <w:b/>
                <w:sz w:val="24"/>
                <w:szCs w:val="24"/>
                <w:lang w:val="ro-RO"/>
              </w:rPr>
              <w:t xml:space="preserve"> </w:t>
            </w:r>
            <w:r w:rsidRPr="00773E0D">
              <w:rPr>
                <w:rFonts w:ascii="Times New Roman" w:eastAsia="Times New Roman" w:hAnsi="Times New Roman" w:cs="Times New Roman"/>
                <w:b/>
                <w:i/>
                <w:sz w:val="24"/>
                <w:szCs w:val="24"/>
                <w:lang w:val="ro-MD"/>
              </w:rPr>
              <w:t>Impactul asupra sectorului public</w:t>
            </w:r>
          </w:p>
        </w:tc>
      </w:tr>
      <w:tr w:rsidR="00773E0D" w:rsidRPr="003B312C" w:rsidTr="00773E0D">
        <w:trPr>
          <w:trHeight w:val="324"/>
        </w:trPr>
        <w:tc>
          <w:tcPr>
            <w:tcW w:w="9810" w:type="dxa"/>
            <w:shd w:val="clear" w:color="auto" w:fill="FFFFFF" w:themeFill="background1"/>
          </w:tcPr>
          <w:p w:rsidR="004F33C0" w:rsidRDefault="00730A9F" w:rsidP="004F33C0">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773E0D" w:rsidRPr="007A373A">
              <w:rPr>
                <w:rFonts w:ascii="Times New Roman" w:eastAsia="Times New Roman" w:hAnsi="Times New Roman" w:cs="Times New Roman"/>
                <w:sz w:val="24"/>
                <w:szCs w:val="24"/>
                <w:lang w:val="ro-MD"/>
              </w:rPr>
              <w:t>Proiectul</w:t>
            </w:r>
            <w:r w:rsidR="00A23B74">
              <w:rPr>
                <w:rFonts w:ascii="Times New Roman" w:eastAsia="Times New Roman" w:hAnsi="Times New Roman" w:cs="Times New Roman"/>
                <w:sz w:val="24"/>
                <w:szCs w:val="24"/>
                <w:lang w:val="ro-MD"/>
              </w:rPr>
              <w:t xml:space="preserve"> de</w:t>
            </w:r>
            <w:r w:rsidR="00773E0D" w:rsidRPr="007A373A">
              <w:rPr>
                <w:rFonts w:ascii="Times New Roman" w:eastAsia="Times New Roman" w:hAnsi="Times New Roman" w:cs="Times New Roman"/>
                <w:sz w:val="24"/>
                <w:szCs w:val="24"/>
                <w:lang w:val="ro-MD"/>
              </w:rPr>
              <w:t xml:space="preserve"> </w:t>
            </w:r>
            <w:r w:rsidR="00A23B74">
              <w:rPr>
                <w:rFonts w:ascii="Times New Roman" w:hAnsi="Times New Roman" w:cs="Times New Roman"/>
                <w:bCs/>
                <w:sz w:val="24"/>
                <w:szCs w:val="24"/>
                <w:lang w:val="ro-RO"/>
              </w:rPr>
              <w:t>hotărâre a</w:t>
            </w:r>
            <w:r w:rsidR="002C025F" w:rsidRPr="007A373A">
              <w:rPr>
                <w:rFonts w:ascii="Times New Roman" w:hAnsi="Times New Roman" w:cs="Times New Roman"/>
                <w:bCs/>
                <w:sz w:val="24"/>
                <w:szCs w:val="24"/>
                <w:lang w:val="ro-RO"/>
              </w:rPr>
              <w:t xml:space="preserve"> Guvernului </w:t>
            </w:r>
            <w:r w:rsidR="002C025F" w:rsidRPr="007A373A">
              <w:rPr>
                <w:rFonts w:ascii="Times New Roman" w:eastAsia="Times New Roman" w:hAnsi="Times New Roman" w:cs="Times New Roman"/>
                <w:bCs/>
                <w:sz w:val="24"/>
                <w:szCs w:val="24"/>
                <w:lang w:val="ro-RO"/>
              </w:rPr>
              <w:t>pentru</w:t>
            </w:r>
            <w:r w:rsidR="002C025F" w:rsidRPr="007A373A">
              <w:rPr>
                <w:rFonts w:ascii="Times New Roman" w:eastAsia="Times New Roman" w:hAnsi="Times New Roman" w:cs="Times New Roman"/>
                <w:bCs/>
                <w:i/>
                <w:sz w:val="24"/>
                <w:szCs w:val="24"/>
                <w:lang w:val="ro-RO"/>
              </w:rPr>
              <w:t xml:space="preserve"> </w:t>
            </w:r>
            <w:r w:rsidR="002C025F" w:rsidRPr="007A373A">
              <w:rPr>
                <w:rFonts w:ascii="Times New Roman" w:hAnsi="Times New Roman" w:cs="Times New Roman"/>
                <w:bCs/>
                <w:sz w:val="24"/>
                <w:szCs w:val="24"/>
                <w:lang w:val="ro-RO"/>
              </w:rPr>
              <w:t xml:space="preserve">modificarea </w:t>
            </w:r>
            <w:r w:rsidR="005A0FC3" w:rsidRPr="007A373A">
              <w:rPr>
                <w:rFonts w:ascii="Times New Roman" w:hAnsi="Times New Roman" w:cs="Times New Roman"/>
                <w:iCs/>
                <w:sz w:val="24"/>
                <w:szCs w:val="24"/>
                <w:lang w:val="ro-RO"/>
              </w:rPr>
              <w:t xml:space="preserve">Hotărârii Guvernului nr. </w:t>
            </w:r>
            <w:r w:rsidR="005A0FC3" w:rsidRPr="007A373A">
              <w:rPr>
                <w:rFonts w:ascii="Times New Roman" w:hAnsi="Times New Roman" w:cs="Times New Roman"/>
                <w:sz w:val="24"/>
                <w:szCs w:val="24"/>
                <w:lang w:val="ro-RO" w:eastAsia="ro-RO"/>
              </w:rPr>
              <w:t>370/2006</w:t>
            </w:r>
            <w:r w:rsidR="005A0FC3" w:rsidRPr="007A373A">
              <w:rPr>
                <w:rFonts w:ascii="Times New Roman" w:hAnsi="Times New Roman" w:cs="Times New Roman"/>
                <w:bCs/>
                <w:sz w:val="24"/>
                <w:szCs w:val="24"/>
                <w:lang w:val="ro-RO"/>
              </w:rPr>
              <w:t xml:space="preserve"> </w:t>
            </w:r>
            <w:r w:rsidR="005A0FC3" w:rsidRPr="007A373A">
              <w:rPr>
                <w:rStyle w:val="a5"/>
                <w:rFonts w:ascii="Times New Roman" w:hAnsi="Times New Roman" w:cs="Times New Roman"/>
                <w:b w:val="0"/>
                <w:color w:val="000000"/>
                <w:sz w:val="24"/>
                <w:szCs w:val="24"/>
                <w:lang w:val="ro-RO"/>
              </w:rPr>
              <w:t>cu privire la</w:t>
            </w:r>
            <w:r w:rsidR="005A0FC3" w:rsidRPr="007A373A">
              <w:rPr>
                <w:rStyle w:val="a5"/>
                <w:rFonts w:ascii="Times New Roman" w:hAnsi="Times New Roman" w:cs="Times New Roman"/>
                <w:color w:val="000000"/>
                <w:sz w:val="24"/>
                <w:szCs w:val="24"/>
                <w:lang w:val="ro-RO"/>
              </w:rPr>
              <w:t xml:space="preserve"> </w:t>
            </w:r>
            <w:r w:rsidR="005A0FC3" w:rsidRPr="007A373A">
              <w:rPr>
                <w:rFonts w:ascii="Times New Roman" w:hAnsi="Times New Roman" w:cs="Times New Roman"/>
                <w:sz w:val="24"/>
                <w:szCs w:val="24"/>
                <w:lang w:val="ro-RO" w:eastAsia="ro-RO"/>
              </w:rPr>
              <w:t>organizarea Concursului republican „Pedagogul anului”</w:t>
            </w:r>
            <w:r w:rsidR="00277D39" w:rsidRPr="007A373A">
              <w:rPr>
                <w:rFonts w:ascii="Times New Roman" w:hAnsi="Times New Roman"/>
                <w:i/>
                <w:iCs/>
                <w:sz w:val="24"/>
                <w:szCs w:val="24"/>
                <w:lang w:val="ro-RO"/>
              </w:rPr>
              <w:t xml:space="preserve">, </w:t>
            </w:r>
            <w:r w:rsidR="00773E0D" w:rsidRPr="007A373A">
              <w:rPr>
                <w:rFonts w:ascii="Times New Roman" w:hAnsi="Times New Roman" w:cs="Times New Roman"/>
                <w:sz w:val="24"/>
                <w:szCs w:val="24"/>
                <w:lang w:val="ro-MD"/>
              </w:rPr>
              <w:t xml:space="preserve">va avea un impact pozitiv asupra instituțiilor </w:t>
            </w:r>
            <w:r w:rsidR="002C025F" w:rsidRPr="007A373A">
              <w:rPr>
                <w:rFonts w:ascii="Times New Roman" w:hAnsi="Times New Roman" w:cs="Times New Roman"/>
                <w:sz w:val="24"/>
                <w:szCs w:val="24"/>
                <w:lang w:val="ro-MD"/>
              </w:rPr>
              <w:t xml:space="preserve">publice </w:t>
            </w:r>
            <w:r w:rsidR="00773E0D" w:rsidRPr="007A373A">
              <w:rPr>
                <w:rFonts w:ascii="Times New Roman" w:hAnsi="Times New Roman" w:cs="Times New Roman"/>
                <w:sz w:val="24"/>
                <w:szCs w:val="24"/>
                <w:lang w:val="ro-MD"/>
              </w:rPr>
              <w:t>de învățământ</w:t>
            </w:r>
            <w:r w:rsidR="002C025F" w:rsidRPr="007A373A">
              <w:rPr>
                <w:rFonts w:ascii="Times New Roman" w:hAnsi="Times New Roman" w:cs="Times New Roman"/>
                <w:sz w:val="24"/>
                <w:szCs w:val="24"/>
                <w:lang w:val="ro-MD"/>
              </w:rPr>
              <w:t xml:space="preserve"> general.</w:t>
            </w:r>
          </w:p>
          <w:p w:rsidR="004F33C0" w:rsidRPr="003C3840" w:rsidRDefault="004F33C0" w:rsidP="003C3840">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Pr>
                <w:rFonts w:ascii="Times New Roman" w:hAnsi="Times New Roman" w:cs="Times New Roman"/>
                <w:sz w:val="24"/>
                <w:szCs w:val="24"/>
                <w:lang w:val="ro-MD"/>
              </w:rPr>
              <w:t xml:space="preserve">        </w:t>
            </w:r>
            <w:r w:rsidRPr="003C3840">
              <w:rPr>
                <w:rFonts w:ascii="Times New Roman" w:hAnsi="Times New Roman" w:cs="Times New Roman"/>
                <w:sz w:val="24"/>
                <w:szCs w:val="24"/>
                <w:lang w:val="ro-RO"/>
              </w:rPr>
              <w:t>Proiectul de hotărâre a Guvernului pentru modificarea Hotărârii Guvernului nr. 370/2006 privind organizarea Concursului republican „Pedagogul anului” va avea un impact pozitiv asupra instituțiilor publice de învățământ general.</w:t>
            </w:r>
          </w:p>
          <w:p w:rsidR="004F33C0" w:rsidRPr="003C3840" w:rsidRDefault="004F33C0" w:rsidP="003C3840">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3C3840">
              <w:rPr>
                <w:rFonts w:ascii="Times New Roman" w:hAnsi="Times New Roman" w:cs="Times New Roman"/>
                <w:sz w:val="24"/>
                <w:szCs w:val="24"/>
                <w:lang w:val="ro-RO"/>
              </w:rPr>
              <w:t xml:space="preserve">        Pe termen scurt, proiectul va contribui la recunoașterea și valorizarea activității cadrelor didactice care predau limba română și discipline </w:t>
            </w:r>
            <w:proofErr w:type="spellStart"/>
            <w:r w:rsidRPr="003C3840">
              <w:rPr>
                <w:rFonts w:ascii="Times New Roman" w:hAnsi="Times New Roman" w:cs="Times New Roman"/>
                <w:sz w:val="24"/>
                <w:szCs w:val="24"/>
                <w:lang w:val="ro-RO"/>
              </w:rPr>
              <w:t>nonlingvistice</w:t>
            </w:r>
            <w:proofErr w:type="spellEnd"/>
            <w:r w:rsidRPr="003C3840">
              <w:rPr>
                <w:rFonts w:ascii="Times New Roman" w:hAnsi="Times New Roman" w:cs="Times New Roman"/>
                <w:sz w:val="24"/>
                <w:szCs w:val="24"/>
                <w:lang w:val="ro-RO"/>
              </w:rPr>
              <w:t xml:space="preserve"> în limba română în instituții cu altă limbă de predare, consolidând echitatea și transparența procesului competițional.</w:t>
            </w:r>
          </w:p>
          <w:p w:rsidR="005F46D4" w:rsidRDefault="004F33C0" w:rsidP="005F46D4">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3C3840">
              <w:rPr>
                <w:rFonts w:ascii="Times New Roman" w:hAnsi="Times New Roman" w:cs="Times New Roman"/>
                <w:sz w:val="24"/>
                <w:szCs w:val="24"/>
                <w:lang w:val="ro-RO"/>
              </w:rPr>
              <w:t xml:space="preserve">          Pe termen mediu și lung, proiectul va:</w:t>
            </w:r>
          </w:p>
          <w:p w:rsidR="005F46D4" w:rsidRDefault="004F33C0" w:rsidP="005F46D4">
            <w:pPr>
              <w:pStyle w:val="a9"/>
              <w:numPr>
                <w:ilvl w:val="0"/>
                <w:numId w:val="1"/>
              </w:num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5F46D4">
              <w:rPr>
                <w:rFonts w:ascii="Times New Roman" w:hAnsi="Times New Roman" w:cs="Times New Roman"/>
                <w:sz w:val="24"/>
                <w:szCs w:val="24"/>
                <w:lang w:val="ro-RO"/>
              </w:rPr>
              <w:t>promova modele de excelență profesională în rândul cadrelor didactice;</w:t>
            </w:r>
          </w:p>
          <w:p w:rsidR="005F46D4" w:rsidRDefault="004F33C0" w:rsidP="005F46D4">
            <w:pPr>
              <w:pStyle w:val="a9"/>
              <w:numPr>
                <w:ilvl w:val="0"/>
                <w:numId w:val="1"/>
              </w:num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5F46D4">
              <w:rPr>
                <w:rFonts w:ascii="Times New Roman" w:hAnsi="Times New Roman" w:cs="Times New Roman"/>
                <w:sz w:val="24"/>
                <w:szCs w:val="24"/>
                <w:lang w:val="ro-RO"/>
              </w:rPr>
              <w:lastRenderedPageBreak/>
              <w:t>stimula dezvoltarea și aplicarea unor metode inovative de predare-învățare;</w:t>
            </w:r>
          </w:p>
          <w:p w:rsidR="005F46D4" w:rsidRDefault="004F33C0" w:rsidP="005F46D4">
            <w:pPr>
              <w:pStyle w:val="a9"/>
              <w:numPr>
                <w:ilvl w:val="0"/>
                <w:numId w:val="1"/>
              </w:num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5F46D4">
              <w:rPr>
                <w:rFonts w:ascii="Times New Roman" w:hAnsi="Times New Roman" w:cs="Times New Roman"/>
                <w:sz w:val="24"/>
                <w:szCs w:val="24"/>
                <w:lang w:val="ro-RO"/>
              </w:rPr>
              <w:t>crește motivația și implicarea profesorilor în procesul educațional;</w:t>
            </w:r>
          </w:p>
          <w:p w:rsidR="005F46D4" w:rsidRDefault="004F33C0" w:rsidP="005F46D4">
            <w:pPr>
              <w:pStyle w:val="a9"/>
              <w:numPr>
                <w:ilvl w:val="0"/>
                <w:numId w:val="1"/>
              </w:numPr>
              <w:pBdr>
                <w:top w:val="none" w:sz="4" w:space="0" w:color="000000"/>
                <w:left w:val="none" w:sz="4" w:space="0" w:color="000000"/>
                <w:bottom w:val="none" w:sz="4" w:space="0" w:color="000000"/>
                <w:right w:val="none" w:sz="4" w:space="0" w:color="000000"/>
              </w:pBdr>
              <w:tabs>
                <w:tab w:val="left" w:pos="884"/>
                <w:tab w:val="left" w:pos="1196"/>
              </w:tabs>
              <w:spacing w:after="0"/>
              <w:ind w:left="0" w:firstLine="360"/>
              <w:jc w:val="both"/>
              <w:rPr>
                <w:rFonts w:ascii="Times New Roman" w:hAnsi="Times New Roman" w:cs="Times New Roman"/>
                <w:sz w:val="24"/>
                <w:szCs w:val="24"/>
                <w:lang w:val="ro-RO"/>
              </w:rPr>
            </w:pPr>
            <w:r w:rsidRPr="005F46D4">
              <w:rPr>
                <w:rFonts w:ascii="Times New Roman" w:hAnsi="Times New Roman" w:cs="Times New Roman"/>
                <w:sz w:val="24"/>
                <w:szCs w:val="24"/>
                <w:lang w:val="ro-RO"/>
              </w:rPr>
              <w:t>consolida prestigiul concursului „Pedagogul anului” ca instrument de recunoaștere și motivare;</w:t>
            </w:r>
          </w:p>
          <w:p w:rsidR="004F33C0" w:rsidRPr="005F46D4" w:rsidRDefault="004F33C0" w:rsidP="005F46D4">
            <w:pPr>
              <w:pStyle w:val="a9"/>
              <w:numPr>
                <w:ilvl w:val="0"/>
                <w:numId w:val="1"/>
              </w:num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5F46D4">
              <w:rPr>
                <w:rFonts w:ascii="Times New Roman" w:hAnsi="Times New Roman" w:cs="Times New Roman"/>
                <w:sz w:val="24"/>
                <w:szCs w:val="24"/>
                <w:lang w:val="ro-RO"/>
              </w:rPr>
              <w:t>contribui la implementarea politicilor educaționale și lingvistice la nivel național.</w:t>
            </w:r>
          </w:p>
          <w:p w:rsidR="00A23B74" w:rsidRPr="003C3840" w:rsidRDefault="006864A4" w:rsidP="003C3840">
            <w:pPr>
              <w:pStyle w:val="a8"/>
              <w:spacing w:before="0" w:beforeAutospacing="0" w:after="0" w:afterAutospacing="0" w:line="276" w:lineRule="auto"/>
            </w:pPr>
            <w:r w:rsidRPr="003C3840">
              <w:rPr>
                <w:lang w:val="ro-RO"/>
              </w:rPr>
              <w:t xml:space="preserve">   Sectorul public are nevoie de cadre didactice care să inspire, să devină promotori ai performanței și calității în educație și să contribuie la schimbări pozitive la nivelul întregului sistem educațional.</w:t>
            </w:r>
          </w:p>
        </w:tc>
      </w:tr>
      <w:tr w:rsidR="00773E0D" w:rsidRPr="003B312C" w:rsidTr="00A17220">
        <w:trPr>
          <w:trHeight w:val="324"/>
        </w:trPr>
        <w:tc>
          <w:tcPr>
            <w:tcW w:w="9810" w:type="dxa"/>
            <w:shd w:val="clear" w:color="auto" w:fill="BDD6EE" w:themeFill="accent1" w:themeFillTint="66"/>
          </w:tcPr>
          <w:p w:rsidR="00773E0D" w:rsidRPr="00773E0D"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773E0D">
              <w:rPr>
                <w:rFonts w:ascii="Times New Roman" w:eastAsia="Times New Roman" w:hAnsi="Times New Roman" w:cs="Times New Roman"/>
                <w:b/>
                <w:i/>
                <w:sz w:val="24"/>
                <w:szCs w:val="24"/>
                <w:lang w:val="ro-MD"/>
              </w:rPr>
              <w:lastRenderedPageBreak/>
              <w:t>4.2. Impactul financiar și argumentarea costurilor estimative</w:t>
            </w:r>
          </w:p>
        </w:tc>
      </w:tr>
      <w:tr w:rsidR="00773E0D" w:rsidRPr="005A4E0B" w:rsidTr="00773E0D">
        <w:trPr>
          <w:trHeight w:val="324"/>
        </w:trPr>
        <w:tc>
          <w:tcPr>
            <w:tcW w:w="9810" w:type="dxa"/>
            <w:shd w:val="clear" w:color="auto" w:fill="FFFFFF" w:themeFill="background1"/>
          </w:tcPr>
          <w:p w:rsidR="00773E0D" w:rsidRDefault="00730A9F" w:rsidP="003B312C">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3B312C">
              <w:rPr>
                <w:rFonts w:ascii="Times New Roman" w:hAnsi="Times New Roman" w:cs="Times New Roman"/>
                <w:bCs/>
                <w:sz w:val="24"/>
                <w:szCs w:val="24"/>
                <w:lang w:val="ro-RO"/>
              </w:rPr>
              <w:t xml:space="preserve">În Legea de Stat pentru anul 2026 nr. 322/2025, la programul/subprogramul 8814 „Educația extrașcolară și </w:t>
            </w:r>
            <w:r w:rsidR="00153DC4">
              <w:rPr>
                <w:rFonts w:ascii="Times New Roman" w:hAnsi="Times New Roman" w:cs="Times New Roman"/>
                <w:bCs/>
                <w:sz w:val="24"/>
                <w:szCs w:val="24"/>
                <w:lang w:val="ro-RO"/>
              </w:rPr>
              <w:t xml:space="preserve">susținerea elevilor dotați, Ministerul Educației și Cercetării a bugetat mijloace financiare în sumă de 2,0 </w:t>
            </w:r>
            <w:proofErr w:type="spellStart"/>
            <w:r w:rsidR="00153DC4">
              <w:rPr>
                <w:rFonts w:ascii="Times New Roman" w:hAnsi="Times New Roman" w:cs="Times New Roman"/>
                <w:bCs/>
                <w:sz w:val="24"/>
                <w:szCs w:val="24"/>
                <w:lang w:val="ro-RO"/>
              </w:rPr>
              <w:t>mln</w:t>
            </w:r>
            <w:proofErr w:type="spellEnd"/>
            <w:r w:rsidR="00153DC4">
              <w:rPr>
                <w:rFonts w:ascii="Times New Roman" w:hAnsi="Times New Roman" w:cs="Times New Roman"/>
                <w:bCs/>
                <w:sz w:val="24"/>
                <w:szCs w:val="24"/>
                <w:lang w:val="ro-RO"/>
              </w:rPr>
              <w:t>. lei</w:t>
            </w:r>
            <w:r w:rsidR="005A4E0B">
              <w:rPr>
                <w:rFonts w:ascii="Times New Roman" w:hAnsi="Times New Roman" w:cs="Times New Roman"/>
                <w:bCs/>
                <w:sz w:val="24"/>
                <w:szCs w:val="24"/>
                <w:lang w:val="ro-RO"/>
              </w:rPr>
              <w:t xml:space="preserve"> pentru organizarea concursului republican „Pedagogul anului”, inclusiv și pentru premierea învingătorilor</w:t>
            </w:r>
            <w:r w:rsidR="00773E0D">
              <w:rPr>
                <w:rFonts w:ascii="Times New Roman" w:hAnsi="Times New Roman" w:cs="Times New Roman"/>
                <w:bCs/>
                <w:sz w:val="24"/>
                <w:szCs w:val="24"/>
                <w:lang w:val="ro-RO"/>
              </w:rPr>
              <w:t>.</w:t>
            </w:r>
          </w:p>
          <w:p w:rsidR="005A4E0B" w:rsidRPr="00773E0D" w:rsidRDefault="005A4E0B" w:rsidP="00BA02F1">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eastAsia="Times New Roman" w:hAnsi="Times New Roman" w:cs="Times New Roman"/>
                <w:b/>
                <w:i/>
                <w:sz w:val="24"/>
                <w:szCs w:val="24"/>
                <w:lang w:val="ro-MD"/>
              </w:rPr>
            </w:pPr>
            <w:r>
              <w:rPr>
                <w:rFonts w:ascii="Times New Roman" w:hAnsi="Times New Roman" w:cs="Times New Roman"/>
                <w:bCs/>
                <w:sz w:val="24"/>
                <w:szCs w:val="24"/>
                <w:lang w:val="ro-RO"/>
              </w:rPr>
              <w:t xml:space="preserve">        Astfel, pentru implementarea prevederilor </w:t>
            </w:r>
            <w:r w:rsidR="00BA02F1">
              <w:rPr>
                <w:rFonts w:ascii="Times New Roman" w:hAnsi="Times New Roman" w:cs="Times New Roman"/>
                <w:bCs/>
                <w:sz w:val="24"/>
                <w:szCs w:val="24"/>
                <w:lang w:val="ro-RO"/>
              </w:rPr>
              <w:t>Proiectului de hotărâre menționat nu vor fi necesare mijloace financiare suplimentare.</w:t>
            </w:r>
          </w:p>
        </w:tc>
      </w:tr>
      <w:tr w:rsidR="00773E0D" w:rsidRPr="008510EB" w:rsidTr="00A17220">
        <w:trPr>
          <w:trHeight w:val="324"/>
        </w:trPr>
        <w:tc>
          <w:tcPr>
            <w:tcW w:w="9810" w:type="dxa"/>
            <w:shd w:val="clear" w:color="auto" w:fill="BDD6EE" w:themeFill="accent1" w:themeFillTint="66"/>
          </w:tcPr>
          <w:p w:rsidR="00773E0D" w:rsidRPr="00773E0D" w:rsidRDefault="00773E0D" w:rsidP="00773E0D">
            <w:pPr>
              <w:tabs>
                <w:tab w:val="left" w:pos="884"/>
                <w:tab w:val="left" w:pos="1196"/>
              </w:tabs>
              <w:spacing w:after="0"/>
              <w:rPr>
                <w:rFonts w:ascii="Times New Roman" w:hAnsi="Times New Roman" w:cs="Times New Roman"/>
                <w:b/>
                <w:i/>
                <w:iCs/>
                <w:sz w:val="24"/>
                <w:szCs w:val="24"/>
                <w:lang w:val="ro-RO"/>
              </w:rPr>
            </w:pPr>
            <w:r w:rsidRPr="00773E0D">
              <w:rPr>
                <w:rFonts w:ascii="Times New Roman" w:hAnsi="Times New Roman" w:cs="Times New Roman"/>
                <w:b/>
                <w:i/>
                <w:iCs/>
                <w:sz w:val="24"/>
                <w:szCs w:val="24"/>
                <w:lang w:val="ro-RO"/>
              </w:rPr>
              <w:t>4.3. Impactul asupra sectorului privat</w:t>
            </w:r>
          </w:p>
        </w:tc>
      </w:tr>
      <w:tr w:rsidR="00773E0D" w:rsidRPr="003B312C" w:rsidTr="00A17220">
        <w:trPr>
          <w:trHeight w:val="324"/>
        </w:trPr>
        <w:tc>
          <w:tcPr>
            <w:tcW w:w="9810" w:type="dxa"/>
            <w:shd w:val="clear" w:color="auto" w:fill="FFFFFF" w:themeFill="background1"/>
          </w:tcPr>
          <w:p w:rsidR="006E0139" w:rsidRPr="00892B5E" w:rsidRDefault="00730A9F" w:rsidP="006E0139">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892B5E">
              <w:rPr>
                <w:rFonts w:ascii="Times New Roman" w:eastAsia="Times New Roman" w:hAnsi="Times New Roman" w:cs="Times New Roman"/>
                <w:sz w:val="24"/>
                <w:szCs w:val="24"/>
                <w:lang w:val="ro-RO"/>
              </w:rPr>
              <w:t xml:space="preserve">         Proiectul </w:t>
            </w:r>
            <w:r w:rsidR="006E0139" w:rsidRPr="00892B5E">
              <w:rPr>
                <w:rFonts w:ascii="Times New Roman" w:eastAsia="Times New Roman" w:hAnsi="Times New Roman" w:cs="Times New Roman"/>
                <w:sz w:val="24"/>
                <w:szCs w:val="24"/>
                <w:lang w:val="ro-RO"/>
              </w:rPr>
              <w:t xml:space="preserve">de </w:t>
            </w:r>
            <w:r w:rsidR="006E0139" w:rsidRPr="00892B5E">
              <w:rPr>
                <w:rFonts w:ascii="Times New Roman" w:hAnsi="Times New Roman" w:cs="Times New Roman"/>
                <w:bCs/>
                <w:sz w:val="24"/>
                <w:szCs w:val="24"/>
                <w:lang w:val="ro-RO"/>
              </w:rPr>
              <w:t>hotărâre a</w:t>
            </w:r>
            <w:r w:rsidRPr="00892B5E">
              <w:rPr>
                <w:rFonts w:ascii="Times New Roman" w:hAnsi="Times New Roman" w:cs="Times New Roman"/>
                <w:bCs/>
                <w:sz w:val="24"/>
                <w:szCs w:val="24"/>
                <w:lang w:val="ro-RO"/>
              </w:rPr>
              <w:t xml:space="preserve"> Guvernului </w:t>
            </w:r>
            <w:r w:rsidRPr="00892B5E">
              <w:rPr>
                <w:rFonts w:ascii="Times New Roman" w:eastAsia="Times New Roman" w:hAnsi="Times New Roman" w:cs="Times New Roman"/>
                <w:bCs/>
                <w:sz w:val="24"/>
                <w:szCs w:val="24"/>
                <w:lang w:val="ro-RO"/>
              </w:rPr>
              <w:t>pentru</w:t>
            </w:r>
            <w:r w:rsidRPr="00892B5E">
              <w:rPr>
                <w:rFonts w:ascii="Times New Roman" w:eastAsia="Times New Roman" w:hAnsi="Times New Roman" w:cs="Times New Roman"/>
                <w:bCs/>
                <w:i/>
                <w:sz w:val="24"/>
                <w:szCs w:val="24"/>
                <w:lang w:val="ro-RO"/>
              </w:rPr>
              <w:t xml:space="preserve"> </w:t>
            </w:r>
            <w:r w:rsidRPr="00892B5E">
              <w:rPr>
                <w:rFonts w:ascii="Times New Roman" w:hAnsi="Times New Roman" w:cs="Times New Roman"/>
                <w:bCs/>
                <w:sz w:val="24"/>
                <w:szCs w:val="24"/>
                <w:lang w:val="ro-RO"/>
              </w:rPr>
              <w:t xml:space="preserve">modificarea </w:t>
            </w:r>
            <w:r w:rsidR="00712985" w:rsidRPr="00892B5E">
              <w:rPr>
                <w:rFonts w:ascii="Times New Roman" w:hAnsi="Times New Roman" w:cs="Times New Roman"/>
                <w:iCs/>
                <w:sz w:val="24"/>
                <w:szCs w:val="24"/>
                <w:lang w:val="ro-RO"/>
              </w:rPr>
              <w:t xml:space="preserve">Hotărârii Guvernului nr. </w:t>
            </w:r>
            <w:r w:rsidR="00712985" w:rsidRPr="00892B5E">
              <w:rPr>
                <w:rFonts w:ascii="Times New Roman" w:hAnsi="Times New Roman" w:cs="Times New Roman"/>
                <w:sz w:val="24"/>
                <w:szCs w:val="24"/>
                <w:lang w:val="ro-RO" w:eastAsia="ro-RO"/>
              </w:rPr>
              <w:t>370/2006</w:t>
            </w:r>
            <w:r w:rsidR="00712985" w:rsidRPr="00892B5E">
              <w:rPr>
                <w:rFonts w:ascii="Times New Roman" w:hAnsi="Times New Roman" w:cs="Times New Roman"/>
                <w:bCs/>
                <w:sz w:val="24"/>
                <w:szCs w:val="24"/>
                <w:lang w:val="ro-RO"/>
              </w:rPr>
              <w:t xml:space="preserve"> </w:t>
            </w:r>
            <w:r w:rsidR="00712985" w:rsidRPr="00892B5E">
              <w:rPr>
                <w:rStyle w:val="a5"/>
                <w:rFonts w:ascii="Times New Roman" w:hAnsi="Times New Roman" w:cs="Times New Roman"/>
                <w:b w:val="0"/>
                <w:sz w:val="24"/>
                <w:szCs w:val="24"/>
                <w:lang w:val="ro-RO"/>
              </w:rPr>
              <w:t>cu privire la</w:t>
            </w:r>
            <w:r w:rsidR="00712985" w:rsidRPr="00892B5E">
              <w:rPr>
                <w:rStyle w:val="a5"/>
                <w:rFonts w:ascii="Times New Roman" w:hAnsi="Times New Roman" w:cs="Times New Roman"/>
                <w:sz w:val="24"/>
                <w:szCs w:val="24"/>
                <w:lang w:val="ro-RO"/>
              </w:rPr>
              <w:t xml:space="preserve"> </w:t>
            </w:r>
            <w:r w:rsidR="00712985" w:rsidRPr="00892B5E">
              <w:rPr>
                <w:rFonts w:ascii="Times New Roman" w:hAnsi="Times New Roman" w:cs="Times New Roman"/>
                <w:sz w:val="24"/>
                <w:szCs w:val="24"/>
                <w:lang w:val="ro-RO" w:eastAsia="ro-RO"/>
              </w:rPr>
              <w:t>organizarea Concursului republican „Pedagogul anului”</w:t>
            </w:r>
            <w:r w:rsidR="00277D39" w:rsidRPr="00892B5E">
              <w:rPr>
                <w:rFonts w:ascii="Times New Roman" w:hAnsi="Times New Roman" w:cs="Times New Roman"/>
                <w:i/>
                <w:iCs/>
                <w:sz w:val="24"/>
                <w:szCs w:val="24"/>
                <w:lang w:val="ro-RO"/>
              </w:rPr>
              <w:t xml:space="preserve">, </w:t>
            </w:r>
            <w:r w:rsidRPr="00892B5E">
              <w:rPr>
                <w:rFonts w:ascii="Times New Roman" w:hAnsi="Times New Roman" w:cs="Times New Roman"/>
                <w:sz w:val="24"/>
                <w:szCs w:val="24"/>
                <w:lang w:val="ro-RO"/>
              </w:rPr>
              <w:t>va avea un impact pozitiv asupra instituțiilor private de învățământ general.</w:t>
            </w:r>
          </w:p>
          <w:p w:rsidR="00892B5E" w:rsidRPr="00892B5E" w:rsidRDefault="006E0139" w:rsidP="00892B5E">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892B5E">
              <w:rPr>
                <w:rFonts w:ascii="Times New Roman" w:hAnsi="Times New Roman" w:cs="Times New Roman"/>
                <w:sz w:val="24"/>
                <w:szCs w:val="24"/>
                <w:lang w:val="ro-RO"/>
              </w:rPr>
              <w:t xml:space="preserve">        Prin introducerea categoriilor distincte și a unui sistem de premiere transparent și motivant, proiectul va stimula implicarea cadrelor didactice din instituțiile private în concurs, consolidând prestigiul profesiei de pedagog</w:t>
            </w:r>
            <w:r w:rsidR="000D5F28">
              <w:rPr>
                <w:rFonts w:ascii="Times New Roman" w:hAnsi="Times New Roman" w:cs="Times New Roman"/>
                <w:sz w:val="24"/>
                <w:szCs w:val="24"/>
                <w:lang w:val="ro-RO"/>
              </w:rPr>
              <w:t>. Totodată,</w:t>
            </w:r>
            <w:r w:rsidR="00892B5E" w:rsidRPr="00892B5E">
              <w:rPr>
                <w:rFonts w:ascii="Times New Roman" w:hAnsi="Times New Roman" w:cs="Times New Roman"/>
                <w:sz w:val="24"/>
                <w:szCs w:val="24"/>
                <w:lang w:val="ro-RO"/>
              </w:rPr>
              <w:t xml:space="preserve"> va </w:t>
            </w:r>
            <w:r w:rsidRPr="00892B5E">
              <w:rPr>
                <w:rFonts w:ascii="Times New Roman" w:hAnsi="Times New Roman" w:cs="Times New Roman"/>
                <w:sz w:val="24"/>
                <w:szCs w:val="24"/>
                <w:lang w:val="ro-RO"/>
              </w:rPr>
              <w:t>promova excelența și bunele practici educaționale, cu efecte directe asupra calității procesului de predare-învățare</w:t>
            </w:r>
            <w:r w:rsidR="00892B5E" w:rsidRPr="00892B5E">
              <w:rPr>
                <w:rFonts w:ascii="Times New Roman" w:hAnsi="Times New Roman" w:cs="Times New Roman"/>
                <w:sz w:val="24"/>
                <w:szCs w:val="24"/>
                <w:lang w:val="ro-RO"/>
              </w:rPr>
              <w:t xml:space="preserve">. De asemenea, va </w:t>
            </w:r>
            <w:r w:rsidRPr="00892B5E">
              <w:rPr>
                <w:rFonts w:ascii="Times New Roman" w:hAnsi="Times New Roman" w:cs="Times New Roman"/>
                <w:sz w:val="24"/>
                <w:szCs w:val="24"/>
                <w:lang w:val="ro-RO"/>
              </w:rPr>
              <w:t>contribui la crearea unui mediu competitiv echitabil între instituțiile publice și private</w:t>
            </w:r>
            <w:r w:rsidR="00892B5E" w:rsidRPr="00892B5E">
              <w:rPr>
                <w:rFonts w:ascii="Times New Roman" w:hAnsi="Times New Roman" w:cs="Times New Roman"/>
                <w:sz w:val="24"/>
                <w:szCs w:val="24"/>
                <w:lang w:val="ro-RO"/>
              </w:rPr>
              <w:t xml:space="preserve"> și va </w:t>
            </w:r>
            <w:r w:rsidRPr="00892B5E">
              <w:rPr>
                <w:rFonts w:ascii="Times New Roman" w:hAnsi="Times New Roman" w:cs="Times New Roman"/>
                <w:sz w:val="24"/>
                <w:szCs w:val="24"/>
                <w:lang w:val="ro-RO"/>
              </w:rPr>
              <w:t xml:space="preserve">susține politicile lingvistice naționale prin valorizarea rolului profesorilor care predau limba română și discipline </w:t>
            </w:r>
            <w:proofErr w:type="spellStart"/>
            <w:r w:rsidRPr="00892B5E">
              <w:rPr>
                <w:rFonts w:ascii="Times New Roman" w:hAnsi="Times New Roman" w:cs="Times New Roman"/>
                <w:sz w:val="24"/>
                <w:szCs w:val="24"/>
                <w:lang w:val="ro-RO"/>
              </w:rPr>
              <w:t>nonlingvistice</w:t>
            </w:r>
            <w:proofErr w:type="spellEnd"/>
            <w:r w:rsidRPr="00892B5E">
              <w:rPr>
                <w:rFonts w:ascii="Times New Roman" w:hAnsi="Times New Roman" w:cs="Times New Roman"/>
                <w:sz w:val="24"/>
                <w:szCs w:val="24"/>
                <w:lang w:val="ro-RO"/>
              </w:rPr>
              <w:t xml:space="preserve"> în limba română.</w:t>
            </w:r>
          </w:p>
          <w:p w:rsidR="00034A9B" w:rsidRPr="00415B73" w:rsidRDefault="00892B5E" w:rsidP="00277D39">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RO"/>
              </w:rPr>
            </w:pPr>
            <w:r w:rsidRPr="00892B5E">
              <w:rPr>
                <w:rFonts w:ascii="Times New Roman" w:hAnsi="Times New Roman" w:cs="Times New Roman"/>
                <w:sz w:val="24"/>
                <w:szCs w:val="24"/>
                <w:lang w:val="ro-RO"/>
              </w:rPr>
              <w:t xml:space="preserve">         </w:t>
            </w:r>
            <w:r w:rsidR="006E0139" w:rsidRPr="00892B5E">
              <w:rPr>
                <w:rFonts w:ascii="Times New Roman" w:hAnsi="Times New Roman" w:cs="Times New Roman"/>
                <w:sz w:val="24"/>
                <w:szCs w:val="24"/>
                <w:lang w:val="ro-RO"/>
              </w:rPr>
              <w:t>Astfel, sectorul privat de educație va beneficia de recunoașterea și motivarea cadrelor didactice, ceea ce va conduce la creșterea calității serviciilor educaționale și la consolidarea imaginii instituțiilor private în sistemul educațional național.</w:t>
            </w:r>
          </w:p>
          <w:p w:rsidR="00034A9B" w:rsidRPr="006E0139" w:rsidRDefault="00034A9B" w:rsidP="00277D39">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rPr>
            </w:pPr>
          </w:p>
        </w:tc>
      </w:tr>
      <w:tr w:rsidR="00773E0D" w:rsidRPr="003B312C" w:rsidTr="00A17220">
        <w:trPr>
          <w:trHeight w:val="324"/>
        </w:trPr>
        <w:tc>
          <w:tcPr>
            <w:tcW w:w="9810" w:type="dxa"/>
            <w:shd w:val="clear" w:color="auto" w:fill="BDD6EE" w:themeFill="accent1" w:themeFillTint="66"/>
          </w:tcPr>
          <w:p w:rsidR="00A17220" w:rsidRPr="00A17220" w:rsidRDefault="00A17220" w:rsidP="00A17220">
            <w:pPr>
              <w:spacing w:after="0"/>
              <w:rPr>
                <w:rFonts w:ascii="Times New Roman" w:eastAsia="Times New Roman" w:hAnsi="Times New Roman" w:cs="Times New Roman"/>
                <w:b/>
                <w:i/>
                <w:sz w:val="24"/>
                <w:szCs w:val="24"/>
                <w:lang w:val="ro-MD"/>
              </w:rPr>
            </w:pPr>
            <w:r w:rsidRPr="00A17220">
              <w:rPr>
                <w:rFonts w:ascii="Times New Roman" w:eastAsia="Times New Roman" w:hAnsi="Times New Roman" w:cs="Times New Roman"/>
                <w:b/>
                <w:i/>
                <w:sz w:val="24"/>
                <w:szCs w:val="24"/>
                <w:lang w:val="ro-MD"/>
              </w:rPr>
              <w:t>4.4. Impactul social</w:t>
            </w:r>
          </w:p>
          <w:p w:rsidR="00A17220" w:rsidRPr="007C0512" w:rsidRDefault="00A17220" w:rsidP="00A17220">
            <w:pPr>
              <w:spacing w:after="0"/>
              <w:rPr>
                <w:rFonts w:ascii="Times New Roman" w:eastAsia="Times New Roman" w:hAnsi="Times New Roman" w:cs="Times New Roman"/>
                <w:sz w:val="24"/>
                <w:szCs w:val="24"/>
                <w:lang w:val="ro-MD"/>
              </w:rPr>
            </w:pPr>
            <w:r w:rsidRPr="007C0512">
              <w:rPr>
                <w:rFonts w:ascii="Times New Roman" w:eastAsia="Times New Roman" w:hAnsi="Times New Roman" w:cs="Times New Roman"/>
                <w:sz w:val="24"/>
                <w:szCs w:val="24"/>
                <w:lang w:val="ro-MD"/>
              </w:rPr>
              <w:t>4.4.1. Impactul asupra datelor cu caracter personal</w:t>
            </w:r>
          </w:p>
          <w:p w:rsidR="00773E0D" w:rsidRPr="00773E0D" w:rsidRDefault="00A17220" w:rsidP="00A17220">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sz w:val="24"/>
                <w:szCs w:val="24"/>
                <w:lang w:val="ro-RO"/>
              </w:rPr>
            </w:pPr>
            <w:r w:rsidRPr="007C0512">
              <w:rPr>
                <w:rFonts w:ascii="Times New Roman" w:eastAsia="Times New Roman" w:hAnsi="Times New Roman" w:cs="Times New Roman"/>
                <w:sz w:val="24"/>
                <w:szCs w:val="24"/>
                <w:lang w:val="ro-MD"/>
              </w:rPr>
              <w:t>4.4.2. Impactul asupra echității și egalității de gen</w:t>
            </w:r>
          </w:p>
        </w:tc>
      </w:tr>
      <w:tr w:rsidR="00A17220" w:rsidRPr="008510EB" w:rsidTr="00730A9F">
        <w:trPr>
          <w:trHeight w:val="354"/>
        </w:trPr>
        <w:tc>
          <w:tcPr>
            <w:tcW w:w="9810" w:type="dxa"/>
            <w:shd w:val="clear" w:color="auto" w:fill="FFFFFF" w:themeFill="background1"/>
          </w:tcPr>
          <w:p w:rsidR="00A17220" w:rsidRPr="00A17220" w:rsidRDefault="00730A9F" w:rsidP="00730A9F">
            <w:pPr>
              <w:spacing w:after="0"/>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A17220" w:rsidRPr="00A17220">
              <w:rPr>
                <w:rFonts w:ascii="Times New Roman" w:eastAsia="Times New Roman" w:hAnsi="Times New Roman" w:cs="Times New Roman"/>
                <w:sz w:val="24"/>
                <w:szCs w:val="24"/>
                <w:lang w:val="ro-MD"/>
              </w:rPr>
              <w:t>Nu este aplicabil</w:t>
            </w:r>
          </w:p>
        </w:tc>
      </w:tr>
      <w:tr w:rsidR="00773E0D" w:rsidRPr="008510EB" w:rsidTr="00A17220">
        <w:trPr>
          <w:trHeight w:val="324"/>
        </w:trPr>
        <w:tc>
          <w:tcPr>
            <w:tcW w:w="9810" w:type="dxa"/>
            <w:shd w:val="clear" w:color="auto" w:fill="BDD6EE" w:themeFill="accent1" w:themeFillTint="66"/>
          </w:tcPr>
          <w:p w:rsidR="00773E0D" w:rsidRPr="00A17220" w:rsidRDefault="00A17220"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A17220">
              <w:rPr>
                <w:rFonts w:ascii="Times New Roman" w:eastAsia="Times New Roman" w:hAnsi="Times New Roman" w:cs="Times New Roman"/>
                <w:b/>
                <w:i/>
                <w:sz w:val="24"/>
                <w:szCs w:val="24"/>
                <w:lang w:val="ro-MD"/>
              </w:rPr>
              <w:t>4.5. Impactul asupra mediului</w:t>
            </w:r>
          </w:p>
        </w:tc>
      </w:tr>
      <w:tr w:rsidR="00A17220" w:rsidRPr="008510EB" w:rsidTr="00A17220">
        <w:trPr>
          <w:trHeight w:val="324"/>
        </w:trPr>
        <w:tc>
          <w:tcPr>
            <w:tcW w:w="9810" w:type="dxa"/>
            <w:shd w:val="clear" w:color="auto" w:fill="FFFFFF" w:themeFill="background1"/>
          </w:tcPr>
          <w:p w:rsidR="00A17220" w:rsidRPr="00A17220" w:rsidRDefault="00730A9F"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eastAsia="Times New Roman" w:hAnsi="Times New Roman" w:cs="Times New Roman"/>
                <w:b/>
                <w:i/>
                <w:sz w:val="24"/>
                <w:szCs w:val="24"/>
                <w:lang w:val="ro-MD"/>
              </w:rPr>
            </w:pPr>
            <w:r>
              <w:rPr>
                <w:rFonts w:ascii="Times New Roman" w:eastAsia="Times New Roman" w:hAnsi="Times New Roman" w:cs="Times New Roman"/>
                <w:sz w:val="24"/>
                <w:szCs w:val="24"/>
                <w:lang w:val="ro-MD"/>
              </w:rPr>
              <w:t xml:space="preserve">        </w:t>
            </w:r>
            <w:r w:rsidR="00A17220" w:rsidRPr="00A17220">
              <w:rPr>
                <w:rFonts w:ascii="Times New Roman" w:eastAsia="Times New Roman" w:hAnsi="Times New Roman" w:cs="Times New Roman"/>
                <w:sz w:val="24"/>
                <w:szCs w:val="24"/>
                <w:lang w:val="ro-MD"/>
              </w:rPr>
              <w:t>Nu este aplicabil</w:t>
            </w:r>
          </w:p>
        </w:tc>
      </w:tr>
      <w:tr w:rsidR="00773E0D" w:rsidRPr="003B312C" w:rsidTr="00A17220">
        <w:trPr>
          <w:trHeight w:val="324"/>
        </w:trPr>
        <w:tc>
          <w:tcPr>
            <w:tcW w:w="9810" w:type="dxa"/>
            <w:shd w:val="clear" w:color="auto" w:fill="BDD6EE" w:themeFill="accent1" w:themeFillTint="66"/>
          </w:tcPr>
          <w:p w:rsidR="00773E0D" w:rsidRPr="00A17220" w:rsidRDefault="00A17220"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A17220">
              <w:rPr>
                <w:rFonts w:ascii="Times New Roman" w:eastAsia="Times New Roman" w:hAnsi="Times New Roman" w:cs="Times New Roman"/>
                <w:b/>
                <w:i/>
                <w:sz w:val="24"/>
                <w:szCs w:val="24"/>
                <w:lang w:val="ro-MD"/>
              </w:rPr>
              <w:t>4.6. Alte impacturi și informații relevante</w:t>
            </w:r>
          </w:p>
        </w:tc>
      </w:tr>
      <w:tr w:rsidR="00A17220" w:rsidRPr="008510EB" w:rsidTr="00A17220">
        <w:trPr>
          <w:trHeight w:val="324"/>
        </w:trPr>
        <w:tc>
          <w:tcPr>
            <w:tcW w:w="9810" w:type="dxa"/>
            <w:shd w:val="clear" w:color="auto" w:fill="FFFFFF" w:themeFill="background1"/>
          </w:tcPr>
          <w:p w:rsidR="00A17220" w:rsidRPr="00A17220" w:rsidRDefault="00730A9F"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eastAsia="Times New Roman" w:hAnsi="Times New Roman" w:cs="Times New Roman"/>
                <w:b/>
                <w:i/>
                <w:sz w:val="24"/>
                <w:szCs w:val="24"/>
                <w:lang w:val="ro-MD"/>
              </w:rPr>
            </w:pPr>
            <w:r>
              <w:rPr>
                <w:rFonts w:ascii="Times New Roman" w:eastAsia="Times New Roman" w:hAnsi="Times New Roman" w:cs="Times New Roman"/>
                <w:sz w:val="24"/>
                <w:szCs w:val="24"/>
                <w:lang w:val="ro-MD"/>
              </w:rPr>
              <w:t xml:space="preserve">       </w:t>
            </w:r>
            <w:r w:rsidR="00A17220" w:rsidRPr="00A17220">
              <w:rPr>
                <w:rFonts w:ascii="Times New Roman" w:eastAsia="Times New Roman" w:hAnsi="Times New Roman" w:cs="Times New Roman"/>
                <w:sz w:val="24"/>
                <w:szCs w:val="24"/>
                <w:lang w:val="ro-MD"/>
              </w:rPr>
              <w:t>Nu este aplicabil</w:t>
            </w:r>
          </w:p>
        </w:tc>
      </w:tr>
      <w:tr w:rsidR="00D07856" w:rsidRPr="003B312C" w:rsidTr="00141987">
        <w:tc>
          <w:tcPr>
            <w:tcW w:w="9810" w:type="dxa"/>
            <w:shd w:val="clear" w:color="auto" w:fill="D9D9D9" w:themeFill="background1" w:themeFillShade="D9"/>
          </w:tcPr>
          <w:p w:rsidR="006F2900" w:rsidRPr="007A23D3" w:rsidRDefault="00A17220" w:rsidP="003418D5">
            <w:pPr>
              <w:spacing w:after="0"/>
              <w:rPr>
                <w:rFonts w:ascii="Times New Roman" w:hAnsi="Times New Roman" w:cs="Times New Roman"/>
                <w:b/>
                <w:sz w:val="24"/>
                <w:szCs w:val="24"/>
                <w:lang w:val="ro-RO"/>
              </w:rPr>
            </w:pPr>
            <w:r w:rsidRPr="007C0512">
              <w:rPr>
                <w:rFonts w:ascii="Times New Roman" w:eastAsia="Times New Roman" w:hAnsi="Times New Roman" w:cs="Times New Roman"/>
                <w:b/>
                <w:sz w:val="24"/>
                <w:szCs w:val="24"/>
                <w:lang w:val="ro-MD"/>
              </w:rPr>
              <w:t>5. Compatibilitatea proiectului actului normativ cu legislația UE</w:t>
            </w:r>
          </w:p>
        </w:tc>
      </w:tr>
      <w:tr w:rsidR="00A17220" w:rsidRPr="003B312C" w:rsidTr="00A17220">
        <w:tc>
          <w:tcPr>
            <w:tcW w:w="9810" w:type="dxa"/>
            <w:shd w:val="clear" w:color="auto" w:fill="BDD6EE" w:themeFill="accent1" w:themeFillTint="66"/>
          </w:tcPr>
          <w:p w:rsidR="00A17220" w:rsidRPr="00A17220" w:rsidRDefault="00A17220" w:rsidP="00A17220">
            <w:pPr>
              <w:spacing w:after="0"/>
              <w:jc w:val="both"/>
              <w:rPr>
                <w:rFonts w:ascii="Times New Roman" w:eastAsia="Times New Roman" w:hAnsi="Times New Roman" w:cs="Times New Roman"/>
                <w:b/>
                <w:i/>
                <w:sz w:val="24"/>
                <w:szCs w:val="24"/>
                <w:lang w:val="ro-MD"/>
              </w:rPr>
            </w:pPr>
            <w:r w:rsidRPr="00A17220">
              <w:rPr>
                <w:rFonts w:ascii="Times New Roman" w:eastAsia="Times New Roman" w:hAnsi="Times New Roman" w:cs="Times New Roman"/>
                <w:b/>
                <w:i/>
                <w:sz w:val="24"/>
                <w:szCs w:val="24"/>
                <w:lang w:val="ro-MD"/>
              </w:rPr>
              <w:t>5.1. Măsuri normative necesare pentru transpunerea actelor juridice ale UE în legislația națională</w:t>
            </w:r>
          </w:p>
        </w:tc>
      </w:tr>
      <w:tr w:rsidR="00D07856" w:rsidRPr="008510EB" w:rsidTr="00141987">
        <w:tc>
          <w:tcPr>
            <w:tcW w:w="9810" w:type="dxa"/>
            <w:shd w:val="clear" w:color="auto" w:fill="FFFFFF" w:themeFill="background1"/>
          </w:tcPr>
          <w:p w:rsidR="00170E0B" w:rsidRPr="00B34F70" w:rsidRDefault="00730A9F" w:rsidP="00B34F70">
            <w:pPr>
              <w:spacing w:after="0"/>
              <w:ind w:firstLine="360"/>
              <w:jc w:val="both"/>
              <w:rPr>
                <w:rFonts w:ascii="Times New Roman" w:hAnsi="Times New Roman" w:cs="Times New Roman"/>
                <w:bCs/>
                <w:color w:val="FF0000"/>
                <w:sz w:val="24"/>
                <w:szCs w:val="24"/>
                <w:lang w:val="ro-RO"/>
              </w:rPr>
            </w:pPr>
            <w:r>
              <w:rPr>
                <w:rFonts w:ascii="Times New Roman" w:hAnsi="Times New Roman" w:cs="Times New Roman"/>
                <w:bCs/>
                <w:sz w:val="24"/>
                <w:szCs w:val="24"/>
                <w:lang w:val="ro-RO"/>
              </w:rPr>
              <w:t xml:space="preserve"> </w:t>
            </w:r>
            <w:r w:rsidR="00A17220" w:rsidRPr="00A17220">
              <w:rPr>
                <w:rFonts w:ascii="Times New Roman" w:hAnsi="Times New Roman" w:cs="Times New Roman"/>
                <w:bCs/>
                <w:sz w:val="24"/>
                <w:szCs w:val="24"/>
                <w:lang w:val="ro-RO"/>
              </w:rPr>
              <w:t>Proiectul hotărârii de Guvern nu conține norme privind armonizarea legislației naționale cu legislația Uniunii Europene și nu necesită descrierea gradului de compatibilitate.</w:t>
            </w:r>
            <w:r w:rsidR="00A17220">
              <w:rPr>
                <w:rFonts w:ascii="Times New Roman" w:hAnsi="Times New Roman" w:cs="Times New Roman"/>
                <w:bCs/>
                <w:sz w:val="24"/>
                <w:szCs w:val="24"/>
                <w:lang w:val="ro-RO"/>
              </w:rPr>
              <w:t xml:space="preserve"> </w:t>
            </w:r>
            <w:r w:rsidR="00A17220" w:rsidRPr="007C0512">
              <w:rPr>
                <w:rFonts w:ascii="Times New Roman" w:eastAsia="Times New Roman" w:hAnsi="Times New Roman" w:cs="Times New Roman"/>
                <w:sz w:val="24"/>
                <w:szCs w:val="24"/>
                <w:lang w:val="ro-MD"/>
              </w:rPr>
              <w:t>Proiectul nu transpune acte juridice ale UE</w:t>
            </w:r>
            <w:r w:rsidR="00A17220">
              <w:rPr>
                <w:rFonts w:ascii="Times New Roman" w:eastAsia="Times New Roman" w:hAnsi="Times New Roman" w:cs="Times New Roman"/>
                <w:sz w:val="24"/>
                <w:szCs w:val="24"/>
                <w:lang w:val="ro-MD"/>
              </w:rPr>
              <w:t>.</w:t>
            </w:r>
          </w:p>
        </w:tc>
      </w:tr>
      <w:tr w:rsidR="00A17220" w:rsidRPr="003B312C" w:rsidTr="00A17220">
        <w:tc>
          <w:tcPr>
            <w:tcW w:w="9810" w:type="dxa"/>
            <w:shd w:val="clear" w:color="auto" w:fill="BDD6EE" w:themeFill="accent1" w:themeFillTint="66"/>
          </w:tcPr>
          <w:p w:rsidR="00A17220" w:rsidRPr="00A17220" w:rsidRDefault="00A17220" w:rsidP="00A17220">
            <w:pPr>
              <w:spacing w:after="0"/>
              <w:jc w:val="both"/>
              <w:rPr>
                <w:rFonts w:ascii="Times New Roman" w:hAnsi="Times New Roman" w:cs="Times New Roman"/>
                <w:b/>
                <w:bCs/>
                <w:i/>
                <w:sz w:val="24"/>
                <w:szCs w:val="24"/>
                <w:highlight w:val="yellow"/>
                <w:lang w:val="ro-RO"/>
              </w:rPr>
            </w:pPr>
            <w:r w:rsidRPr="00A17220">
              <w:rPr>
                <w:rFonts w:ascii="Times New Roman" w:eastAsia="Times New Roman" w:hAnsi="Times New Roman" w:cs="Times New Roman"/>
                <w:b/>
                <w:i/>
                <w:sz w:val="24"/>
                <w:szCs w:val="24"/>
                <w:lang w:val="ro-MD"/>
              </w:rPr>
              <w:t>5.2. Măsuri normative care urmăresc crearea cadrului juridic intern necesar pentru implementarea legislației UE</w:t>
            </w:r>
          </w:p>
        </w:tc>
      </w:tr>
      <w:tr w:rsidR="00A17220" w:rsidRPr="008510EB" w:rsidTr="00141987">
        <w:tc>
          <w:tcPr>
            <w:tcW w:w="9810" w:type="dxa"/>
            <w:shd w:val="clear" w:color="auto" w:fill="FFFFFF" w:themeFill="background1"/>
          </w:tcPr>
          <w:p w:rsidR="00730A9F" w:rsidRPr="00730A9F" w:rsidRDefault="00730A9F" w:rsidP="00730A9F">
            <w:pPr>
              <w:spacing w:after="0"/>
              <w:ind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A17220" w:rsidRPr="007C0512">
              <w:rPr>
                <w:rFonts w:ascii="Times New Roman" w:eastAsia="Times New Roman" w:hAnsi="Times New Roman" w:cs="Times New Roman"/>
                <w:sz w:val="24"/>
                <w:szCs w:val="24"/>
                <w:lang w:val="ro-MD"/>
              </w:rPr>
              <w:t>Nu este aplicabil.</w:t>
            </w:r>
          </w:p>
        </w:tc>
      </w:tr>
      <w:tr w:rsidR="007942E7" w:rsidRPr="003B312C" w:rsidTr="00141987">
        <w:tc>
          <w:tcPr>
            <w:tcW w:w="9810" w:type="dxa"/>
            <w:shd w:val="clear" w:color="auto" w:fill="D9D9D9" w:themeFill="background1" w:themeFillShade="D9"/>
          </w:tcPr>
          <w:p w:rsidR="007942E7" w:rsidRPr="007C0512" w:rsidRDefault="007942E7" w:rsidP="007942E7">
            <w:pPr>
              <w:rPr>
                <w:rFonts w:ascii="Times New Roman" w:eastAsia="Times New Roman" w:hAnsi="Times New Roman" w:cs="Times New Roman"/>
                <w:b/>
                <w:sz w:val="24"/>
                <w:szCs w:val="24"/>
                <w:lang w:val="ro-MD"/>
              </w:rPr>
            </w:pPr>
            <w:r w:rsidRPr="007C0512">
              <w:rPr>
                <w:rFonts w:ascii="Times New Roman" w:eastAsia="Times New Roman" w:hAnsi="Times New Roman" w:cs="Times New Roman"/>
                <w:b/>
                <w:sz w:val="24"/>
                <w:szCs w:val="24"/>
                <w:lang w:val="ro-MD"/>
              </w:rPr>
              <w:t>6. Avizarea și consultarea publică a proiectului actului normativ</w:t>
            </w:r>
          </w:p>
        </w:tc>
      </w:tr>
      <w:tr w:rsidR="007942E7" w:rsidRPr="003B312C" w:rsidTr="007942E7">
        <w:tc>
          <w:tcPr>
            <w:tcW w:w="9810" w:type="dxa"/>
            <w:shd w:val="clear" w:color="auto" w:fill="FFFFFF" w:themeFill="background1"/>
          </w:tcPr>
          <w:p w:rsidR="00730A9F" w:rsidRDefault="007942E7" w:rsidP="00801CE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D95B79">
              <w:rPr>
                <w:rFonts w:ascii="Times New Roman" w:hAnsi="Times New Roman" w:cs="Times New Roman"/>
                <w:sz w:val="24"/>
                <w:szCs w:val="24"/>
                <w:lang w:val="ro-RO"/>
              </w:rPr>
              <w:t xml:space="preserve">În scopul respectării prevederilor Legii nr. 239/2008 privind transparența în procesul decizional, anunțul cu referire la inițierea elaborării proiectului </w:t>
            </w:r>
            <w:r w:rsidR="00277D39" w:rsidRPr="00D95B79">
              <w:rPr>
                <w:rFonts w:ascii="Times New Roman" w:hAnsi="Times New Roman" w:cs="Times New Roman"/>
                <w:sz w:val="24"/>
                <w:szCs w:val="24"/>
                <w:lang w:val="ro-RO"/>
              </w:rPr>
              <w:t>hotărârii</w:t>
            </w:r>
            <w:r w:rsidRPr="00D95B79">
              <w:rPr>
                <w:rFonts w:ascii="Times New Roman" w:hAnsi="Times New Roman" w:cs="Times New Roman"/>
                <w:sz w:val="24"/>
                <w:szCs w:val="24"/>
                <w:lang w:val="ro-RO"/>
              </w:rPr>
              <w:t xml:space="preserve"> </w:t>
            </w:r>
            <w:r w:rsidRPr="00D95B79">
              <w:rPr>
                <w:rFonts w:ascii="Times New Roman" w:eastAsia="Times New Roman" w:hAnsi="Times New Roman" w:cs="Times New Roman"/>
                <w:bCs/>
                <w:color w:val="000000"/>
                <w:sz w:val="24"/>
                <w:szCs w:val="24"/>
                <w:lang w:val="ro-RO"/>
              </w:rPr>
              <w:t>pentru</w:t>
            </w:r>
            <w:r w:rsidRPr="00D95B79">
              <w:rPr>
                <w:rFonts w:ascii="Times New Roman" w:eastAsia="Times New Roman" w:hAnsi="Times New Roman" w:cs="Times New Roman"/>
                <w:bCs/>
                <w:i/>
                <w:color w:val="000000"/>
                <w:sz w:val="24"/>
                <w:szCs w:val="24"/>
                <w:lang w:val="ro-RO"/>
              </w:rPr>
              <w:t xml:space="preserve"> </w:t>
            </w:r>
            <w:r w:rsidRPr="00D95B79">
              <w:rPr>
                <w:rFonts w:ascii="Times New Roman" w:hAnsi="Times New Roman" w:cs="Times New Roman"/>
                <w:bCs/>
                <w:sz w:val="24"/>
                <w:szCs w:val="24"/>
                <w:lang w:val="ro-RO"/>
              </w:rPr>
              <w:t xml:space="preserve">modificarea </w:t>
            </w:r>
            <w:r w:rsidR="005A0FC3" w:rsidRPr="00D95B79">
              <w:rPr>
                <w:rFonts w:ascii="Times New Roman" w:hAnsi="Times New Roman" w:cs="Times New Roman"/>
                <w:iCs/>
                <w:sz w:val="24"/>
                <w:szCs w:val="24"/>
                <w:lang w:val="ro-RO"/>
              </w:rPr>
              <w:t xml:space="preserve">Hotărârii Guvernului nr. </w:t>
            </w:r>
            <w:r w:rsidR="005A0FC3" w:rsidRPr="00D95B79">
              <w:rPr>
                <w:rFonts w:ascii="Times New Roman" w:hAnsi="Times New Roman" w:cs="Times New Roman"/>
                <w:sz w:val="24"/>
                <w:szCs w:val="24"/>
                <w:lang w:val="ro-RO" w:eastAsia="ro-RO"/>
              </w:rPr>
              <w:t>370/2006</w:t>
            </w:r>
            <w:r w:rsidR="005A0FC3" w:rsidRPr="00D95B79">
              <w:rPr>
                <w:rFonts w:ascii="Times New Roman" w:hAnsi="Times New Roman" w:cs="Times New Roman"/>
                <w:bCs/>
                <w:sz w:val="24"/>
                <w:szCs w:val="24"/>
                <w:lang w:val="ro-RO"/>
              </w:rPr>
              <w:t xml:space="preserve"> </w:t>
            </w:r>
            <w:r w:rsidR="005A0FC3" w:rsidRPr="00D95B79">
              <w:rPr>
                <w:rStyle w:val="a5"/>
                <w:rFonts w:ascii="Times New Roman" w:hAnsi="Times New Roman" w:cs="Times New Roman"/>
                <w:b w:val="0"/>
                <w:color w:val="000000"/>
                <w:sz w:val="24"/>
                <w:szCs w:val="24"/>
                <w:lang w:val="ro-RO"/>
              </w:rPr>
              <w:t>cu privire la</w:t>
            </w:r>
            <w:r w:rsidR="005A0FC3" w:rsidRPr="00D95B79">
              <w:rPr>
                <w:rStyle w:val="a5"/>
                <w:rFonts w:ascii="Times New Roman" w:hAnsi="Times New Roman" w:cs="Times New Roman"/>
                <w:color w:val="000000"/>
                <w:sz w:val="24"/>
                <w:szCs w:val="24"/>
                <w:lang w:val="ro-RO"/>
              </w:rPr>
              <w:t xml:space="preserve"> </w:t>
            </w:r>
            <w:r w:rsidR="005A0FC3" w:rsidRPr="00D95B79">
              <w:rPr>
                <w:rFonts w:ascii="Times New Roman" w:hAnsi="Times New Roman" w:cs="Times New Roman"/>
                <w:sz w:val="24"/>
                <w:szCs w:val="24"/>
                <w:lang w:val="ro-RO" w:eastAsia="ro-RO"/>
              </w:rPr>
              <w:t>organizarea Concursului republican „Pedagogul anului”</w:t>
            </w:r>
            <w:r w:rsidR="00277D39" w:rsidRPr="00D95B79">
              <w:rPr>
                <w:rFonts w:ascii="Times New Roman" w:hAnsi="Times New Roman" w:cs="Times New Roman"/>
                <w:i/>
                <w:iCs/>
                <w:sz w:val="24"/>
                <w:szCs w:val="24"/>
                <w:lang w:val="ro-RO"/>
              </w:rPr>
              <w:t>,</w:t>
            </w:r>
            <w:r w:rsidRPr="00D95B79">
              <w:rPr>
                <w:rFonts w:ascii="Times New Roman" w:hAnsi="Times New Roman" w:cs="Times New Roman"/>
                <w:sz w:val="24"/>
                <w:szCs w:val="24"/>
                <w:lang w:val="ro-RO"/>
              </w:rPr>
              <w:t xml:space="preserve"> a fost plasat pe</w:t>
            </w:r>
            <w:r w:rsidRPr="00D95B79">
              <w:rPr>
                <w:rFonts w:ascii="Times New Roman" w:eastAsia="Times New Roman" w:hAnsi="Times New Roman" w:cs="Times New Roman"/>
                <w:sz w:val="24"/>
                <w:szCs w:val="24"/>
                <w:lang w:val="ro-MD"/>
              </w:rPr>
              <w:t xml:space="preserve"> pagina web a Ministerului Educației și Cercetării, la secțiunea Transparența decizională, pe</w:t>
            </w:r>
            <w:r w:rsidRPr="00D95B79">
              <w:rPr>
                <w:rFonts w:ascii="Times New Roman" w:hAnsi="Times New Roman" w:cs="Times New Roman"/>
                <w:sz w:val="24"/>
                <w:szCs w:val="24"/>
                <w:lang w:val="ro-RO"/>
              </w:rPr>
              <w:t xml:space="preserve"> pagina web Particip.gov.md,  </w:t>
            </w:r>
            <w:r w:rsidRPr="00D95B79">
              <w:rPr>
                <w:rStyle w:val="a4"/>
                <w:rFonts w:ascii="Times New Roman" w:hAnsi="Times New Roman" w:cs="Times New Roman"/>
                <w:color w:val="auto"/>
                <w:sz w:val="24"/>
                <w:szCs w:val="24"/>
                <w:u w:val="none"/>
                <w:lang w:val="ro-RO"/>
              </w:rPr>
              <w:t xml:space="preserve">accesibil la următorul link:       </w:t>
            </w:r>
            <w:hyperlink r:id="rId5" w:tgtFrame="_blank" w:history="1">
              <w:r w:rsidR="00D21B12" w:rsidRPr="00D95B79">
                <w:rPr>
                  <w:rStyle w:val="a4"/>
                  <w:rFonts w:ascii="Times New Roman" w:hAnsi="Times New Roman" w:cs="Times New Roman"/>
                  <w:color w:val="006400"/>
                  <w:sz w:val="24"/>
                  <w:szCs w:val="24"/>
                  <w:shd w:val="clear" w:color="auto" w:fill="FFFFFF"/>
                  <w:lang w:val="ro-RO"/>
                </w:rPr>
                <w:t>https://particip.gov.md/ro/document/stages/*/16508</w:t>
              </w:r>
            </w:hyperlink>
            <w:r w:rsidR="00D95B79" w:rsidRPr="00D95B79">
              <w:rPr>
                <w:rFonts w:ascii="Times New Roman" w:hAnsi="Times New Roman" w:cs="Times New Roman"/>
                <w:sz w:val="24"/>
                <w:szCs w:val="24"/>
                <w:lang w:val="ro-RO"/>
              </w:rPr>
              <w:t>.</w:t>
            </w:r>
          </w:p>
          <w:p w:rsidR="001F2EF9" w:rsidRPr="007942E7" w:rsidRDefault="001F2EF9" w:rsidP="00801CE2">
            <w:pPr>
              <w:spacing w:after="0"/>
              <w:jc w:val="both"/>
              <w:rPr>
                <w:rFonts w:ascii="Times New Roman" w:hAnsi="Times New Roman" w:cs="Times New Roman"/>
                <w:sz w:val="24"/>
                <w:szCs w:val="24"/>
                <w:lang w:val="ro-RO"/>
              </w:rPr>
            </w:pPr>
          </w:p>
        </w:tc>
      </w:tr>
      <w:tr w:rsidR="007942E7" w:rsidRPr="007942E7" w:rsidTr="007942E7">
        <w:tc>
          <w:tcPr>
            <w:tcW w:w="9810" w:type="dxa"/>
            <w:shd w:val="clear" w:color="auto" w:fill="D0CECE" w:themeFill="background2" w:themeFillShade="E6"/>
          </w:tcPr>
          <w:p w:rsidR="007942E7" w:rsidRPr="007C0512" w:rsidRDefault="007942E7" w:rsidP="007942E7">
            <w:pPr>
              <w:rPr>
                <w:rFonts w:ascii="Times New Roman" w:eastAsia="Times New Roman" w:hAnsi="Times New Roman" w:cs="Times New Roman"/>
                <w:b/>
                <w:sz w:val="24"/>
                <w:szCs w:val="24"/>
                <w:lang w:val="ro-MD"/>
              </w:rPr>
            </w:pPr>
            <w:r w:rsidRPr="007C0512">
              <w:rPr>
                <w:rFonts w:ascii="Times New Roman" w:eastAsia="Times New Roman" w:hAnsi="Times New Roman" w:cs="Times New Roman"/>
                <w:b/>
                <w:sz w:val="24"/>
                <w:szCs w:val="24"/>
                <w:lang w:val="ro-MD"/>
              </w:rPr>
              <w:t>7. Concluziile expertizelor</w:t>
            </w:r>
          </w:p>
        </w:tc>
      </w:tr>
      <w:tr w:rsidR="007942E7" w:rsidRPr="003B312C" w:rsidTr="007942E7">
        <w:tc>
          <w:tcPr>
            <w:tcW w:w="9810" w:type="dxa"/>
            <w:shd w:val="clear" w:color="auto" w:fill="FFFFFF" w:themeFill="background1"/>
          </w:tcPr>
          <w:p w:rsidR="007942E7" w:rsidRPr="00276388" w:rsidRDefault="007942E7" w:rsidP="007942E7">
            <w:pPr>
              <w:spacing w:after="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MD"/>
              </w:rPr>
              <w:t xml:space="preserve">        </w:t>
            </w:r>
            <w:r w:rsidR="004E2E9E" w:rsidRPr="00A3207A">
              <w:rPr>
                <w:rFonts w:ascii="Times New Roman" w:eastAsia="Times New Roman" w:hAnsi="Times New Roman" w:cs="Times New Roman"/>
                <w:sz w:val="24"/>
                <w:szCs w:val="24"/>
                <w:lang w:val="ro-MD"/>
              </w:rPr>
              <w:t>După definitivare</w:t>
            </w:r>
            <w:r w:rsidR="004E2E9E">
              <w:rPr>
                <w:rFonts w:ascii="Times New Roman" w:eastAsia="Times New Roman" w:hAnsi="Times New Roman" w:cs="Times New Roman"/>
                <w:sz w:val="24"/>
                <w:szCs w:val="24"/>
                <w:lang w:val="ro-MD"/>
              </w:rPr>
              <w:t xml:space="preserve"> în urma procedurii de avizare</w:t>
            </w:r>
            <w:r w:rsidR="004E2E9E" w:rsidRPr="00A3207A">
              <w:rPr>
                <w:rFonts w:ascii="Times New Roman" w:eastAsia="Times New Roman" w:hAnsi="Times New Roman" w:cs="Times New Roman"/>
                <w:sz w:val="24"/>
                <w:szCs w:val="24"/>
                <w:lang w:val="ro-MD"/>
              </w:rPr>
              <w:t xml:space="preserve">, </w:t>
            </w:r>
            <w:r w:rsidR="004E2E9E" w:rsidRPr="00A3207A">
              <w:rPr>
                <w:rFonts w:ascii="Times New Roman" w:hAnsi="Times New Roman" w:cs="Times New Roman"/>
                <w:sz w:val="24"/>
                <w:szCs w:val="24"/>
                <w:lang w:val="ro-RO"/>
              </w:rPr>
              <w:t xml:space="preserve">Proiectul hotărârii Guvernului </w:t>
            </w:r>
            <w:r w:rsidR="004E2E9E" w:rsidRPr="00A3207A">
              <w:rPr>
                <w:rFonts w:ascii="Times New Roman" w:eastAsia="Times New Roman" w:hAnsi="Times New Roman" w:cs="Times New Roman"/>
                <w:bCs/>
                <w:color w:val="000000"/>
                <w:sz w:val="24"/>
                <w:szCs w:val="24"/>
                <w:lang w:val="ro-RO"/>
              </w:rPr>
              <w:t>pentru</w:t>
            </w:r>
            <w:r w:rsidR="004E2E9E" w:rsidRPr="00A3207A">
              <w:rPr>
                <w:rFonts w:ascii="Times New Roman" w:eastAsia="Times New Roman" w:hAnsi="Times New Roman" w:cs="Times New Roman"/>
                <w:bCs/>
                <w:i/>
                <w:color w:val="000000"/>
                <w:sz w:val="24"/>
                <w:szCs w:val="24"/>
                <w:lang w:val="ro-RO"/>
              </w:rPr>
              <w:t xml:space="preserve"> </w:t>
            </w:r>
            <w:r w:rsidR="004E2E9E" w:rsidRPr="00A3207A">
              <w:rPr>
                <w:rFonts w:ascii="Times New Roman" w:hAnsi="Times New Roman" w:cs="Times New Roman"/>
                <w:bCs/>
                <w:sz w:val="24"/>
                <w:szCs w:val="24"/>
                <w:lang w:val="ro-RO"/>
              </w:rPr>
              <w:t xml:space="preserve">modificarea </w:t>
            </w:r>
            <w:r w:rsidR="005D7F4D" w:rsidRPr="00D95B79">
              <w:rPr>
                <w:rFonts w:ascii="Times New Roman" w:hAnsi="Times New Roman" w:cs="Times New Roman"/>
                <w:iCs/>
                <w:sz w:val="24"/>
                <w:szCs w:val="24"/>
                <w:lang w:val="ro-RO"/>
              </w:rPr>
              <w:t xml:space="preserve">Hotărârii Guvernului nr. </w:t>
            </w:r>
            <w:r w:rsidR="005D7F4D" w:rsidRPr="00D95B79">
              <w:rPr>
                <w:rFonts w:ascii="Times New Roman" w:hAnsi="Times New Roman" w:cs="Times New Roman"/>
                <w:sz w:val="24"/>
                <w:szCs w:val="24"/>
                <w:lang w:val="ro-RO" w:eastAsia="ro-RO"/>
              </w:rPr>
              <w:t>370/2006</w:t>
            </w:r>
            <w:r w:rsidR="005D7F4D" w:rsidRPr="00D95B79">
              <w:rPr>
                <w:rFonts w:ascii="Times New Roman" w:hAnsi="Times New Roman" w:cs="Times New Roman"/>
                <w:bCs/>
                <w:sz w:val="24"/>
                <w:szCs w:val="24"/>
                <w:lang w:val="ro-RO"/>
              </w:rPr>
              <w:t xml:space="preserve"> </w:t>
            </w:r>
            <w:r w:rsidR="005D7F4D" w:rsidRPr="00D95B79">
              <w:rPr>
                <w:rStyle w:val="a5"/>
                <w:rFonts w:ascii="Times New Roman" w:hAnsi="Times New Roman" w:cs="Times New Roman"/>
                <w:b w:val="0"/>
                <w:color w:val="000000"/>
                <w:sz w:val="24"/>
                <w:szCs w:val="24"/>
                <w:lang w:val="ro-RO"/>
              </w:rPr>
              <w:t>cu privire la</w:t>
            </w:r>
            <w:r w:rsidR="005D7F4D" w:rsidRPr="00D95B79">
              <w:rPr>
                <w:rStyle w:val="a5"/>
                <w:rFonts w:ascii="Times New Roman" w:hAnsi="Times New Roman" w:cs="Times New Roman"/>
                <w:color w:val="000000"/>
                <w:sz w:val="24"/>
                <w:szCs w:val="24"/>
                <w:lang w:val="ro-RO"/>
              </w:rPr>
              <w:t xml:space="preserve"> </w:t>
            </w:r>
            <w:r w:rsidR="005D7F4D" w:rsidRPr="00D95B79">
              <w:rPr>
                <w:rFonts w:ascii="Times New Roman" w:hAnsi="Times New Roman" w:cs="Times New Roman"/>
                <w:sz w:val="24"/>
                <w:szCs w:val="24"/>
                <w:lang w:val="ro-RO" w:eastAsia="ro-RO"/>
              </w:rPr>
              <w:t>organizarea Concursului republican „Pedagogul anului”</w:t>
            </w:r>
            <w:r w:rsidR="005D7F4D">
              <w:rPr>
                <w:rFonts w:ascii="Times New Roman" w:hAnsi="Times New Roman" w:cs="Times New Roman"/>
                <w:sz w:val="24"/>
                <w:szCs w:val="24"/>
                <w:lang w:val="ro-RO" w:eastAsia="ro-RO"/>
              </w:rPr>
              <w:t xml:space="preserve"> </w:t>
            </w:r>
            <w:r w:rsidR="004E2E9E" w:rsidRPr="00A3207A">
              <w:rPr>
                <w:rStyle w:val="a5"/>
                <w:rFonts w:ascii="Times New Roman" w:hAnsi="Times New Roman" w:cs="Times New Roman"/>
                <w:b w:val="0"/>
                <w:color w:val="000000"/>
                <w:sz w:val="24"/>
                <w:szCs w:val="24"/>
                <w:lang w:val="ro-RO"/>
              </w:rPr>
              <w:t xml:space="preserve">va fi expediat, spre expertizare juridică  Ministerului Justiției și Centrului Național Anticorupție pentru </w:t>
            </w:r>
            <w:r w:rsidR="004E2E9E" w:rsidRPr="00A3207A">
              <w:rPr>
                <w:rFonts w:ascii="Times New Roman" w:hAnsi="Times New Roman" w:cs="Times New Roman"/>
                <w:sz w:val="24"/>
                <w:szCs w:val="24"/>
                <w:lang w:val="ro-RO"/>
              </w:rPr>
              <w:t>a fi supus expertizei anticorupție</w:t>
            </w:r>
            <w:r w:rsidR="004E2E9E" w:rsidRPr="00A3207A">
              <w:rPr>
                <w:rStyle w:val="a5"/>
                <w:rFonts w:ascii="Times New Roman" w:hAnsi="Times New Roman" w:cs="Times New Roman"/>
                <w:b w:val="0"/>
                <w:color w:val="000000"/>
                <w:sz w:val="24"/>
                <w:szCs w:val="24"/>
                <w:lang w:val="ro-RO"/>
              </w:rPr>
              <w:t>.</w:t>
            </w:r>
          </w:p>
        </w:tc>
      </w:tr>
      <w:tr w:rsidR="007942E7" w:rsidRPr="003B312C" w:rsidTr="00141987">
        <w:tc>
          <w:tcPr>
            <w:tcW w:w="9810" w:type="dxa"/>
            <w:shd w:val="clear" w:color="auto" w:fill="D9D9D9" w:themeFill="background1" w:themeFillShade="D9"/>
          </w:tcPr>
          <w:p w:rsidR="007942E7" w:rsidRPr="007A23D3" w:rsidRDefault="007942E7" w:rsidP="007942E7">
            <w:pPr>
              <w:spacing w:after="0"/>
              <w:rPr>
                <w:rFonts w:ascii="Times New Roman" w:hAnsi="Times New Roman" w:cs="Times New Roman"/>
                <w:b/>
                <w:sz w:val="24"/>
                <w:szCs w:val="24"/>
                <w:lang w:val="ro-RO"/>
              </w:rPr>
            </w:pPr>
            <w:r>
              <w:rPr>
                <w:rFonts w:ascii="Times New Roman" w:hAnsi="Times New Roman" w:cs="Times New Roman"/>
                <w:b/>
                <w:sz w:val="24"/>
                <w:szCs w:val="24"/>
                <w:lang w:val="ro-RO"/>
              </w:rPr>
              <w:t>8</w:t>
            </w:r>
            <w:r w:rsidRPr="007A23D3">
              <w:rPr>
                <w:rFonts w:ascii="Times New Roman" w:hAnsi="Times New Roman" w:cs="Times New Roman"/>
                <w:b/>
                <w:sz w:val="24"/>
                <w:szCs w:val="24"/>
                <w:lang w:val="ro-RO"/>
              </w:rPr>
              <w:t xml:space="preserve">. Modul de încorporare a actului în cadrul normativ </w:t>
            </w:r>
            <w:r>
              <w:rPr>
                <w:rFonts w:ascii="Times New Roman" w:hAnsi="Times New Roman" w:cs="Times New Roman"/>
                <w:b/>
                <w:sz w:val="24"/>
                <w:szCs w:val="24"/>
                <w:lang w:val="ro-RO"/>
              </w:rPr>
              <w:t>existent</w:t>
            </w:r>
          </w:p>
        </w:tc>
      </w:tr>
      <w:tr w:rsidR="007942E7" w:rsidRPr="003B312C" w:rsidTr="00141987">
        <w:trPr>
          <w:trHeight w:val="659"/>
        </w:trPr>
        <w:tc>
          <w:tcPr>
            <w:tcW w:w="9810" w:type="dxa"/>
            <w:shd w:val="clear" w:color="auto" w:fill="FFFFFF" w:themeFill="background1"/>
          </w:tcPr>
          <w:p w:rsidR="007942E7" w:rsidRPr="007A23D3" w:rsidRDefault="007942E7" w:rsidP="007942E7">
            <w:pPr>
              <w:spacing w:after="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Pr="007A23D3">
              <w:rPr>
                <w:rFonts w:ascii="Times New Roman" w:hAnsi="Times New Roman" w:cs="Times New Roman"/>
                <w:bCs/>
                <w:sz w:val="24"/>
                <w:szCs w:val="24"/>
                <w:lang w:val="ro-RO"/>
              </w:rPr>
              <w:t>Proiectul se încorporează în sistemul actelor normative și nu va necesita modificarea altor acte legislative sau normative.</w:t>
            </w:r>
          </w:p>
        </w:tc>
      </w:tr>
      <w:tr w:rsidR="007942E7" w:rsidRPr="003B312C" w:rsidTr="00141987">
        <w:tc>
          <w:tcPr>
            <w:tcW w:w="9810" w:type="dxa"/>
            <w:shd w:val="clear" w:color="auto" w:fill="D9D9D9" w:themeFill="background1" w:themeFillShade="D9"/>
          </w:tcPr>
          <w:p w:rsidR="007942E7" w:rsidRPr="007A23D3" w:rsidRDefault="007942E7" w:rsidP="007942E7">
            <w:pPr>
              <w:spacing w:after="0"/>
              <w:rPr>
                <w:rFonts w:ascii="Times New Roman" w:hAnsi="Times New Roman" w:cs="Times New Roman"/>
                <w:b/>
                <w:sz w:val="24"/>
                <w:szCs w:val="24"/>
                <w:lang w:val="ro-RO"/>
              </w:rPr>
            </w:pPr>
            <w:r w:rsidRPr="007A23D3">
              <w:rPr>
                <w:rFonts w:ascii="Times New Roman" w:hAnsi="Times New Roman" w:cs="Times New Roman"/>
                <w:b/>
                <w:sz w:val="24"/>
                <w:szCs w:val="24"/>
                <w:lang w:val="ro-RO"/>
              </w:rPr>
              <w:t xml:space="preserve">9. </w:t>
            </w:r>
            <w:r w:rsidR="002C025F" w:rsidRPr="00060F40">
              <w:rPr>
                <w:rFonts w:ascii="Times New Roman" w:hAnsi="Times New Roman"/>
                <w:b/>
                <w:bCs/>
                <w:sz w:val="24"/>
                <w:szCs w:val="24"/>
                <w:lang w:val="ro-RO"/>
              </w:rPr>
              <w:t>Măsurile necesare pentru implementarea prevederilor proiectului actului normativ</w:t>
            </w:r>
          </w:p>
        </w:tc>
      </w:tr>
      <w:tr w:rsidR="007942E7" w:rsidRPr="003B312C" w:rsidTr="00141987">
        <w:tc>
          <w:tcPr>
            <w:tcW w:w="9810" w:type="dxa"/>
          </w:tcPr>
          <w:p w:rsidR="00D807A8" w:rsidRPr="000F5027" w:rsidRDefault="007942E7" w:rsidP="000F5027">
            <w:pPr>
              <w:spacing w:after="0"/>
              <w:jc w:val="both"/>
              <w:rPr>
                <w:rFonts w:ascii="Times New Roman" w:eastAsia="Times New Roman" w:hAnsi="Times New Roman" w:cs="Times New Roman"/>
                <w:sz w:val="24"/>
                <w:szCs w:val="24"/>
                <w:lang w:val="ro-MD"/>
              </w:rPr>
            </w:pPr>
            <w:r>
              <w:rPr>
                <w:rFonts w:ascii="Times New Roman" w:hAnsi="Times New Roman" w:cs="Times New Roman"/>
                <w:sz w:val="24"/>
                <w:szCs w:val="24"/>
                <w:lang w:val="ro-RO"/>
              </w:rPr>
              <w:t xml:space="preserve">        </w:t>
            </w:r>
            <w:r w:rsidR="002C025F" w:rsidRPr="008045B2">
              <w:rPr>
                <w:rFonts w:ascii="Times New Roman" w:eastAsia="Times New Roman" w:hAnsi="Times New Roman" w:cs="Times New Roman"/>
                <w:sz w:val="24"/>
                <w:szCs w:val="24"/>
                <w:lang w:val="ro-MD"/>
              </w:rPr>
              <w:t xml:space="preserve">Se propune implementarea </w:t>
            </w:r>
            <w:r w:rsidR="002C025F">
              <w:rPr>
                <w:rFonts w:ascii="Times New Roman" w:eastAsia="Times New Roman" w:hAnsi="Times New Roman" w:cs="Times New Roman"/>
                <w:sz w:val="24"/>
                <w:szCs w:val="24"/>
                <w:lang w:val="ro-MD"/>
              </w:rPr>
              <w:t>proiectului</w:t>
            </w:r>
            <w:r w:rsidR="002C025F" w:rsidRPr="008045B2">
              <w:rPr>
                <w:rFonts w:ascii="Times New Roman" w:eastAsia="Times New Roman" w:hAnsi="Times New Roman" w:cs="Times New Roman"/>
                <w:sz w:val="24"/>
                <w:szCs w:val="24"/>
                <w:lang w:val="ro-MD"/>
              </w:rPr>
              <w:t xml:space="preserve"> odată cu aprobarea acestuia și publicarea în Monitorul Oficial.</w:t>
            </w:r>
          </w:p>
        </w:tc>
      </w:tr>
    </w:tbl>
    <w:p w:rsidR="00F24093" w:rsidRDefault="00F24093" w:rsidP="003418D5">
      <w:pPr>
        <w:spacing w:after="0"/>
        <w:rPr>
          <w:rFonts w:ascii="Times New Roman" w:eastAsia="Times New Roman" w:hAnsi="Times New Roman"/>
          <w:b/>
          <w:sz w:val="24"/>
          <w:szCs w:val="24"/>
          <w:lang w:val="ro-RO"/>
        </w:rPr>
      </w:pPr>
      <w:bookmarkStart w:id="0" w:name="_Hlk25140639"/>
      <w:bookmarkStart w:id="1" w:name="_Hlk58310282"/>
      <w:bookmarkStart w:id="2" w:name="_Hlk92784058"/>
    </w:p>
    <w:p w:rsidR="003704DB" w:rsidRDefault="003704DB" w:rsidP="003704DB">
      <w:pPr>
        <w:spacing w:after="0"/>
        <w:jc w:val="center"/>
        <w:rPr>
          <w:rFonts w:ascii="Times New Roman" w:eastAsia="Times New Roman" w:hAnsi="Times New Roman"/>
          <w:b/>
          <w:sz w:val="24"/>
          <w:szCs w:val="24"/>
          <w:lang w:val="ro-RO"/>
        </w:rPr>
      </w:pPr>
    </w:p>
    <w:p w:rsidR="00D07856" w:rsidRPr="007E301B" w:rsidRDefault="00D35C09" w:rsidP="003704DB">
      <w:pPr>
        <w:spacing w:after="0"/>
        <w:jc w:val="center"/>
        <w:rPr>
          <w:rFonts w:ascii="Times New Roman" w:eastAsia="Times New Roman" w:hAnsi="Times New Roman"/>
          <w:b/>
          <w:sz w:val="28"/>
          <w:szCs w:val="28"/>
          <w:lang w:val="ro-RO"/>
        </w:rPr>
      </w:pPr>
      <w:r w:rsidRPr="007E301B">
        <w:rPr>
          <w:rFonts w:ascii="Times New Roman" w:eastAsia="Times New Roman" w:hAnsi="Times New Roman"/>
          <w:b/>
          <w:sz w:val="28"/>
          <w:szCs w:val="28"/>
          <w:lang w:val="ro-RO"/>
        </w:rPr>
        <w:t>Ministru</w:t>
      </w:r>
      <w:r w:rsidR="00D07856" w:rsidRPr="007E301B">
        <w:rPr>
          <w:rFonts w:ascii="Times New Roman" w:eastAsia="Times New Roman" w:hAnsi="Times New Roman"/>
          <w:b/>
          <w:sz w:val="28"/>
          <w:szCs w:val="28"/>
          <w:lang w:val="ro-RO"/>
        </w:rPr>
        <w:tab/>
      </w:r>
      <w:r w:rsidR="00D07856" w:rsidRPr="007E301B">
        <w:rPr>
          <w:rFonts w:ascii="Times New Roman" w:eastAsia="Times New Roman" w:hAnsi="Times New Roman"/>
          <w:b/>
          <w:sz w:val="28"/>
          <w:szCs w:val="28"/>
          <w:lang w:val="ro-RO"/>
        </w:rPr>
        <w:tab/>
      </w:r>
      <w:r w:rsidR="00D07856" w:rsidRPr="007E301B">
        <w:rPr>
          <w:rFonts w:ascii="Times New Roman" w:eastAsia="Times New Roman" w:hAnsi="Times New Roman"/>
          <w:b/>
          <w:sz w:val="28"/>
          <w:szCs w:val="28"/>
          <w:lang w:val="ro-RO"/>
        </w:rPr>
        <w:tab/>
      </w:r>
      <w:r w:rsidRPr="007E301B">
        <w:rPr>
          <w:rFonts w:ascii="Times New Roman" w:hAnsi="Times New Roman"/>
          <w:b/>
          <w:sz w:val="28"/>
          <w:szCs w:val="28"/>
          <w:lang w:val="ro-RO"/>
        </w:rPr>
        <w:t>Dan PERCIUN</w:t>
      </w:r>
      <w:bookmarkEnd w:id="0"/>
    </w:p>
    <w:bookmarkEnd w:id="1"/>
    <w:bookmarkEnd w:id="2"/>
    <w:p w:rsidR="008A50A6" w:rsidRDefault="008A50A6" w:rsidP="008A50A6">
      <w:pPr>
        <w:spacing w:after="0" w:line="240" w:lineRule="auto"/>
        <w:rPr>
          <w:rFonts w:ascii="Times New Roman" w:hAnsi="Times New Roman"/>
          <w:sz w:val="20"/>
          <w:szCs w:val="20"/>
          <w:lang w:val="ro-RO"/>
        </w:rPr>
      </w:pPr>
    </w:p>
    <w:p w:rsidR="008A50A6" w:rsidRDefault="008A50A6"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bookmarkStart w:id="3" w:name="_GoBack"/>
      <w:bookmarkEnd w:id="3"/>
    </w:p>
    <w:p w:rsidR="00B34F70" w:rsidRDefault="00B34F70"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p>
    <w:p w:rsidR="00B34F70" w:rsidRDefault="00B34F70" w:rsidP="008A50A6">
      <w:pPr>
        <w:spacing w:after="0" w:line="240" w:lineRule="auto"/>
        <w:rPr>
          <w:rFonts w:ascii="Times New Roman" w:hAnsi="Times New Roman"/>
          <w:sz w:val="20"/>
          <w:szCs w:val="20"/>
          <w:lang w:val="ro-RO"/>
        </w:rPr>
      </w:pPr>
    </w:p>
    <w:p w:rsidR="005232E7" w:rsidRDefault="005232E7" w:rsidP="008A50A6">
      <w:pPr>
        <w:spacing w:after="0" w:line="240" w:lineRule="auto"/>
        <w:rPr>
          <w:rFonts w:ascii="Times New Roman" w:hAnsi="Times New Roman"/>
          <w:sz w:val="20"/>
          <w:szCs w:val="20"/>
          <w:lang w:val="ro-RO"/>
        </w:rPr>
      </w:pPr>
    </w:p>
    <w:p w:rsidR="00730A9F" w:rsidRDefault="00730A9F"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7E301B" w:rsidRDefault="007E301B" w:rsidP="008A50A6">
      <w:pPr>
        <w:spacing w:after="0" w:line="240" w:lineRule="auto"/>
        <w:rPr>
          <w:rFonts w:ascii="Times New Roman" w:hAnsi="Times New Roman"/>
          <w:sz w:val="20"/>
          <w:szCs w:val="20"/>
          <w:lang w:val="ro-RO"/>
        </w:rPr>
      </w:pPr>
    </w:p>
    <w:p w:rsidR="002B287E" w:rsidRDefault="002B287E" w:rsidP="008A50A6">
      <w:pPr>
        <w:spacing w:after="0" w:line="240" w:lineRule="auto"/>
        <w:rPr>
          <w:rFonts w:ascii="Times New Roman" w:hAnsi="Times New Roman"/>
          <w:sz w:val="20"/>
          <w:szCs w:val="20"/>
          <w:lang w:val="ro-RO"/>
        </w:rPr>
      </w:pPr>
    </w:p>
    <w:p w:rsidR="00D07856" w:rsidRPr="005232E7" w:rsidRDefault="008A50A6" w:rsidP="008A50A6">
      <w:pPr>
        <w:spacing w:after="0" w:line="240" w:lineRule="auto"/>
        <w:rPr>
          <w:rFonts w:ascii="Times New Roman" w:hAnsi="Times New Roman"/>
          <w:sz w:val="16"/>
          <w:szCs w:val="16"/>
          <w:lang w:val="ro-RO"/>
        </w:rPr>
      </w:pPr>
      <w:r w:rsidRPr="005232E7">
        <w:rPr>
          <w:rFonts w:ascii="Times New Roman" w:hAnsi="Times New Roman"/>
          <w:sz w:val="16"/>
          <w:szCs w:val="16"/>
          <w:lang w:val="ro-RO"/>
        </w:rPr>
        <w:t xml:space="preserve">Ex. </w:t>
      </w:r>
      <w:proofErr w:type="spellStart"/>
      <w:r w:rsidRPr="005232E7">
        <w:rPr>
          <w:rFonts w:ascii="Times New Roman" w:hAnsi="Times New Roman"/>
          <w:sz w:val="16"/>
          <w:szCs w:val="16"/>
          <w:lang w:val="ro-RO"/>
        </w:rPr>
        <w:t>Ceban</w:t>
      </w:r>
      <w:proofErr w:type="spellEnd"/>
      <w:r w:rsidRPr="005232E7">
        <w:rPr>
          <w:rFonts w:ascii="Times New Roman" w:hAnsi="Times New Roman"/>
          <w:sz w:val="16"/>
          <w:szCs w:val="16"/>
          <w:lang w:val="ro-RO"/>
        </w:rPr>
        <w:t xml:space="preserve"> Eudochia</w:t>
      </w:r>
    </w:p>
    <w:p w:rsidR="00D07856" w:rsidRPr="005232E7" w:rsidRDefault="008A50A6" w:rsidP="00236779">
      <w:pPr>
        <w:spacing w:after="0" w:line="240" w:lineRule="auto"/>
        <w:rPr>
          <w:rFonts w:ascii="Times New Roman" w:hAnsi="Times New Roman"/>
          <w:sz w:val="16"/>
          <w:szCs w:val="16"/>
          <w:lang w:val="ro-RO"/>
        </w:rPr>
      </w:pPr>
      <w:r w:rsidRPr="005232E7">
        <w:rPr>
          <w:rFonts w:ascii="Times New Roman" w:hAnsi="Times New Roman"/>
          <w:sz w:val="16"/>
          <w:szCs w:val="16"/>
          <w:lang w:val="ro-RO"/>
        </w:rPr>
        <w:t>e-mail: eudochia.ceban@mec.gov.md</w:t>
      </w:r>
    </w:p>
    <w:p w:rsidR="00062F0D" w:rsidRPr="00D07856" w:rsidRDefault="00062F0D">
      <w:pPr>
        <w:rPr>
          <w:lang w:val="ro-RO"/>
        </w:rPr>
      </w:pPr>
    </w:p>
    <w:sectPr w:rsidR="00062F0D" w:rsidRPr="00D07856" w:rsidSect="007E301B">
      <w:pgSz w:w="11906" w:h="16838" w:code="9"/>
      <w:pgMar w:top="851"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13CD"/>
    <w:multiLevelType w:val="hybridMultilevel"/>
    <w:tmpl w:val="C1FEA1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27EB6"/>
    <w:multiLevelType w:val="multilevel"/>
    <w:tmpl w:val="ACDA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D24B1"/>
    <w:multiLevelType w:val="hybridMultilevel"/>
    <w:tmpl w:val="CCF2128E"/>
    <w:lvl w:ilvl="0" w:tplc="58EA7480">
      <w:start w:val="2"/>
      <w:numFmt w:val="bullet"/>
      <w:lvlText w:val="-"/>
      <w:lvlJc w:val="left"/>
      <w:pPr>
        <w:ind w:left="720" w:hanging="360"/>
      </w:pPr>
      <w:rPr>
        <w:rFonts w:ascii="Calibri" w:eastAsiaTheme="minorEastAsia" w:hAnsi="Calibri" w:cstheme="minorBidi"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A36EF2"/>
    <w:multiLevelType w:val="multilevel"/>
    <w:tmpl w:val="096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C06D1"/>
    <w:multiLevelType w:val="multilevel"/>
    <w:tmpl w:val="3FF0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969D2"/>
    <w:multiLevelType w:val="multilevel"/>
    <w:tmpl w:val="CCC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30D46"/>
    <w:multiLevelType w:val="multilevel"/>
    <w:tmpl w:val="B2B09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21641"/>
    <w:multiLevelType w:val="multilevel"/>
    <w:tmpl w:val="C21C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4D25CA"/>
    <w:multiLevelType w:val="multilevel"/>
    <w:tmpl w:val="DBA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4C7D78"/>
    <w:multiLevelType w:val="multilevel"/>
    <w:tmpl w:val="731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140669"/>
    <w:multiLevelType w:val="multilevel"/>
    <w:tmpl w:val="1C9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5"/>
  </w:num>
  <w:num w:numId="5">
    <w:abstractNumId w:val="10"/>
  </w:num>
  <w:num w:numId="6">
    <w:abstractNumId w:val="7"/>
  </w:num>
  <w:num w:numId="7">
    <w:abstractNumId w:val="8"/>
  </w:num>
  <w:num w:numId="8">
    <w:abstractNumId w:val="3"/>
  </w:num>
  <w:num w:numId="9">
    <w:abstractNumId w:val="1"/>
  </w:num>
  <w:num w:numId="10">
    <w:abstractNumId w:val="9"/>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56"/>
    <w:rsid w:val="000155E1"/>
    <w:rsid w:val="0003298B"/>
    <w:rsid w:val="00034A9B"/>
    <w:rsid w:val="00035647"/>
    <w:rsid w:val="00043719"/>
    <w:rsid w:val="000514AB"/>
    <w:rsid w:val="00052167"/>
    <w:rsid w:val="000526F1"/>
    <w:rsid w:val="00062F0D"/>
    <w:rsid w:val="00065505"/>
    <w:rsid w:val="00073F70"/>
    <w:rsid w:val="00081C81"/>
    <w:rsid w:val="00091A67"/>
    <w:rsid w:val="00093B7D"/>
    <w:rsid w:val="000972BC"/>
    <w:rsid w:val="000A6FFC"/>
    <w:rsid w:val="000A7A72"/>
    <w:rsid w:val="000C52EF"/>
    <w:rsid w:val="000D0068"/>
    <w:rsid w:val="000D5F28"/>
    <w:rsid w:val="000E1B13"/>
    <w:rsid w:val="000E40E6"/>
    <w:rsid w:val="000E45F3"/>
    <w:rsid w:val="000F06E0"/>
    <w:rsid w:val="000F4ECC"/>
    <w:rsid w:val="000F5027"/>
    <w:rsid w:val="001001C3"/>
    <w:rsid w:val="001166A6"/>
    <w:rsid w:val="00120115"/>
    <w:rsid w:val="00120F9F"/>
    <w:rsid w:val="001215F9"/>
    <w:rsid w:val="00123718"/>
    <w:rsid w:val="00126988"/>
    <w:rsid w:val="00126C36"/>
    <w:rsid w:val="0012745D"/>
    <w:rsid w:val="00127FD2"/>
    <w:rsid w:val="0013615E"/>
    <w:rsid w:val="00141987"/>
    <w:rsid w:val="00153DC4"/>
    <w:rsid w:val="001558F6"/>
    <w:rsid w:val="00160013"/>
    <w:rsid w:val="001612BD"/>
    <w:rsid w:val="00166ABE"/>
    <w:rsid w:val="00166BCF"/>
    <w:rsid w:val="00170E0B"/>
    <w:rsid w:val="00181576"/>
    <w:rsid w:val="00186054"/>
    <w:rsid w:val="00193F57"/>
    <w:rsid w:val="0019617E"/>
    <w:rsid w:val="00196481"/>
    <w:rsid w:val="001A6E05"/>
    <w:rsid w:val="001B1B7D"/>
    <w:rsid w:val="001C76F4"/>
    <w:rsid w:val="001D615E"/>
    <w:rsid w:val="001D6842"/>
    <w:rsid w:val="001D76A9"/>
    <w:rsid w:val="001E3DCB"/>
    <w:rsid w:val="001E61AE"/>
    <w:rsid w:val="001F0E5E"/>
    <w:rsid w:val="001F1726"/>
    <w:rsid w:val="001F2EF9"/>
    <w:rsid w:val="001F39A4"/>
    <w:rsid w:val="001F7526"/>
    <w:rsid w:val="00207AB0"/>
    <w:rsid w:val="00210DB0"/>
    <w:rsid w:val="00214629"/>
    <w:rsid w:val="00216A74"/>
    <w:rsid w:val="002179E3"/>
    <w:rsid w:val="00222375"/>
    <w:rsid w:val="002331D6"/>
    <w:rsid w:val="002363CA"/>
    <w:rsid w:val="00236779"/>
    <w:rsid w:val="00243D87"/>
    <w:rsid w:val="00253A7D"/>
    <w:rsid w:val="00264231"/>
    <w:rsid w:val="00276388"/>
    <w:rsid w:val="00277D39"/>
    <w:rsid w:val="002864B7"/>
    <w:rsid w:val="00286E74"/>
    <w:rsid w:val="0029526A"/>
    <w:rsid w:val="002A0AC1"/>
    <w:rsid w:val="002A0B9B"/>
    <w:rsid w:val="002B287E"/>
    <w:rsid w:val="002B379C"/>
    <w:rsid w:val="002B68FD"/>
    <w:rsid w:val="002C025F"/>
    <w:rsid w:val="002C7B2A"/>
    <w:rsid w:val="002D6177"/>
    <w:rsid w:val="002E2361"/>
    <w:rsid w:val="002E59EA"/>
    <w:rsid w:val="002F0E20"/>
    <w:rsid w:val="00306ECA"/>
    <w:rsid w:val="00323964"/>
    <w:rsid w:val="003239D6"/>
    <w:rsid w:val="003279B7"/>
    <w:rsid w:val="0033403F"/>
    <w:rsid w:val="00334446"/>
    <w:rsid w:val="00335DB5"/>
    <w:rsid w:val="00336E61"/>
    <w:rsid w:val="003418D5"/>
    <w:rsid w:val="00343B6D"/>
    <w:rsid w:val="00344372"/>
    <w:rsid w:val="00351584"/>
    <w:rsid w:val="0035339C"/>
    <w:rsid w:val="0036220F"/>
    <w:rsid w:val="00363A91"/>
    <w:rsid w:val="003704DB"/>
    <w:rsid w:val="00380144"/>
    <w:rsid w:val="00380823"/>
    <w:rsid w:val="003A48C7"/>
    <w:rsid w:val="003B271A"/>
    <w:rsid w:val="003B312C"/>
    <w:rsid w:val="003B4526"/>
    <w:rsid w:val="003C074E"/>
    <w:rsid w:val="003C2234"/>
    <w:rsid w:val="003C3840"/>
    <w:rsid w:val="003C4EE2"/>
    <w:rsid w:val="003D0E6D"/>
    <w:rsid w:val="003E7C5E"/>
    <w:rsid w:val="003F304D"/>
    <w:rsid w:val="00402717"/>
    <w:rsid w:val="00404687"/>
    <w:rsid w:val="0040554D"/>
    <w:rsid w:val="00415B73"/>
    <w:rsid w:val="00433752"/>
    <w:rsid w:val="00437E73"/>
    <w:rsid w:val="004627F5"/>
    <w:rsid w:val="00465278"/>
    <w:rsid w:val="0047264D"/>
    <w:rsid w:val="00484393"/>
    <w:rsid w:val="00487338"/>
    <w:rsid w:val="004916E2"/>
    <w:rsid w:val="004A7739"/>
    <w:rsid w:val="004B03AC"/>
    <w:rsid w:val="004B2F02"/>
    <w:rsid w:val="004B3DC9"/>
    <w:rsid w:val="004B62CE"/>
    <w:rsid w:val="004B775B"/>
    <w:rsid w:val="004C2771"/>
    <w:rsid w:val="004C6E57"/>
    <w:rsid w:val="004C721D"/>
    <w:rsid w:val="004E2E9E"/>
    <w:rsid w:val="004E7900"/>
    <w:rsid w:val="004F33C0"/>
    <w:rsid w:val="00503BB2"/>
    <w:rsid w:val="00520F65"/>
    <w:rsid w:val="00522538"/>
    <w:rsid w:val="005232E7"/>
    <w:rsid w:val="005304D5"/>
    <w:rsid w:val="00536C53"/>
    <w:rsid w:val="0054128D"/>
    <w:rsid w:val="00542286"/>
    <w:rsid w:val="00542C32"/>
    <w:rsid w:val="0055067D"/>
    <w:rsid w:val="00557CFD"/>
    <w:rsid w:val="00565B88"/>
    <w:rsid w:val="005672A2"/>
    <w:rsid w:val="00575D4D"/>
    <w:rsid w:val="00576A78"/>
    <w:rsid w:val="00577C92"/>
    <w:rsid w:val="005828FF"/>
    <w:rsid w:val="005A0FC3"/>
    <w:rsid w:val="005A130C"/>
    <w:rsid w:val="005A2528"/>
    <w:rsid w:val="005A2A32"/>
    <w:rsid w:val="005A4E0B"/>
    <w:rsid w:val="005B0F05"/>
    <w:rsid w:val="005B3D00"/>
    <w:rsid w:val="005C7B16"/>
    <w:rsid w:val="005D62E0"/>
    <w:rsid w:val="005D7F4D"/>
    <w:rsid w:val="005E294E"/>
    <w:rsid w:val="005E66C3"/>
    <w:rsid w:val="005F41C2"/>
    <w:rsid w:val="005F46D4"/>
    <w:rsid w:val="00600EE9"/>
    <w:rsid w:val="006056D8"/>
    <w:rsid w:val="00611998"/>
    <w:rsid w:val="00611ED6"/>
    <w:rsid w:val="0061435A"/>
    <w:rsid w:val="00614E89"/>
    <w:rsid w:val="00615880"/>
    <w:rsid w:val="0062159D"/>
    <w:rsid w:val="00622963"/>
    <w:rsid w:val="006334F1"/>
    <w:rsid w:val="00646054"/>
    <w:rsid w:val="00656DB4"/>
    <w:rsid w:val="00663F68"/>
    <w:rsid w:val="0066459C"/>
    <w:rsid w:val="00672E14"/>
    <w:rsid w:val="0067495B"/>
    <w:rsid w:val="0068082B"/>
    <w:rsid w:val="006864A4"/>
    <w:rsid w:val="00686D63"/>
    <w:rsid w:val="00687A94"/>
    <w:rsid w:val="00697689"/>
    <w:rsid w:val="006A2BCE"/>
    <w:rsid w:val="006B25CD"/>
    <w:rsid w:val="006C48C5"/>
    <w:rsid w:val="006D0910"/>
    <w:rsid w:val="006D1DFB"/>
    <w:rsid w:val="006D23FD"/>
    <w:rsid w:val="006D74E3"/>
    <w:rsid w:val="006D7E5F"/>
    <w:rsid w:val="006E0139"/>
    <w:rsid w:val="006E4C25"/>
    <w:rsid w:val="006F2900"/>
    <w:rsid w:val="006F32A6"/>
    <w:rsid w:val="006F3D5E"/>
    <w:rsid w:val="0070082C"/>
    <w:rsid w:val="007039CA"/>
    <w:rsid w:val="007048A4"/>
    <w:rsid w:val="00705727"/>
    <w:rsid w:val="00707997"/>
    <w:rsid w:val="00712985"/>
    <w:rsid w:val="00714855"/>
    <w:rsid w:val="00730A9F"/>
    <w:rsid w:val="007324B5"/>
    <w:rsid w:val="007340C3"/>
    <w:rsid w:val="007464D9"/>
    <w:rsid w:val="007737AC"/>
    <w:rsid w:val="00773E0D"/>
    <w:rsid w:val="00783945"/>
    <w:rsid w:val="00792F2B"/>
    <w:rsid w:val="007942E7"/>
    <w:rsid w:val="00795B35"/>
    <w:rsid w:val="007A118B"/>
    <w:rsid w:val="007A23D3"/>
    <w:rsid w:val="007A373A"/>
    <w:rsid w:val="007A5090"/>
    <w:rsid w:val="007B6C16"/>
    <w:rsid w:val="007B7CAF"/>
    <w:rsid w:val="007C3DAA"/>
    <w:rsid w:val="007E301B"/>
    <w:rsid w:val="007E4392"/>
    <w:rsid w:val="007E5186"/>
    <w:rsid w:val="007E57B6"/>
    <w:rsid w:val="007F1A31"/>
    <w:rsid w:val="00801CE2"/>
    <w:rsid w:val="00824DC7"/>
    <w:rsid w:val="00824EEF"/>
    <w:rsid w:val="008319DB"/>
    <w:rsid w:val="0083360E"/>
    <w:rsid w:val="008510EB"/>
    <w:rsid w:val="00864ABC"/>
    <w:rsid w:val="00872037"/>
    <w:rsid w:val="00872B50"/>
    <w:rsid w:val="0087590F"/>
    <w:rsid w:val="00881952"/>
    <w:rsid w:val="00892B5E"/>
    <w:rsid w:val="0089526C"/>
    <w:rsid w:val="008A2539"/>
    <w:rsid w:val="008A50A6"/>
    <w:rsid w:val="008C09C9"/>
    <w:rsid w:val="008C2030"/>
    <w:rsid w:val="008D1FC1"/>
    <w:rsid w:val="008E7DD2"/>
    <w:rsid w:val="00901220"/>
    <w:rsid w:val="009026AE"/>
    <w:rsid w:val="00910FE8"/>
    <w:rsid w:val="0091307B"/>
    <w:rsid w:val="00913887"/>
    <w:rsid w:val="009152DA"/>
    <w:rsid w:val="0092270F"/>
    <w:rsid w:val="009251E7"/>
    <w:rsid w:val="00933823"/>
    <w:rsid w:val="00933E27"/>
    <w:rsid w:val="00937DF7"/>
    <w:rsid w:val="00944A22"/>
    <w:rsid w:val="00957526"/>
    <w:rsid w:val="00961752"/>
    <w:rsid w:val="009829F1"/>
    <w:rsid w:val="00984FD0"/>
    <w:rsid w:val="00990BA2"/>
    <w:rsid w:val="009925CA"/>
    <w:rsid w:val="009B454B"/>
    <w:rsid w:val="009B6A7C"/>
    <w:rsid w:val="009C06C5"/>
    <w:rsid w:val="009C157F"/>
    <w:rsid w:val="009D490D"/>
    <w:rsid w:val="009D67EE"/>
    <w:rsid w:val="009E0143"/>
    <w:rsid w:val="009E0B34"/>
    <w:rsid w:val="009E4751"/>
    <w:rsid w:val="00A010E3"/>
    <w:rsid w:val="00A06401"/>
    <w:rsid w:val="00A15FF4"/>
    <w:rsid w:val="00A17220"/>
    <w:rsid w:val="00A23B74"/>
    <w:rsid w:val="00A248AD"/>
    <w:rsid w:val="00A2609B"/>
    <w:rsid w:val="00A26690"/>
    <w:rsid w:val="00A306E1"/>
    <w:rsid w:val="00A332DD"/>
    <w:rsid w:val="00A3364D"/>
    <w:rsid w:val="00A36877"/>
    <w:rsid w:val="00A462DF"/>
    <w:rsid w:val="00A51381"/>
    <w:rsid w:val="00A529F8"/>
    <w:rsid w:val="00A53D8C"/>
    <w:rsid w:val="00A5777E"/>
    <w:rsid w:val="00A57ECA"/>
    <w:rsid w:val="00A62603"/>
    <w:rsid w:val="00A63D50"/>
    <w:rsid w:val="00A764B7"/>
    <w:rsid w:val="00A7703B"/>
    <w:rsid w:val="00A86A22"/>
    <w:rsid w:val="00A917DB"/>
    <w:rsid w:val="00AA1F94"/>
    <w:rsid w:val="00AA29C8"/>
    <w:rsid w:val="00AA3538"/>
    <w:rsid w:val="00AE1526"/>
    <w:rsid w:val="00AF4B44"/>
    <w:rsid w:val="00B34F70"/>
    <w:rsid w:val="00B36867"/>
    <w:rsid w:val="00B40744"/>
    <w:rsid w:val="00B44C5B"/>
    <w:rsid w:val="00B457BD"/>
    <w:rsid w:val="00B4793F"/>
    <w:rsid w:val="00B51BD6"/>
    <w:rsid w:val="00B51E8E"/>
    <w:rsid w:val="00B526E7"/>
    <w:rsid w:val="00B53A9B"/>
    <w:rsid w:val="00B61343"/>
    <w:rsid w:val="00B640AA"/>
    <w:rsid w:val="00B66228"/>
    <w:rsid w:val="00B71A21"/>
    <w:rsid w:val="00B71E26"/>
    <w:rsid w:val="00B71EBD"/>
    <w:rsid w:val="00B73A35"/>
    <w:rsid w:val="00B82626"/>
    <w:rsid w:val="00B91F3B"/>
    <w:rsid w:val="00B9425D"/>
    <w:rsid w:val="00B968F9"/>
    <w:rsid w:val="00BA02F1"/>
    <w:rsid w:val="00BC2BC2"/>
    <w:rsid w:val="00BC4A2F"/>
    <w:rsid w:val="00BC5E3D"/>
    <w:rsid w:val="00BC7AAC"/>
    <w:rsid w:val="00BD76AC"/>
    <w:rsid w:val="00BE03C8"/>
    <w:rsid w:val="00BF2824"/>
    <w:rsid w:val="00BF72A5"/>
    <w:rsid w:val="00BF762B"/>
    <w:rsid w:val="00C0144E"/>
    <w:rsid w:val="00C02327"/>
    <w:rsid w:val="00C04BE7"/>
    <w:rsid w:val="00C06460"/>
    <w:rsid w:val="00C15F1D"/>
    <w:rsid w:val="00C31A5E"/>
    <w:rsid w:val="00C3285F"/>
    <w:rsid w:val="00C37853"/>
    <w:rsid w:val="00C42BEA"/>
    <w:rsid w:val="00C46636"/>
    <w:rsid w:val="00C53D40"/>
    <w:rsid w:val="00C5501A"/>
    <w:rsid w:val="00C56A1D"/>
    <w:rsid w:val="00C63633"/>
    <w:rsid w:val="00C731B8"/>
    <w:rsid w:val="00C77012"/>
    <w:rsid w:val="00C77AFE"/>
    <w:rsid w:val="00C829EE"/>
    <w:rsid w:val="00C90E5B"/>
    <w:rsid w:val="00C935B3"/>
    <w:rsid w:val="00C946F8"/>
    <w:rsid w:val="00C9551A"/>
    <w:rsid w:val="00CA402A"/>
    <w:rsid w:val="00CB1140"/>
    <w:rsid w:val="00CD5D46"/>
    <w:rsid w:val="00CD65C4"/>
    <w:rsid w:val="00CF5D23"/>
    <w:rsid w:val="00D0446C"/>
    <w:rsid w:val="00D07856"/>
    <w:rsid w:val="00D10AA4"/>
    <w:rsid w:val="00D114BD"/>
    <w:rsid w:val="00D16791"/>
    <w:rsid w:val="00D20106"/>
    <w:rsid w:val="00D20255"/>
    <w:rsid w:val="00D21B12"/>
    <w:rsid w:val="00D24E3B"/>
    <w:rsid w:val="00D275C4"/>
    <w:rsid w:val="00D27BF6"/>
    <w:rsid w:val="00D35C09"/>
    <w:rsid w:val="00D472FB"/>
    <w:rsid w:val="00D52614"/>
    <w:rsid w:val="00D52F45"/>
    <w:rsid w:val="00D53DD5"/>
    <w:rsid w:val="00D55263"/>
    <w:rsid w:val="00D60734"/>
    <w:rsid w:val="00D6357C"/>
    <w:rsid w:val="00D702D5"/>
    <w:rsid w:val="00D727A5"/>
    <w:rsid w:val="00D807A8"/>
    <w:rsid w:val="00D834C1"/>
    <w:rsid w:val="00D90646"/>
    <w:rsid w:val="00D92C17"/>
    <w:rsid w:val="00D95B79"/>
    <w:rsid w:val="00DA5AB4"/>
    <w:rsid w:val="00DA7274"/>
    <w:rsid w:val="00DC75DB"/>
    <w:rsid w:val="00DD1CB2"/>
    <w:rsid w:val="00DE2F3A"/>
    <w:rsid w:val="00DE4F81"/>
    <w:rsid w:val="00DF3C18"/>
    <w:rsid w:val="00DF5F11"/>
    <w:rsid w:val="00E11E58"/>
    <w:rsid w:val="00E13A62"/>
    <w:rsid w:val="00E16F54"/>
    <w:rsid w:val="00E2112C"/>
    <w:rsid w:val="00E22848"/>
    <w:rsid w:val="00E23741"/>
    <w:rsid w:val="00E27C5F"/>
    <w:rsid w:val="00E3261D"/>
    <w:rsid w:val="00E40934"/>
    <w:rsid w:val="00E43831"/>
    <w:rsid w:val="00E51520"/>
    <w:rsid w:val="00E52298"/>
    <w:rsid w:val="00E55208"/>
    <w:rsid w:val="00E65310"/>
    <w:rsid w:val="00E94849"/>
    <w:rsid w:val="00E962EA"/>
    <w:rsid w:val="00E9761C"/>
    <w:rsid w:val="00EB4F7B"/>
    <w:rsid w:val="00EB7063"/>
    <w:rsid w:val="00EB7128"/>
    <w:rsid w:val="00EB74A6"/>
    <w:rsid w:val="00EB7CB4"/>
    <w:rsid w:val="00EC5642"/>
    <w:rsid w:val="00EC713E"/>
    <w:rsid w:val="00ED1FBF"/>
    <w:rsid w:val="00ED2C8A"/>
    <w:rsid w:val="00EE4FD8"/>
    <w:rsid w:val="00EE5C36"/>
    <w:rsid w:val="00EF3261"/>
    <w:rsid w:val="00EF5D09"/>
    <w:rsid w:val="00EF7CE2"/>
    <w:rsid w:val="00F000C1"/>
    <w:rsid w:val="00F0159A"/>
    <w:rsid w:val="00F04FD1"/>
    <w:rsid w:val="00F053CE"/>
    <w:rsid w:val="00F12692"/>
    <w:rsid w:val="00F15693"/>
    <w:rsid w:val="00F24093"/>
    <w:rsid w:val="00F31E98"/>
    <w:rsid w:val="00F36925"/>
    <w:rsid w:val="00F534A6"/>
    <w:rsid w:val="00F6093D"/>
    <w:rsid w:val="00F73080"/>
    <w:rsid w:val="00F81E40"/>
    <w:rsid w:val="00F851B0"/>
    <w:rsid w:val="00F90809"/>
    <w:rsid w:val="00FA37FE"/>
    <w:rsid w:val="00FA7894"/>
    <w:rsid w:val="00FB7439"/>
    <w:rsid w:val="00FC279E"/>
    <w:rsid w:val="00FC47C4"/>
    <w:rsid w:val="00FD139D"/>
    <w:rsid w:val="00FD433C"/>
    <w:rsid w:val="00FE4201"/>
    <w:rsid w:val="00FE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6F38F-039B-4B07-903E-48EE0895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56"/>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6976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D35C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F908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856"/>
    <w:pPr>
      <w:spacing w:after="0" w:line="240" w:lineRule="auto"/>
    </w:pPr>
    <w:rPr>
      <w:rFonts w:eastAsiaTheme="minorEastAsia"/>
      <w:sz w:val="28"/>
      <w:szCs w:val="28"/>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nhideWhenUsed/>
    <w:rsid w:val="00D07856"/>
    <w:rPr>
      <w:color w:val="0000FF"/>
      <w:u w:val="single"/>
    </w:rPr>
  </w:style>
  <w:style w:type="paragraph" w:customStyle="1" w:styleId="Default">
    <w:name w:val="Default"/>
    <w:rsid w:val="00D0785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D07856"/>
    <w:rPr>
      <w:b/>
      <w:bCs/>
    </w:rPr>
  </w:style>
  <w:style w:type="paragraph" w:styleId="a6">
    <w:name w:val="Balloon Text"/>
    <w:basedOn w:val="a"/>
    <w:link w:val="a7"/>
    <w:uiPriority w:val="99"/>
    <w:semiHidden/>
    <w:unhideWhenUsed/>
    <w:rsid w:val="009B6A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6A7C"/>
    <w:rPr>
      <w:rFonts w:ascii="Segoe UI" w:eastAsiaTheme="minorEastAsia" w:hAnsi="Segoe UI" w:cs="Segoe UI"/>
      <w:sz w:val="18"/>
      <w:szCs w:val="18"/>
      <w:lang w:eastAsia="ru-RU"/>
    </w:rPr>
  </w:style>
  <w:style w:type="paragraph" w:styleId="a8">
    <w:name w:val="Normal (Web)"/>
    <w:basedOn w:val="a"/>
    <w:uiPriority w:val="99"/>
    <w:unhideWhenUsed/>
    <w:rsid w:val="00F85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35C09"/>
    <w:rPr>
      <w:rFonts w:ascii="Times New Roman" w:eastAsia="Times New Roman" w:hAnsi="Times New Roman" w:cs="Times New Roman"/>
      <w:b/>
      <w:bCs/>
      <w:sz w:val="24"/>
      <w:szCs w:val="24"/>
      <w:lang w:eastAsia="ru-RU"/>
    </w:rPr>
  </w:style>
  <w:style w:type="paragraph" w:styleId="a9">
    <w:name w:val="List Paragraph"/>
    <w:aliases w:val="List Paragraph 1,List Paragraph1,Абзац списка1,List Paragraph11,Абзац списка2,Normal bullet 2,Resume Title,Ŕáçŕö ńďčńęŕ2,List Paragraph (numbered (a)),WB Para,USAID List Paragraph,MCHIP_list paragraph,Recommendation,Bullet List"/>
    <w:basedOn w:val="a"/>
    <w:link w:val="aa"/>
    <w:uiPriority w:val="34"/>
    <w:qFormat/>
    <w:rsid w:val="000A6FFC"/>
    <w:pPr>
      <w:spacing w:after="160" w:line="259" w:lineRule="auto"/>
      <w:ind w:left="720"/>
      <w:contextualSpacing/>
    </w:pPr>
    <w:rPr>
      <w:rFonts w:eastAsiaTheme="minorHAnsi"/>
      <w:lang w:eastAsia="en-US"/>
    </w:rPr>
  </w:style>
  <w:style w:type="character" w:customStyle="1" w:styleId="aa">
    <w:name w:val="Абзац списка Знак"/>
    <w:aliases w:val="List Paragraph 1 Знак,List Paragraph1 Знак,Абзац списка1 Знак,List Paragraph11 Знак,Абзац списка2 Знак,Normal bullet 2 Знак,Resume Title Знак,Ŕáçŕö ńďčńęŕ2 Знак,List Paragraph (numbered (a)) Знак,WB Para Знак,USAID List Paragraph Знак"/>
    <w:basedOn w:val="a0"/>
    <w:link w:val="a9"/>
    <w:uiPriority w:val="34"/>
    <w:qFormat/>
    <w:locked/>
    <w:rsid w:val="000A6FFC"/>
  </w:style>
  <w:style w:type="character" w:customStyle="1" w:styleId="50">
    <w:name w:val="Заголовок 5 Знак"/>
    <w:basedOn w:val="a0"/>
    <w:link w:val="5"/>
    <w:uiPriority w:val="9"/>
    <w:semiHidden/>
    <w:rsid w:val="00F90809"/>
    <w:rPr>
      <w:rFonts w:asciiTheme="majorHAnsi" w:eastAsiaTheme="majorEastAsia" w:hAnsiTheme="majorHAnsi" w:cstheme="majorBidi"/>
      <w:color w:val="2E74B5" w:themeColor="accent1" w:themeShade="BF"/>
      <w:lang w:eastAsia="ru-RU"/>
    </w:rPr>
  </w:style>
  <w:style w:type="character" w:customStyle="1" w:styleId="30">
    <w:name w:val="Заголовок 3 Знак"/>
    <w:basedOn w:val="a0"/>
    <w:link w:val="3"/>
    <w:uiPriority w:val="9"/>
    <w:semiHidden/>
    <w:rsid w:val="00697689"/>
    <w:rPr>
      <w:rFonts w:asciiTheme="majorHAnsi" w:eastAsiaTheme="majorEastAsia" w:hAnsiTheme="majorHAnsi" w:cstheme="majorBidi"/>
      <w:color w:val="1F4D78" w:themeColor="accent1" w:themeShade="7F"/>
      <w:sz w:val="24"/>
      <w:szCs w:val="24"/>
      <w:lang w:eastAsia="ru-RU"/>
    </w:rPr>
  </w:style>
  <w:style w:type="paragraph" w:styleId="ab">
    <w:name w:val="footer"/>
    <w:basedOn w:val="a"/>
    <w:link w:val="ac"/>
    <w:rsid w:val="00FE7A7B"/>
    <w:pPr>
      <w:tabs>
        <w:tab w:val="center" w:pos="4677"/>
        <w:tab w:val="right" w:pos="9355"/>
      </w:tabs>
      <w:spacing w:after="0" w:line="240" w:lineRule="auto"/>
      <w:ind w:firstLine="709"/>
      <w:jc w:val="both"/>
    </w:pPr>
    <w:rPr>
      <w:rFonts w:ascii="Times New Roman" w:eastAsia="Times New Roman" w:hAnsi="Times New Roman" w:cs="Times New Roman"/>
      <w:sz w:val="20"/>
      <w:szCs w:val="20"/>
      <w:lang w:val="ro-RO" w:eastAsia="en-US"/>
    </w:rPr>
  </w:style>
  <w:style w:type="character" w:customStyle="1" w:styleId="ac">
    <w:name w:val="Нижний колонтитул Знак"/>
    <w:basedOn w:val="a0"/>
    <w:link w:val="ab"/>
    <w:rsid w:val="00FE7A7B"/>
    <w:rPr>
      <w:rFonts w:ascii="Times New Roman" w:eastAsia="Times New Roman" w:hAnsi="Times New Roman" w:cs="Times New Roman"/>
      <w:sz w:val="20"/>
      <w:szCs w:val="20"/>
      <w:lang w:val="ro-RO"/>
    </w:rPr>
  </w:style>
  <w:style w:type="character" w:styleId="ad">
    <w:name w:val="Emphasis"/>
    <w:basedOn w:val="a0"/>
    <w:uiPriority w:val="20"/>
    <w:qFormat/>
    <w:rsid w:val="00334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972">
      <w:bodyDiv w:val="1"/>
      <w:marLeft w:val="0"/>
      <w:marRight w:val="0"/>
      <w:marTop w:val="0"/>
      <w:marBottom w:val="0"/>
      <w:divBdr>
        <w:top w:val="none" w:sz="0" w:space="0" w:color="auto"/>
        <w:left w:val="none" w:sz="0" w:space="0" w:color="auto"/>
        <w:bottom w:val="none" w:sz="0" w:space="0" w:color="auto"/>
        <w:right w:val="none" w:sz="0" w:space="0" w:color="auto"/>
      </w:divBdr>
    </w:div>
    <w:div w:id="177474448">
      <w:bodyDiv w:val="1"/>
      <w:marLeft w:val="0"/>
      <w:marRight w:val="0"/>
      <w:marTop w:val="0"/>
      <w:marBottom w:val="0"/>
      <w:divBdr>
        <w:top w:val="none" w:sz="0" w:space="0" w:color="auto"/>
        <w:left w:val="none" w:sz="0" w:space="0" w:color="auto"/>
        <w:bottom w:val="none" w:sz="0" w:space="0" w:color="auto"/>
        <w:right w:val="none" w:sz="0" w:space="0" w:color="auto"/>
      </w:divBdr>
    </w:div>
    <w:div w:id="410662059">
      <w:bodyDiv w:val="1"/>
      <w:marLeft w:val="0"/>
      <w:marRight w:val="0"/>
      <w:marTop w:val="0"/>
      <w:marBottom w:val="0"/>
      <w:divBdr>
        <w:top w:val="none" w:sz="0" w:space="0" w:color="auto"/>
        <w:left w:val="none" w:sz="0" w:space="0" w:color="auto"/>
        <w:bottom w:val="none" w:sz="0" w:space="0" w:color="auto"/>
        <w:right w:val="none" w:sz="0" w:space="0" w:color="auto"/>
      </w:divBdr>
    </w:div>
    <w:div w:id="557786396">
      <w:bodyDiv w:val="1"/>
      <w:marLeft w:val="0"/>
      <w:marRight w:val="0"/>
      <w:marTop w:val="0"/>
      <w:marBottom w:val="0"/>
      <w:divBdr>
        <w:top w:val="none" w:sz="0" w:space="0" w:color="auto"/>
        <w:left w:val="none" w:sz="0" w:space="0" w:color="auto"/>
        <w:bottom w:val="none" w:sz="0" w:space="0" w:color="auto"/>
        <w:right w:val="none" w:sz="0" w:space="0" w:color="auto"/>
      </w:divBdr>
    </w:div>
    <w:div w:id="569076794">
      <w:bodyDiv w:val="1"/>
      <w:marLeft w:val="0"/>
      <w:marRight w:val="0"/>
      <w:marTop w:val="0"/>
      <w:marBottom w:val="0"/>
      <w:divBdr>
        <w:top w:val="none" w:sz="0" w:space="0" w:color="auto"/>
        <w:left w:val="none" w:sz="0" w:space="0" w:color="auto"/>
        <w:bottom w:val="none" w:sz="0" w:space="0" w:color="auto"/>
        <w:right w:val="none" w:sz="0" w:space="0" w:color="auto"/>
      </w:divBdr>
    </w:div>
    <w:div w:id="615985631">
      <w:bodyDiv w:val="1"/>
      <w:marLeft w:val="0"/>
      <w:marRight w:val="0"/>
      <w:marTop w:val="0"/>
      <w:marBottom w:val="0"/>
      <w:divBdr>
        <w:top w:val="none" w:sz="0" w:space="0" w:color="auto"/>
        <w:left w:val="none" w:sz="0" w:space="0" w:color="auto"/>
        <w:bottom w:val="none" w:sz="0" w:space="0" w:color="auto"/>
        <w:right w:val="none" w:sz="0" w:space="0" w:color="auto"/>
      </w:divBdr>
    </w:div>
    <w:div w:id="620845946">
      <w:bodyDiv w:val="1"/>
      <w:marLeft w:val="0"/>
      <w:marRight w:val="0"/>
      <w:marTop w:val="0"/>
      <w:marBottom w:val="0"/>
      <w:divBdr>
        <w:top w:val="none" w:sz="0" w:space="0" w:color="auto"/>
        <w:left w:val="none" w:sz="0" w:space="0" w:color="auto"/>
        <w:bottom w:val="none" w:sz="0" w:space="0" w:color="auto"/>
        <w:right w:val="none" w:sz="0" w:space="0" w:color="auto"/>
      </w:divBdr>
    </w:div>
    <w:div w:id="702285551">
      <w:bodyDiv w:val="1"/>
      <w:marLeft w:val="0"/>
      <w:marRight w:val="0"/>
      <w:marTop w:val="0"/>
      <w:marBottom w:val="0"/>
      <w:divBdr>
        <w:top w:val="none" w:sz="0" w:space="0" w:color="auto"/>
        <w:left w:val="none" w:sz="0" w:space="0" w:color="auto"/>
        <w:bottom w:val="none" w:sz="0" w:space="0" w:color="auto"/>
        <w:right w:val="none" w:sz="0" w:space="0" w:color="auto"/>
      </w:divBdr>
    </w:div>
    <w:div w:id="723597817">
      <w:bodyDiv w:val="1"/>
      <w:marLeft w:val="0"/>
      <w:marRight w:val="0"/>
      <w:marTop w:val="0"/>
      <w:marBottom w:val="0"/>
      <w:divBdr>
        <w:top w:val="none" w:sz="0" w:space="0" w:color="auto"/>
        <w:left w:val="none" w:sz="0" w:space="0" w:color="auto"/>
        <w:bottom w:val="none" w:sz="0" w:space="0" w:color="auto"/>
        <w:right w:val="none" w:sz="0" w:space="0" w:color="auto"/>
      </w:divBdr>
    </w:div>
    <w:div w:id="725225906">
      <w:bodyDiv w:val="1"/>
      <w:marLeft w:val="0"/>
      <w:marRight w:val="0"/>
      <w:marTop w:val="0"/>
      <w:marBottom w:val="0"/>
      <w:divBdr>
        <w:top w:val="none" w:sz="0" w:space="0" w:color="auto"/>
        <w:left w:val="none" w:sz="0" w:space="0" w:color="auto"/>
        <w:bottom w:val="none" w:sz="0" w:space="0" w:color="auto"/>
        <w:right w:val="none" w:sz="0" w:space="0" w:color="auto"/>
      </w:divBdr>
    </w:div>
    <w:div w:id="879240353">
      <w:bodyDiv w:val="1"/>
      <w:marLeft w:val="0"/>
      <w:marRight w:val="0"/>
      <w:marTop w:val="0"/>
      <w:marBottom w:val="0"/>
      <w:divBdr>
        <w:top w:val="none" w:sz="0" w:space="0" w:color="auto"/>
        <w:left w:val="none" w:sz="0" w:space="0" w:color="auto"/>
        <w:bottom w:val="none" w:sz="0" w:space="0" w:color="auto"/>
        <w:right w:val="none" w:sz="0" w:space="0" w:color="auto"/>
      </w:divBdr>
    </w:div>
    <w:div w:id="959798379">
      <w:bodyDiv w:val="1"/>
      <w:marLeft w:val="0"/>
      <w:marRight w:val="0"/>
      <w:marTop w:val="0"/>
      <w:marBottom w:val="0"/>
      <w:divBdr>
        <w:top w:val="none" w:sz="0" w:space="0" w:color="auto"/>
        <w:left w:val="none" w:sz="0" w:space="0" w:color="auto"/>
        <w:bottom w:val="none" w:sz="0" w:space="0" w:color="auto"/>
        <w:right w:val="none" w:sz="0" w:space="0" w:color="auto"/>
      </w:divBdr>
    </w:div>
    <w:div w:id="1031682825">
      <w:bodyDiv w:val="1"/>
      <w:marLeft w:val="0"/>
      <w:marRight w:val="0"/>
      <w:marTop w:val="0"/>
      <w:marBottom w:val="0"/>
      <w:divBdr>
        <w:top w:val="none" w:sz="0" w:space="0" w:color="auto"/>
        <w:left w:val="none" w:sz="0" w:space="0" w:color="auto"/>
        <w:bottom w:val="none" w:sz="0" w:space="0" w:color="auto"/>
        <w:right w:val="none" w:sz="0" w:space="0" w:color="auto"/>
      </w:divBdr>
    </w:div>
    <w:div w:id="1070617346">
      <w:bodyDiv w:val="1"/>
      <w:marLeft w:val="0"/>
      <w:marRight w:val="0"/>
      <w:marTop w:val="0"/>
      <w:marBottom w:val="0"/>
      <w:divBdr>
        <w:top w:val="none" w:sz="0" w:space="0" w:color="auto"/>
        <w:left w:val="none" w:sz="0" w:space="0" w:color="auto"/>
        <w:bottom w:val="none" w:sz="0" w:space="0" w:color="auto"/>
        <w:right w:val="none" w:sz="0" w:space="0" w:color="auto"/>
      </w:divBdr>
    </w:div>
    <w:div w:id="1126122426">
      <w:bodyDiv w:val="1"/>
      <w:marLeft w:val="0"/>
      <w:marRight w:val="0"/>
      <w:marTop w:val="0"/>
      <w:marBottom w:val="0"/>
      <w:divBdr>
        <w:top w:val="none" w:sz="0" w:space="0" w:color="auto"/>
        <w:left w:val="none" w:sz="0" w:space="0" w:color="auto"/>
        <w:bottom w:val="none" w:sz="0" w:space="0" w:color="auto"/>
        <w:right w:val="none" w:sz="0" w:space="0" w:color="auto"/>
      </w:divBdr>
    </w:div>
    <w:div w:id="1132939360">
      <w:bodyDiv w:val="1"/>
      <w:marLeft w:val="0"/>
      <w:marRight w:val="0"/>
      <w:marTop w:val="0"/>
      <w:marBottom w:val="0"/>
      <w:divBdr>
        <w:top w:val="none" w:sz="0" w:space="0" w:color="auto"/>
        <w:left w:val="none" w:sz="0" w:space="0" w:color="auto"/>
        <w:bottom w:val="none" w:sz="0" w:space="0" w:color="auto"/>
        <w:right w:val="none" w:sz="0" w:space="0" w:color="auto"/>
      </w:divBdr>
    </w:div>
    <w:div w:id="1158351900">
      <w:bodyDiv w:val="1"/>
      <w:marLeft w:val="0"/>
      <w:marRight w:val="0"/>
      <w:marTop w:val="0"/>
      <w:marBottom w:val="0"/>
      <w:divBdr>
        <w:top w:val="none" w:sz="0" w:space="0" w:color="auto"/>
        <w:left w:val="none" w:sz="0" w:space="0" w:color="auto"/>
        <w:bottom w:val="none" w:sz="0" w:space="0" w:color="auto"/>
        <w:right w:val="none" w:sz="0" w:space="0" w:color="auto"/>
      </w:divBdr>
    </w:div>
    <w:div w:id="1304582007">
      <w:bodyDiv w:val="1"/>
      <w:marLeft w:val="0"/>
      <w:marRight w:val="0"/>
      <w:marTop w:val="0"/>
      <w:marBottom w:val="0"/>
      <w:divBdr>
        <w:top w:val="none" w:sz="0" w:space="0" w:color="auto"/>
        <w:left w:val="none" w:sz="0" w:space="0" w:color="auto"/>
        <w:bottom w:val="none" w:sz="0" w:space="0" w:color="auto"/>
        <w:right w:val="none" w:sz="0" w:space="0" w:color="auto"/>
      </w:divBdr>
    </w:div>
    <w:div w:id="1383093271">
      <w:bodyDiv w:val="1"/>
      <w:marLeft w:val="0"/>
      <w:marRight w:val="0"/>
      <w:marTop w:val="0"/>
      <w:marBottom w:val="0"/>
      <w:divBdr>
        <w:top w:val="none" w:sz="0" w:space="0" w:color="auto"/>
        <w:left w:val="none" w:sz="0" w:space="0" w:color="auto"/>
        <w:bottom w:val="none" w:sz="0" w:space="0" w:color="auto"/>
        <w:right w:val="none" w:sz="0" w:space="0" w:color="auto"/>
      </w:divBdr>
    </w:div>
    <w:div w:id="1393313866">
      <w:bodyDiv w:val="1"/>
      <w:marLeft w:val="0"/>
      <w:marRight w:val="0"/>
      <w:marTop w:val="0"/>
      <w:marBottom w:val="0"/>
      <w:divBdr>
        <w:top w:val="none" w:sz="0" w:space="0" w:color="auto"/>
        <w:left w:val="none" w:sz="0" w:space="0" w:color="auto"/>
        <w:bottom w:val="none" w:sz="0" w:space="0" w:color="auto"/>
        <w:right w:val="none" w:sz="0" w:space="0" w:color="auto"/>
      </w:divBdr>
    </w:div>
    <w:div w:id="1500121469">
      <w:bodyDiv w:val="1"/>
      <w:marLeft w:val="0"/>
      <w:marRight w:val="0"/>
      <w:marTop w:val="0"/>
      <w:marBottom w:val="0"/>
      <w:divBdr>
        <w:top w:val="none" w:sz="0" w:space="0" w:color="auto"/>
        <w:left w:val="none" w:sz="0" w:space="0" w:color="auto"/>
        <w:bottom w:val="none" w:sz="0" w:space="0" w:color="auto"/>
        <w:right w:val="none" w:sz="0" w:space="0" w:color="auto"/>
      </w:divBdr>
    </w:div>
    <w:div w:id="1534263889">
      <w:bodyDiv w:val="1"/>
      <w:marLeft w:val="0"/>
      <w:marRight w:val="0"/>
      <w:marTop w:val="0"/>
      <w:marBottom w:val="0"/>
      <w:divBdr>
        <w:top w:val="none" w:sz="0" w:space="0" w:color="auto"/>
        <w:left w:val="none" w:sz="0" w:space="0" w:color="auto"/>
        <w:bottom w:val="none" w:sz="0" w:space="0" w:color="auto"/>
        <w:right w:val="none" w:sz="0" w:space="0" w:color="auto"/>
      </w:divBdr>
    </w:div>
    <w:div w:id="1613517090">
      <w:bodyDiv w:val="1"/>
      <w:marLeft w:val="0"/>
      <w:marRight w:val="0"/>
      <w:marTop w:val="0"/>
      <w:marBottom w:val="0"/>
      <w:divBdr>
        <w:top w:val="none" w:sz="0" w:space="0" w:color="auto"/>
        <w:left w:val="none" w:sz="0" w:space="0" w:color="auto"/>
        <w:bottom w:val="none" w:sz="0" w:space="0" w:color="auto"/>
        <w:right w:val="none" w:sz="0" w:space="0" w:color="auto"/>
      </w:divBdr>
    </w:div>
    <w:div w:id="1616712891">
      <w:bodyDiv w:val="1"/>
      <w:marLeft w:val="0"/>
      <w:marRight w:val="0"/>
      <w:marTop w:val="0"/>
      <w:marBottom w:val="0"/>
      <w:divBdr>
        <w:top w:val="none" w:sz="0" w:space="0" w:color="auto"/>
        <w:left w:val="none" w:sz="0" w:space="0" w:color="auto"/>
        <w:bottom w:val="none" w:sz="0" w:space="0" w:color="auto"/>
        <w:right w:val="none" w:sz="0" w:space="0" w:color="auto"/>
      </w:divBdr>
    </w:div>
    <w:div w:id="1633753158">
      <w:bodyDiv w:val="1"/>
      <w:marLeft w:val="0"/>
      <w:marRight w:val="0"/>
      <w:marTop w:val="0"/>
      <w:marBottom w:val="0"/>
      <w:divBdr>
        <w:top w:val="none" w:sz="0" w:space="0" w:color="auto"/>
        <w:left w:val="none" w:sz="0" w:space="0" w:color="auto"/>
        <w:bottom w:val="none" w:sz="0" w:space="0" w:color="auto"/>
        <w:right w:val="none" w:sz="0" w:space="0" w:color="auto"/>
      </w:divBdr>
    </w:div>
    <w:div w:id="1662463342">
      <w:bodyDiv w:val="1"/>
      <w:marLeft w:val="0"/>
      <w:marRight w:val="0"/>
      <w:marTop w:val="0"/>
      <w:marBottom w:val="0"/>
      <w:divBdr>
        <w:top w:val="none" w:sz="0" w:space="0" w:color="auto"/>
        <w:left w:val="none" w:sz="0" w:space="0" w:color="auto"/>
        <w:bottom w:val="none" w:sz="0" w:space="0" w:color="auto"/>
        <w:right w:val="none" w:sz="0" w:space="0" w:color="auto"/>
      </w:divBdr>
    </w:div>
    <w:div w:id="1686789451">
      <w:bodyDiv w:val="1"/>
      <w:marLeft w:val="0"/>
      <w:marRight w:val="0"/>
      <w:marTop w:val="0"/>
      <w:marBottom w:val="0"/>
      <w:divBdr>
        <w:top w:val="none" w:sz="0" w:space="0" w:color="auto"/>
        <w:left w:val="none" w:sz="0" w:space="0" w:color="auto"/>
        <w:bottom w:val="none" w:sz="0" w:space="0" w:color="auto"/>
        <w:right w:val="none" w:sz="0" w:space="0" w:color="auto"/>
      </w:divBdr>
    </w:div>
    <w:div w:id="1824850577">
      <w:bodyDiv w:val="1"/>
      <w:marLeft w:val="0"/>
      <w:marRight w:val="0"/>
      <w:marTop w:val="0"/>
      <w:marBottom w:val="0"/>
      <w:divBdr>
        <w:top w:val="none" w:sz="0" w:space="0" w:color="auto"/>
        <w:left w:val="none" w:sz="0" w:space="0" w:color="auto"/>
        <w:bottom w:val="none" w:sz="0" w:space="0" w:color="auto"/>
        <w:right w:val="none" w:sz="0" w:space="0" w:color="auto"/>
      </w:divBdr>
    </w:div>
    <w:div w:id="1955481061">
      <w:bodyDiv w:val="1"/>
      <w:marLeft w:val="0"/>
      <w:marRight w:val="0"/>
      <w:marTop w:val="0"/>
      <w:marBottom w:val="0"/>
      <w:divBdr>
        <w:top w:val="none" w:sz="0" w:space="0" w:color="auto"/>
        <w:left w:val="none" w:sz="0" w:space="0" w:color="auto"/>
        <w:bottom w:val="none" w:sz="0" w:space="0" w:color="auto"/>
        <w:right w:val="none" w:sz="0" w:space="0" w:color="auto"/>
      </w:divBdr>
    </w:div>
    <w:div w:id="19794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65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2</cp:revision>
  <cp:lastPrinted>2026-05-05T05:47:00Z</cp:lastPrinted>
  <dcterms:created xsi:type="dcterms:W3CDTF">2026-05-05T05:47:00Z</dcterms:created>
  <dcterms:modified xsi:type="dcterms:W3CDTF">2026-05-05T05:47:00Z</dcterms:modified>
</cp:coreProperties>
</file>