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9089" w14:textId="1DEEDC43" w:rsidR="004E0E3C" w:rsidRPr="00A4595D" w:rsidRDefault="004E0E3C" w:rsidP="004E0E3C">
      <w:pPr>
        <w:pStyle w:val="Frspaiere"/>
        <w:tabs>
          <w:tab w:val="left" w:pos="851"/>
        </w:tabs>
        <w:rPr>
          <w:rFonts w:ascii="Times New Roman" w:hAnsi="Times New Roman"/>
          <w:b/>
          <w:bCs/>
          <w:sz w:val="26"/>
          <w:szCs w:val="26"/>
          <w:lang w:val="ro-RO"/>
        </w:rPr>
      </w:pPr>
      <w:r w:rsidRPr="00A4595D">
        <w:rPr>
          <w:rFonts w:ascii="Times New Roman" w:hAnsi="Times New Roman"/>
          <w:b/>
          <w:bCs/>
          <w:sz w:val="26"/>
          <w:szCs w:val="26"/>
          <w:lang w:val="ro-RO"/>
        </w:rPr>
        <w:t xml:space="preserve">        </w:t>
      </w:r>
    </w:p>
    <w:p w14:paraId="2F31A416" w14:textId="54258E6D" w:rsidR="004E0E3C" w:rsidRPr="00A4595D" w:rsidRDefault="004E0E3C" w:rsidP="004E0E3C">
      <w:pPr>
        <w:pStyle w:val="Frspaiere"/>
        <w:tabs>
          <w:tab w:val="left" w:pos="851"/>
        </w:tabs>
        <w:rPr>
          <w:rFonts w:ascii="Times New Roman" w:hAnsi="Times New Roman"/>
          <w:b/>
          <w:bCs/>
          <w:sz w:val="26"/>
          <w:szCs w:val="26"/>
          <w:lang w:val="ro-RO"/>
        </w:rPr>
      </w:pPr>
      <w:r w:rsidRPr="00A4595D">
        <w:rPr>
          <w:rFonts w:ascii="Times New Roman" w:hAnsi="Times New Roman"/>
          <w:b/>
          <w:bCs/>
          <w:sz w:val="26"/>
          <w:szCs w:val="26"/>
          <w:lang w:val="ro-RO"/>
        </w:rPr>
        <w:t xml:space="preserve">                                           </w:t>
      </w:r>
    </w:p>
    <w:p w14:paraId="25023C66" w14:textId="77777777" w:rsidR="00B64858" w:rsidRPr="00A4595D" w:rsidRDefault="004E0E3C" w:rsidP="00B64858">
      <w:pPr>
        <w:pStyle w:val="Frspaiere"/>
        <w:tabs>
          <w:tab w:val="left" w:pos="851"/>
        </w:tabs>
        <w:ind w:firstLine="567"/>
        <w:rPr>
          <w:rFonts w:ascii="Times New Roman" w:hAnsi="Times New Roman"/>
          <w:b/>
          <w:bCs/>
          <w:sz w:val="26"/>
          <w:szCs w:val="26"/>
          <w:lang w:val="ro-RO"/>
        </w:rPr>
      </w:pPr>
      <w:r w:rsidRPr="00A4595D">
        <w:rPr>
          <w:rFonts w:ascii="Times New Roman" w:hAnsi="Times New Roman"/>
          <w:b/>
          <w:bCs/>
          <w:sz w:val="26"/>
          <w:szCs w:val="26"/>
          <w:lang w:val="ro-RO"/>
        </w:rPr>
        <w:t xml:space="preserve">                             </w:t>
      </w:r>
      <w:r w:rsidR="00C22B81" w:rsidRPr="00A4595D">
        <w:rPr>
          <w:rFonts w:ascii="Times New Roman" w:hAnsi="Times New Roman"/>
          <w:b/>
          <w:bCs/>
          <w:sz w:val="26"/>
          <w:szCs w:val="26"/>
          <w:lang w:val="ro-RO"/>
        </w:rPr>
        <w:t xml:space="preserve"> </w:t>
      </w:r>
      <w:r w:rsidRPr="00A4595D">
        <w:rPr>
          <w:rFonts w:ascii="Times New Roman" w:hAnsi="Times New Roman"/>
          <w:b/>
          <w:bCs/>
          <w:sz w:val="26"/>
          <w:szCs w:val="26"/>
          <w:lang w:val="ro-RO"/>
        </w:rPr>
        <w:t xml:space="preserve">  </w:t>
      </w:r>
    </w:p>
    <w:p w14:paraId="1F60BD33" w14:textId="77777777" w:rsidR="00102DB3" w:rsidRPr="00A4595D" w:rsidRDefault="00102DB3" w:rsidP="00B64858">
      <w:pPr>
        <w:pStyle w:val="Frspaiere"/>
        <w:tabs>
          <w:tab w:val="left" w:pos="851"/>
        </w:tabs>
        <w:ind w:firstLine="567"/>
        <w:rPr>
          <w:rFonts w:ascii="Times New Roman" w:hAnsi="Times New Roman"/>
          <w:b/>
          <w:bCs/>
          <w:lang w:val="ro-RO"/>
        </w:rPr>
      </w:pPr>
    </w:p>
    <w:tbl>
      <w:tblPr>
        <w:tblpPr w:leftFromText="180" w:rightFromText="180" w:vertAnchor="page" w:horzAnchor="margin" w:tblpY="1396"/>
        <w:tblW w:w="9717" w:type="dxa"/>
        <w:tblLayout w:type="fixed"/>
        <w:tblLook w:val="04A0" w:firstRow="1" w:lastRow="0" w:firstColumn="1" w:lastColumn="0" w:noHBand="0" w:noVBand="1"/>
      </w:tblPr>
      <w:tblGrid>
        <w:gridCol w:w="3969"/>
        <w:gridCol w:w="1559"/>
        <w:gridCol w:w="4189"/>
      </w:tblGrid>
      <w:tr w:rsidR="00B64858" w:rsidRPr="00A4595D" w14:paraId="721DB509" w14:textId="77777777" w:rsidTr="0011286D">
        <w:tc>
          <w:tcPr>
            <w:tcW w:w="3969" w:type="dxa"/>
          </w:tcPr>
          <w:p w14:paraId="61D3CA07" w14:textId="77777777" w:rsidR="00B64858" w:rsidRPr="00A4595D" w:rsidRDefault="00B64858" w:rsidP="00B64858">
            <w:pPr>
              <w:widowControl w:val="0"/>
              <w:autoSpaceDE w:val="0"/>
              <w:autoSpaceDN w:val="0"/>
              <w:adjustRightInd w:val="0"/>
              <w:spacing w:before="240" w:after="120" w:line="259" w:lineRule="auto"/>
              <w:jc w:val="center"/>
              <w:outlineLvl w:val="0"/>
              <w:rPr>
                <w:rFonts w:ascii="Times New Roman" w:eastAsia="Times New Roman" w:hAnsi="Times New Roman" w:cs="Times New Roman"/>
                <w:b/>
                <w:bCs/>
                <w:color w:val="000000"/>
                <w:kern w:val="28"/>
                <w:sz w:val="28"/>
                <w:szCs w:val="28"/>
                <w:lang w:eastAsia="ru-RU"/>
                <w14:ligatures w14:val="none"/>
              </w:rPr>
            </w:pPr>
          </w:p>
        </w:tc>
        <w:tc>
          <w:tcPr>
            <w:tcW w:w="1559" w:type="dxa"/>
            <w:hideMark/>
          </w:tcPr>
          <w:p w14:paraId="083212B6" w14:textId="77777777" w:rsidR="00102DB3" w:rsidRPr="00A4595D" w:rsidRDefault="00102DB3" w:rsidP="00B64858">
            <w:pPr>
              <w:widowControl w:val="0"/>
              <w:autoSpaceDE w:val="0"/>
              <w:autoSpaceDN w:val="0"/>
              <w:adjustRightInd w:val="0"/>
              <w:spacing w:after="120" w:line="259" w:lineRule="auto"/>
              <w:ind w:left="-108" w:right="-108"/>
              <w:jc w:val="center"/>
              <w:rPr>
                <w:rFonts w:ascii="Times New Roman" w:eastAsia="Times New Roman" w:hAnsi="Times New Roman" w:cs="Times New Roman"/>
                <w:color w:val="000000"/>
                <w:kern w:val="0"/>
                <w:sz w:val="28"/>
                <w:szCs w:val="28"/>
                <w:lang w:eastAsia="ru-RU"/>
                <w14:ligatures w14:val="none"/>
              </w:rPr>
            </w:pPr>
          </w:p>
          <w:p w14:paraId="14FA587F" w14:textId="5D47025A" w:rsidR="00B64858" w:rsidRPr="00A4595D" w:rsidRDefault="00B64858" w:rsidP="00B64858">
            <w:pPr>
              <w:widowControl w:val="0"/>
              <w:autoSpaceDE w:val="0"/>
              <w:autoSpaceDN w:val="0"/>
              <w:adjustRightInd w:val="0"/>
              <w:spacing w:after="120" w:line="259" w:lineRule="auto"/>
              <w:ind w:left="-108" w:right="-108"/>
              <w:jc w:val="center"/>
              <w:rPr>
                <w:rFonts w:ascii="Times New Roman" w:eastAsia="Times New Roman" w:hAnsi="Times New Roman" w:cs="Times New Roman"/>
                <w:color w:val="000000"/>
                <w:kern w:val="0"/>
                <w:sz w:val="28"/>
                <w:szCs w:val="28"/>
                <w:lang w:eastAsia="ru-RU"/>
                <w14:ligatures w14:val="none"/>
              </w:rPr>
            </w:pPr>
            <w:r w:rsidRPr="00A4595D">
              <w:rPr>
                <w:rFonts w:ascii="Times New Roman" w:eastAsia="Times New Roman" w:hAnsi="Times New Roman" w:cs="Times New Roman"/>
                <w:noProof/>
                <w:color w:val="000000"/>
                <w:kern w:val="0"/>
                <w:sz w:val="28"/>
                <w:szCs w:val="28"/>
                <w:lang w:eastAsia="ru-RU"/>
                <w14:ligatures w14:val="none"/>
              </w:rPr>
              <w:drawing>
                <wp:inline distT="0" distB="0" distL="0" distR="0" wp14:anchorId="083CE8EE" wp14:editId="23C09501">
                  <wp:extent cx="571500" cy="654050"/>
                  <wp:effectExtent l="0" t="0" r="0" b="0"/>
                  <wp:docPr id="1" name="Рисунок 49" descr="O imagine care conține schiță, desen, simbol, clipart&#10;&#10;Conținutul generat de inteligența artificială poate fi incorect."/>
                  <wp:cNvGraphicFramePr/>
                  <a:graphic xmlns:a="http://schemas.openxmlformats.org/drawingml/2006/main">
                    <a:graphicData uri="http://schemas.openxmlformats.org/drawingml/2006/picture">
                      <pic:pic xmlns:pic="http://schemas.openxmlformats.org/drawingml/2006/picture">
                        <pic:nvPicPr>
                          <pic:cNvPr id="1" name="Рисунок 49" descr="O imagine care conține schiță, desen, simbol, clipart&#10;&#10;Conținutul generat de inteligența artificială poate fi incorect."/>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54050"/>
                          </a:xfrm>
                          <a:prstGeom prst="rect">
                            <a:avLst/>
                          </a:prstGeom>
                          <a:noFill/>
                          <a:ln>
                            <a:noFill/>
                          </a:ln>
                        </pic:spPr>
                      </pic:pic>
                    </a:graphicData>
                  </a:graphic>
                </wp:inline>
              </w:drawing>
            </w:r>
          </w:p>
        </w:tc>
        <w:tc>
          <w:tcPr>
            <w:tcW w:w="4189" w:type="dxa"/>
          </w:tcPr>
          <w:p w14:paraId="6321AD77" w14:textId="77777777" w:rsidR="00B64858" w:rsidRPr="00A4595D" w:rsidRDefault="00B64858" w:rsidP="00B64858">
            <w:pPr>
              <w:widowControl w:val="0"/>
              <w:autoSpaceDE w:val="0"/>
              <w:autoSpaceDN w:val="0"/>
              <w:adjustRightInd w:val="0"/>
              <w:spacing w:after="120" w:line="259" w:lineRule="auto"/>
              <w:jc w:val="right"/>
              <w:rPr>
                <w:rFonts w:ascii="Times New Roman" w:eastAsia="Times New Roman" w:hAnsi="Times New Roman" w:cs="Times New Roman"/>
                <w:i/>
                <w:color w:val="000000"/>
                <w:kern w:val="0"/>
                <w:sz w:val="28"/>
                <w:szCs w:val="28"/>
                <w:lang w:eastAsia="ru-RU"/>
                <w14:ligatures w14:val="none"/>
              </w:rPr>
            </w:pPr>
            <w:r w:rsidRPr="00A4595D">
              <w:rPr>
                <w:rFonts w:ascii="Times New Roman" w:eastAsia="Times New Roman" w:hAnsi="Times New Roman" w:cs="Times New Roman"/>
                <w:i/>
                <w:color w:val="000000"/>
                <w:kern w:val="0"/>
                <w:sz w:val="28"/>
                <w:szCs w:val="28"/>
                <w:lang w:eastAsia="ru-RU"/>
                <w14:ligatures w14:val="none"/>
              </w:rPr>
              <w:t>proiect</w:t>
            </w:r>
          </w:p>
          <w:p w14:paraId="1E08AA50" w14:textId="77777777" w:rsidR="00B64858" w:rsidRPr="00A4595D" w:rsidRDefault="00B64858" w:rsidP="00B64858">
            <w:pPr>
              <w:widowControl w:val="0"/>
              <w:autoSpaceDE w:val="0"/>
              <w:autoSpaceDN w:val="0"/>
              <w:adjustRightInd w:val="0"/>
              <w:spacing w:after="120" w:line="259" w:lineRule="auto"/>
              <w:jc w:val="right"/>
              <w:rPr>
                <w:rFonts w:ascii="Times New Roman" w:eastAsia="Times New Roman" w:hAnsi="Times New Roman" w:cs="Times New Roman"/>
                <w:i/>
                <w:color w:val="000000"/>
                <w:kern w:val="0"/>
                <w:sz w:val="28"/>
                <w:szCs w:val="28"/>
                <w:lang w:eastAsia="ru-RU"/>
                <w14:ligatures w14:val="none"/>
              </w:rPr>
            </w:pPr>
          </w:p>
          <w:p w14:paraId="4D7A911C" w14:textId="77777777" w:rsidR="00B64858" w:rsidRPr="00A4595D" w:rsidRDefault="00B64858" w:rsidP="00B64858">
            <w:pPr>
              <w:widowControl w:val="0"/>
              <w:autoSpaceDE w:val="0"/>
              <w:autoSpaceDN w:val="0"/>
              <w:adjustRightInd w:val="0"/>
              <w:spacing w:after="120" w:line="259" w:lineRule="auto"/>
              <w:jc w:val="right"/>
              <w:rPr>
                <w:rFonts w:ascii="Times New Roman" w:eastAsia="Times New Roman" w:hAnsi="Times New Roman" w:cs="Times New Roman"/>
                <w:i/>
                <w:color w:val="000000"/>
                <w:kern w:val="0"/>
                <w:sz w:val="28"/>
                <w:szCs w:val="28"/>
                <w:lang w:eastAsia="ru-RU"/>
                <w14:ligatures w14:val="none"/>
              </w:rPr>
            </w:pPr>
          </w:p>
        </w:tc>
      </w:tr>
    </w:tbl>
    <w:p w14:paraId="78B7209D" w14:textId="77777777" w:rsidR="00B64858" w:rsidRPr="00A4595D" w:rsidRDefault="00B64858" w:rsidP="00B64858">
      <w:pPr>
        <w:widowControl w:val="0"/>
        <w:autoSpaceDE w:val="0"/>
        <w:autoSpaceDN w:val="0"/>
        <w:adjustRightInd w:val="0"/>
        <w:spacing w:after="120" w:line="240" w:lineRule="auto"/>
        <w:jc w:val="center"/>
        <w:rPr>
          <w:rFonts w:ascii="Times New Roman" w:eastAsia="Times New Roman" w:hAnsi="Times New Roman" w:cs="Times New Roman"/>
          <w:b/>
          <w:color w:val="000000"/>
          <w:kern w:val="0"/>
          <w:sz w:val="28"/>
          <w:szCs w:val="28"/>
          <w:lang w:eastAsia="ru-RU"/>
          <w14:ligatures w14:val="none"/>
        </w:rPr>
      </w:pPr>
      <w:r w:rsidRPr="00A4595D">
        <w:rPr>
          <w:rFonts w:ascii="Times New Roman" w:eastAsia="Times New Roman" w:hAnsi="Times New Roman" w:cs="Times New Roman"/>
          <w:b/>
          <w:color w:val="000000"/>
          <w:kern w:val="0"/>
          <w:sz w:val="28"/>
          <w:szCs w:val="28"/>
          <w:lang w:eastAsia="ru-RU"/>
          <w14:ligatures w14:val="none"/>
        </w:rPr>
        <w:t>GUVERNUL REPUBLICII MOLDOVA</w:t>
      </w:r>
    </w:p>
    <w:p w14:paraId="246B1B1A" w14:textId="77777777" w:rsidR="00B64858" w:rsidRPr="00A4595D" w:rsidRDefault="00B64858" w:rsidP="00B64858">
      <w:pPr>
        <w:widowControl w:val="0"/>
        <w:autoSpaceDE w:val="0"/>
        <w:autoSpaceDN w:val="0"/>
        <w:adjustRightInd w:val="0"/>
        <w:spacing w:before="240" w:after="0" w:line="240" w:lineRule="auto"/>
        <w:jc w:val="center"/>
        <w:rPr>
          <w:rFonts w:ascii="Times New Roman" w:eastAsia="Times New Roman" w:hAnsi="Times New Roman" w:cs="Times New Roman"/>
          <w:b/>
          <w:color w:val="000000"/>
          <w:kern w:val="0"/>
          <w:sz w:val="28"/>
          <w:szCs w:val="28"/>
          <w:lang w:eastAsia="ru-RU"/>
          <w14:ligatures w14:val="none"/>
        </w:rPr>
      </w:pPr>
      <w:r w:rsidRPr="00A4595D">
        <w:rPr>
          <w:rFonts w:ascii="Times New Roman" w:eastAsia="Times New Roman" w:hAnsi="Times New Roman" w:cs="Times New Roman"/>
          <w:b/>
          <w:color w:val="000000"/>
          <w:kern w:val="0"/>
          <w:sz w:val="28"/>
          <w:szCs w:val="28"/>
          <w:lang w:eastAsia="ru-RU"/>
          <w14:ligatures w14:val="none"/>
        </w:rPr>
        <w:t>HOTĂRÂRE</w:t>
      </w:r>
    </w:p>
    <w:p w14:paraId="3BFB75DC" w14:textId="77777777" w:rsidR="00B64858" w:rsidRPr="00A4595D" w:rsidRDefault="00B64858" w:rsidP="00B64858">
      <w:pPr>
        <w:widowControl w:val="0"/>
        <w:autoSpaceDE w:val="0"/>
        <w:autoSpaceDN w:val="0"/>
        <w:adjustRightInd w:val="0"/>
        <w:spacing w:before="240" w:after="0" w:line="240" w:lineRule="auto"/>
        <w:jc w:val="center"/>
        <w:rPr>
          <w:rFonts w:ascii="Times New Roman" w:eastAsia="Times New Roman" w:hAnsi="Times New Roman" w:cs="Times New Roman"/>
          <w:b/>
          <w:color w:val="000000"/>
          <w:kern w:val="0"/>
          <w:sz w:val="28"/>
          <w:szCs w:val="28"/>
          <w:lang w:eastAsia="ru-RU"/>
          <w14:ligatures w14:val="none"/>
        </w:rPr>
      </w:pPr>
      <w:r w:rsidRPr="00A4595D">
        <w:rPr>
          <w:rFonts w:ascii="Times New Roman" w:eastAsia="Times New Roman" w:hAnsi="Times New Roman" w:cs="Times New Roman"/>
          <w:b/>
          <w:color w:val="000000"/>
          <w:kern w:val="0"/>
          <w:sz w:val="28"/>
          <w:szCs w:val="28"/>
          <w:lang w:eastAsia="ru-RU"/>
          <w14:ligatures w14:val="none"/>
        </w:rPr>
        <w:t>nr. ___</w:t>
      </w:r>
    </w:p>
    <w:p w14:paraId="38E5425A" w14:textId="6E1F5214" w:rsidR="00B64858" w:rsidRPr="00A4595D" w:rsidRDefault="00B64858" w:rsidP="00B64858">
      <w:pPr>
        <w:widowControl w:val="0"/>
        <w:autoSpaceDE w:val="0"/>
        <w:autoSpaceDN w:val="0"/>
        <w:adjustRightInd w:val="0"/>
        <w:spacing w:before="240" w:after="0" w:line="240" w:lineRule="auto"/>
        <w:jc w:val="center"/>
        <w:rPr>
          <w:rFonts w:ascii="Times New Roman" w:eastAsia="Times New Roman" w:hAnsi="Times New Roman" w:cs="Times New Roman"/>
          <w:b/>
          <w:color w:val="000000"/>
          <w:kern w:val="0"/>
          <w:sz w:val="28"/>
          <w:szCs w:val="28"/>
          <w:lang w:eastAsia="ru-RU"/>
          <w14:ligatures w14:val="none"/>
        </w:rPr>
      </w:pPr>
      <w:r w:rsidRPr="00A4595D">
        <w:rPr>
          <w:rFonts w:ascii="Times New Roman" w:eastAsia="Times New Roman" w:hAnsi="Times New Roman" w:cs="Times New Roman"/>
          <w:b/>
          <w:color w:val="000000"/>
          <w:kern w:val="0"/>
          <w:sz w:val="28"/>
          <w:szCs w:val="28"/>
          <w:lang w:eastAsia="ru-RU"/>
          <w14:ligatures w14:val="none"/>
        </w:rPr>
        <w:t>din ______________________</w:t>
      </w:r>
      <w:r w:rsidR="00C61CDB" w:rsidRPr="00A4595D">
        <w:rPr>
          <w:rFonts w:ascii="Times New Roman" w:eastAsia="Times New Roman" w:hAnsi="Times New Roman" w:cs="Times New Roman"/>
          <w:b/>
          <w:color w:val="000000"/>
          <w:kern w:val="0"/>
          <w:sz w:val="28"/>
          <w:szCs w:val="28"/>
          <w:lang w:eastAsia="ru-RU"/>
          <w14:ligatures w14:val="none"/>
        </w:rPr>
        <w:t>2026</w:t>
      </w:r>
    </w:p>
    <w:p w14:paraId="4E2F50D5" w14:textId="77777777" w:rsidR="00B64858" w:rsidRPr="00A4595D" w:rsidRDefault="00B64858" w:rsidP="00B64858">
      <w:pPr>
        <w:widowControl w:val="0"/>
        <w:autoSpaceDE w:val="0"/>
        <w:autoSpaceDN w:val="0"/>
        <w:adjustRightInd w:val="0"/>
        <w:spacing w:after="120" w:line="240" w:lineRule="auto"/>
        <w:jc w:val="center"/>
        <w:rPr>
          <w:rFonts w:ascii="Times New Roman" w:eastAsia="Times New Roman" w:hAnsi="Times New Roman" w:cs="Times New Roman"/>
          <w:b/>
          <w:color w:val="000000"/>
          <w:kern w:val="0"/>
          <w:sz w:val="28"/>
          <w:szCs w:val="28"/>
          <w:lang w:eastAsia="ru-RU"/>
          <w14:ligatures w14:val="none"/>
        </w:rPr>
      </w:pPr>
      <w:r w:rsidRPr="00A4595D">
        <w:rPr>
          <w:rFonts w:ascii="Times New Roman" w:eastAsia="Times New Roman" w:hAnsi="Times New Roman" w:cs="Times New Roman"/>
          <w:b/>
          <w:color w:val="000000"/>
          <w:kern w:val="0"/>
          <w:sz w:val="28"/>
          <w:szCs w:val="28"/>
          <w:lang w:eastAsia="ru-RU"/>
          <w14:ligatures w14:val="none"/>
        </w:rPr>
        <w:t>Chișinău</w:t>
      </w:r>
    </w:p>
    <w:p w14:paraId="02AE329D" w14:textId="77777777" w:rsidR="00B64858" w:rsidRPr="00A4595D" w:rsidRDefault="00B64858" w:rsidP="00B64858">
      <w:pPr>
        <w:widowControl w:val="0"/>
        <w:autoSpaceDE w:val="0"/>
        <w:autoSpaceDN w:val="0"/>
        <w:adjustRightInd w:val="0"/>
        <w:spacing w:after="120" w:line="240" w:lineRule="auto"/>
        <w:jc w:val="center"/>
        <w:rPr>
          <w:rFonts w:ascii="Times New Roman" w:eastAsia="Times New Roman" w:hAnsi="Times New Roman" w:cs="Times New Roman"/>
          <w:b/>
          <w:color w:val="000000"/>
          <w:kern w:val="0"/>
          <w:sz w:val="28"/>
          <w:szCs w:val="28"/>
          <w:lang w:eastAsia="ru-RU"/>
          <w14:ligatures w14:val="none"/>
        </w:rPr>
      </w:pPr>
    </w:p>
    <w:p w14:paraId="5E3E3A49" w14:textId="37985C59" w:rsidR="00B64858" w:rsidRPr="00A4595D" w:rsidRDefault="00B64858" w:rsidP="00B64858">
      <w:pPr>
        <w:widowControl w:val="0"/>
        <w:autoSpaceDE w:val="0"/>
        <w:autoSpaceDN w:val="0"/>
        <w:adjustRightInd w:val="0"/>
        <w:spacing w:after="120" w:line="240" w:lineRule="auto"/>
        <w:jc w:val="center"/>
        <w:rPr>
          <w:rFonts w:ascii="Times New Roman" w:eastAsia="Times New Roman" w:hAnsi="Times New Roman" w:cs="Times New Roman"/>
          <w:b/>
          <w:color w:val="000000"/>
          <w:kern w:val="0"/>
          <w:sz w:val="28"/>
          <w:szCs w:val="28"/>
          <w:lang w:eastAsia="ru-RU"/>
          <w14:ligatures w14:val="none"/>
        </w:rPr>
      </w:pPr>
      <w:r w:rsidRPr="00A4595D">
        <w:rPr>
          <w:rFonts w:ascii="Times New Roman" w:eastAsia="Times New Roman" w:hAnsi="Times New Roman" w:cs="Times New Roman"/>
          <w:b/>
          <w:color w:val="000000"/>
          <w:kern w:val="0"/>
          <w:sz w:val="28"/>
          <w:szCs w:val="28"/>
          <w:lang w:eastAsia="ru-RU"/>
          <w14:ligatures w14:val="none"/>
        </w:rPr>
        <w:t xml:space="preserve">pentru modificarea Hotărârii Guvernului nr. 647/2025 privind acordarea titlului de parc industrial Societății cu Răspundere Limitată </w:t>
      </w:r>
    </w:p>
    <w:p w14:paraId="5C441F60" w14:textId="1B7CEA18" w:rsidR="00B64858" w:rsidRPr="00A4595D" w:rsidRDefault="00B64858" w:rsidP="00B64858">
      <w:pPr>
        <w:widowControl w:val="0"/>
        <w:autoSpaceDE w:val="0"/>
        <w:autoSpaceDN w:val="0"/>
        <w:adjustRightInd w:val="0"/>
        <w:spacing w:after="120" w:line="240" w:lineRule="auto"/>
        <w:jc w:val="center"/>
        <w:rPr>
          <w:rFonts w:ascii="Times New Roman" w:eastAsia="Times New Roman" w:hAnsi="Times New Roman" w:cs="Times New Roman"/>
          <w:b/>
          <w:color w:val="000000"/>
          <w:kern w:val="0"/>
          <w:sz w:val="28"/>
          <w:szCs w:val="28"/>
          <w:lang w:eastAsia="ru-RU"/>
          <w14:ligatures w14:val="none"/>
        </w:rPr>
      </w:pPr>
      <w:r w:rsidRPr="00A4595D">
        <w:rPr>
          <w:rFonts w:ascii="Times New Roman" w:eastAsia="Times New Roman" w:hAnsi="Times New Roman" w:cs="Times New Roman"/>
          <w:b/>
          <w:color w:val="000000"/>
          <w:kern w:val="0"/>
          <w:sz w:val="28"/>
          <w:szCs w:val="28"/>
          <w:lang w:eastAsia="ru-RU"/>
          <w14:ligatures w14:val="none"/>
        </w:rPr>
        <w:t>„Moldova HiTech Park</w:t>
      </w:r>
      <w:r w:rsidRPr="00A4595D">
        <w:rPr>
          <w:rFonts w:ascii="Times New Roman" w:hAnsi="Times New Roman" w:cs="Times New Roman"/>
          <w:b/>
          <w:bCs/>
          <w:color w:val="000000" w:themeColor="text1"/>
          <w:sz w:val="28"/>
          <w:szCs w:val="28"/>
        </w:rPr>
        <w:t>”</w:t>
      </w:r>
    </w:p>
    <w:p w14:paraId="7ED5A27F" w14:textId="78886E73" w:rsidR="00F129B6" w:rsidRPr="00A4595D" w:rsidRDefault="00F129B6" w:rsidP="00B64858">
      <w:pPr>
        <w:pStyle w:val="Frspaiere"/>
        <w:tabs>
          <w:tab w:val="left" w:pos="851"/>
        </w:tabs>
        <w:ind w:firstLine="567"/>
        <w:rPr>
          <w:rFonts w:ascii="Times New Roman" w:hAnsi="Times New Roman"/>
          <w:b/>
          <w:bCs/>
          <w:lang w:val="ro-RO"/>
        </w:rPr>
      </w:pPr>
    </w:p>
    <w:p w14:paraId="2BED2127" w14:textId="16E88D3F" w:rsidR="00B64858" w:rsidRPr="00A4595D" w:rsidRDefault="00CF1564" w:rsidP="00F129B6">
      <w:pPr>
        <w:ind w:firstLine="720"/>
        <w:jc w:val="both"/>
        <w:rPr>
          <w:rFonts w:ascii="Times New Roman" w:hAnsi="Times New Roman" w:cs="Times New Roman"/>
          <w:sz w:val="28"/>
          <w:szCs w:val="28"/>
        </w:rPr>
      </w:pPr>
      <w:r w:rsidRPr="00A4595D">
        <w:rPr>
          <w:rFonts w:ascii="Times New Roman" w:hAnsi="Times New Roman" w:cs="Times New Roman"/>
          <w:sz w:val="28"/>
          <w:szCs w:val="28"/>
        </w:rPr>
        <w:t xml:space="preserve">În temeiul art. </w:t>
      </w:r>
      <w:r w:rsidR="00C61304" w:rsidRPr="00A4595D">
        <w:rPr>
          <w:rFonts w:ascii="Times New Roman" w:hAnsi="Times New Roman" w:cs="Times New Roman"/>
          <w:sz w:val="28"/>
          <w:szCs w:val="28"/>
        </w:rPr>
        <w:t>9</w:t>
      </w:r>
      <w:r w:rsidR="00324CBA" w:rsidRPr="00A4595D">
        <w:rPr>
          <w:rFonts w:ascii="Times New Roman" w:hAnsi="Times New Roman" w:cs="Times New Roman"/>
          <w:sz w:val="28"/>
          <w:szCs w:val="28"/>
        </w:rPr>
        <w:t xml:space="preserve"> lit. b)</w:t>
      </w:r>
      <w:r w:rsidR="00C61304" w:rsidRPr="00A4595D">
        <w:rPr>
          <w:rFonts w:ascii="Times New Roman" w:hAnsi="Times New Roman" w:cs="Times New Roman"/>
          <w:sz w:val="28"/>
          <w:szCs w:val="28"/>
        </w:rPr>
        <w:t xml:space="preserve"> și art. </w:t>
      </w:r>
      <w:r w:rsidR="007F316A" w:rsidRPr="00A4595D">
        <w:rPr>
          <w:rFonts w:ascii="Times New Roman" w:hAnsi="Times New Roman" w:cs="Times New Roman"/>
          <w:sz w:val="28"/>
          <w:szCs w:val="28"/>
        </w:rPr>
        <w:t>10</w:t>
      </w:r>
      <w:r w:rsidRPr="00A4595D">
        <w:rPr>
          <w:rFonts w:ascii="Times New Roman" w:hAnsi="Times New Roman" w:cs="Times New Roman"/>
          <w:sz w:val="28"/>
          <w:szCs w:val="28"/>
        </w:rPr>
        <w:t xml:space="preserve"> din Legea nr. 206/2025 privind reglementarea regimului special de creare și funcționare a Parcului de Tehnologii Avansate „Moldova HiTech Park” (Monitorul Oficial al Republicii Moldova, 2025, nr. 381-384, art. 503), art. 1</w:t>
      </w:r>
      <w:r w:rsidR="003A3CAE" w:rsidRPr="00A4595D">
        <w:rPr>
          <w:rFonts w:ascii="Times New Roman" w:hAnsi="Times New Roman" w:cs="Times New Roman"/>
          <w:sz w:val="28"/>
          <w:szCs w:val="28"/>
        </w:rPr>
        <w:t>2</w:t>
      </w:r>
      <w:r w:rsidRPr="00A4595D">
        <w:rPr>
          <w:rFonts w:ascii="Times New Roman" w:hAnsi="Times New Roman" w:cs="Times New Roman"/>
          <w:sz w:val="28"/>
          <w:szCs w:val="28"/>
        </w:rPr>
        <w:t xml:space="preserve"> alin. (</w:t>
      </w:r>
      <w:r w:rsidR="00550019" w:rsidRPr="00A4595D">
        <w:rPr>
          <w:rFonts w:ascii="Times New Roman" w:hAnsi="Times New Roman" w:cs="Times New Roman"/>
          <w:sz w:val="28"/>
          <w:szCs w:val="28"/>
        </w:rPr>
        <w:t>1</w:t>
      </w:r>
      <w:r w:rsidRPr="00A4595D">
        <w:rPr>
          <w:rFonts w:ascii="Times New Roman" w:hAnsi="Times New Roman" w:cs="Times New Roman"/>
          <w:sz w:val="28"/>
          <w:szCs w:val="28"/>
        </w:rPr>
        <w:t xml:space="preserve">) </w:t>
      </w:r>
      <w:r w:rsidR="00550019" w:rsidRPr="00A4595D">
        <w:rPr>
          <w:rFonts w:ascii="Times New Roman" w:hAnsi="Times New Roman" w:cs="Times New Roman"/>
          <w:sz w:val="28"/>
          <w:szCs w:val="28"/>
        </w:rPr>
        <w:t>lit.</w:t>
      </w:r>
      <w:r w:rsidR="009910A9" w:rsidRPr="00A4595D">
        <w:rPr>
          <w:rFonts w:ascii="Times New Roman" w:hAnsi="Times New Roman" w:cs="Times New Roman"/>
          <w:sz w:val="28"/>
          <w:szCs w:val="28"/>
        </w:rPr>
        <w:t xml:space="preserve"> </w:t>
      </w:r>
      <w:r w:rsidR="00550019" w:rsidRPr="00A4595D">
        <w:rPr>
          <w:rFonts w:ascii="Times New Roman" w:hAnsi="Times New Roman" w:cs="Times New Roman"/>
          <w:sz w:val="28"/>
          <w:szCs w:val="28"/>
        </w:rPr>
        <w:t xml:space="preserve">(g) </w:t>
      </w:r>
      <w:r w:rsidRPr="00A4595D">
        <w:rPr>
          <w:rFonts w:ascii="Times New Roman" w:hAnsi="Times New Roman" w:cs="Times New Roman"/>
          <w:sz w:val="28"/>
          <w:szCs w:val="28"/>
        </w:rPr>
        <w:t xml:space="preserve">și art. </w:t>
      </w:r>
      <w:r w:rsidR="00AE600E" w:rsidRPr="00A4595D">
        <w:rPr>
          <w:rFonts w:ascii="Times New Roman" w:hAnsi="Times New Roman" w:cs="Times New Roman"/>
          <w:sz w:val="28"/>
          <w:szCs w:val="28"/>
        </w:rPr>
        <w:t>1</w:t>
      </w:r>
      <w:r w:rsidRPr="00A4595D">
        <w:rPr>
          <w:rFonts w:ascii="Times New Roman" w:hAnsi="Times New Roman" w:cs="Times New Roman"/>
          <w:sz w:val="28"/>
          <w:szCs w:val="28"/>
        </w:rPr>
        <w:t xml:space="preserve">3 din Legea nr. 182/2010 cu privire la parcurile industriale (Monitorul Oficial al Republicii Moldova, 2010, nr. 155-158, art. 561), cu modificările ulterioare, </w:t>
      </w:r>
      <w:r w:rsidR="003F1D20" w:rsidRPr="00A4595D">
        <w:rPr>
          <w:rFonts w:ascii="Times New Roman" w:hAnsi="Times New Roman" w:cs="Times New Roman"/>
          <w:sz w:val="28"/>
          <w:szCs w:val="28"/>
        </w:rPr>
        <w:t>Guvernul</w:t>
      </w:r>
      <w:r w:rsidR="00B64858" w:rsidRPr="00A4595D">
        <w:rPr>
          <w:rFonts w:ascii="Times New Roman" w:hAnsi="Times New Roman" w:cs="Times New Roman"/>
          <w:sz w:val="28"/>
          <w:szCs w:val="28"/>
        </w:rPr>
        <w:t>,</w:t>
      </w:r>
    </w:p>
    <w:p w14:paraId="066F21FD" w14:textId="128C17F5" w:rsidR="003F1D20" w:rsidRPr="00A4595D" w:rsidRDefault="003F1D20" w:rsidP="00B64858">
      <w:pPr>
        <w:jc w:val="center"/>
        <w:rPr>
          <w:rFonts w:ascii="Times New Roman" w:hAnsi="Times New Roman" w:cs="Times New Roman"/>
          <w:b/>
          <w:bCs/>
          <w:sz w:val="28"/>
          <w:szCs w:val="28"/>
        </w:rPr>
      </w:pPr>
      <w:r w:rsidRPr="00A4595D">
        <w:rPr>
          <w:rFonts w:ascii="Times New Roman" w:hAnsi="Times New Roman" w:cs="Times New Roman"/>
          <w:b/>
          <w:bCs/>
          <w:sz w:val="28"/>
          <w:szCs w:val="28"/>
        </w:rPr>
        <w:t>HOTĂRĂȘTE:</w:t>
      </w:r>
    </w:p>
    <w:p w14:paraId="70778900" w14:textId="10610AA6" w:rsidR="003F1D20" w:rsidRPr="00A4595D" w:rsidRDefault="003F1D20" w:rsidP="00550929">
      <w:pPr>
        <w:spacing w:before="120" w:after="60"/>
        <w:ind w:firstLine="720"/>
        <w:jc w:val="both"/>
        <w:rPr>
          <w:rFonts w:ascii="Times New Roman" w:hAnsi="Times New Roman" w:cs="Times New Roman"/>
          <w:sz w:val="28"/>
          <w:szCs w:val="28"/>
        </w:rPr>
      </w:pPr>
      <w:r w:rsidRPr="00A4595D">
        <w:rPr>
          <w:rFonts w:ascii="Times New Roman" w:hAnsi="Times New Roman" w:cs="Times New Roman"/>
          <w:b/>
          <w:bCs/>
          <w:sz w:val="28"/>
          <w:szCs w:val="28"/>
        </w:rPr>
        <w:t>1.</w:t>
      </w:r>
      <w:r w:rsidRPr="00A4595D">
        <w:rPr>
          <w:rFonts w:ascii="Times New Roman" w:hAnsi="Times New Roman" w:cs="Times New Roman"/>
          <w:sz w:val="28"/>
          <w:szCs w:val="28"/>
        </w:rPr>
        <w:t xml:space="preserve"> </w:t>
      </w:r>
      <w:r w:rsidR="00A4595D" w:rsidRPr="00A4595D">
        <w:rPr>
          <w:rFonts w:ascii="Times New Roman" w:hAnsi="Times New Roman" w:cs="Times New Roman"/>
          <w:sz w:val="28"/>
          <w:szCs w:val="28"/>
        </w:rPr>
        <w:t>Hotărârea Guvernului nr. 647/2025 privind acordarea titlului de parc industrial Societății cu Răspundere Limitată „Moldova HiTech Park” (Monitorul Oficial al Republicii Moldova, 2025, nr. 515-518, art. 653), se modifică după cum urmează:</w:t>
      </w:r>
    </w:p>
    <w:p w14:paraId="44A92855" w14:textId="209BEBC1" w:rsidR="00737BEC" w:rsidRPr="00A4595D" w:rsidRDefault="00737BEC" w:rsidP="00550929">
      <w:pPr>
        <w:spacing w:before="120" w:after="60"/>
        <w:ind w:firstLine="709"/>
        <w:jc w:val="both"/>
        <w:rPr>
          <w:rFonts w:ascii="Times New Roman" w:hAnsi="Times New Roman" w:cs="Times New Roman"/>
          <w:sz w:val="28"/>
          <w:szCs w:val="28"/>
        </w:rPr>
      </w:pPr>
      <w:r w:rsidRPr="00A4595D">
        <w:rPr>
          <w:rFonts w:ascii="Times New Roman" w:hAnsi="Times New Roman" w:cs="Times New Roman"/>
          <w:sz w:val="28"/>
          <w:szCs w:val="28"/>
        </w:rPr>
        <w:t>1.</w:t>
      </w:r>
      <w:r w:rsidR="00405E4C" w:rsidRPr="00A4595D">
        <w:rPr>
          <w:rFonts w:ascii="Times New Roman" w:hAnsi="Times New Roman" w:cs="Times New Roman"/>
          <w:sz w:val="28"/>
          <w:szCs w:val="28"/>
        </w:rPr>
        <w:t>1</w:t>
      </w:r>
      <w:r w:rsidRPr="00A4595D">
        <w:rPr>
          <w:rFonts w:ascii="Times New Roman" w:hAnsi="Times New Roman" w:cs="Times New Roman"/>
          <w:sz w:val="28"/>
          <w:szCs w:val="28"/>
        </w:rPr>
        <w:t xml:space="preserve">. </w:t>
      </w:r>
      <w:r w:rsidR="008072A8" w:rsidRPr="00A4595D">
        <w:rPr>
          <w:rFonts w:ascii="Times New Roman" w:hAnsi="Times New Roman" w:cs="Times New Roman"/>
          <w:sz w:val="28"/>
          <w:szCs w:val="28"/>
        </w:rPr>
        <w:t>Punctul 5 s</w:t>
      </w:r>
      <w:r w:rsidRPr="00A4595D">
        <w:rPr>
          <w:rFonts w:ascii="Times New Roman" w:hAnsi="Times New Roman" w:cs="Times New Roman"/>
          <w:sz w:val="28"/>
          <w:szCs w:val="28"/>
        </w:rPr>
        <w:t>e completează cu pct.</w:t>
      </w:r>
      <w:r w:rsidR="00210081" w:rsidRPr="00A4595D">
        <w:rPr>
          <w:rFonts w:ascii="Times New Roman" w:hAnsi="Times New Roman" w:cs="Times New Roman"/>
          <w:sz w:val="28"/>
          <w:szCs w:val="28"/>
        </w:rPr>
        <w:t xml:space="preserve"> </w:t>
      </w:r>
      <w:r w:rsidRPr="00A4595D">
        <w:rPr>
          <w:rFonts w:ascii="Times New Roman" w:hAnsi="Times New Roman" w:cs="Times New Roman"/>
          <w:sz w:val="28"/>
          <w:szCs w:val="28"/>
        </w:rPr>
        <w:t>5¹ cu următorul cu</w:t>
      </w:r>
      <w:r w:rsidR="00210081" w:rsidRPr="00A4595D">
        <w:rPr>
          <w:rFonts w:ascii="Times New Roman" w:hAnsi="Times New Roman" w:cs="Times New Roman"/>
          <w:sz w:val="28"/>
          <w:szCs w:val="28"/>
        </w:rPr>
        <w:t>prins</w:t>
      </w:r>
      <w:r w:rsidRPr="00A4595D">
        <w:rPr>
          <w:rFonts w:ascii="Times New Roman" w:hAnsi="Times New Roman" w:cs="Times New Roman"/>
          <w:sz w:val="28"/>
          <w:szCs w:val="28"/>
        </w:rPr>
        <w:t>:</w:t>
      </w:r>
    </w:p>
    <w:p w14:paraId="184EF16A" w14:textId="653E3994" w:rsidR="00737BEC" w:rsidRPr="00A4595D" w:rsidRDefault="00737BEC" w:rsidP="009408F3">
      <w:pPr>
        <w:spacing w:before="120" w:after="60"/>
        <w:ind w:firstLine="709"/>
        <w:jc w:val="both"/>
        <w:rPr>
          <w:rFonts w:ascii="Times New Roman" w:hAnsi="Times New Roman" w:cs="Times New Roman"/>
          <w:sz w:val="28"/>
          <w:szCs w:val="28"/>
        </w:rPr>
      </w:pPr>
      <w:r w:rsidRPr="00A4595D">
        <w:rPr>
          <w:rFonts w:ascii="Times New Roman" w:hAnsi="Times New Roman" w:cs="Times New Roman"/>
          <w:sz w:val="28"/>
          <w:szCs w:val="28"/>
        </w:rPr>
        <w:t xml:space="preserve">„5¹. </w:t>
      </w:r>
      <w:r w:rsidR="00A4595D" w:rsidRPr="00A4595D">
        <w:rPr>
          <w:rFonts w:ascii="Times New Roman" w:hAnsi="Times New Roman" w:cs="Times New Roman"/>
          <w:sz w:val="28"/>
          <w:szCs w:val="28"/>
        </w:rPr>
        <w:t>Se stabilește dreptul Societății cu Răspundere Limitată „Moldova HiTech Park” de a transmite terenuri în locațiune/superficie cu titlu gratuit, instituțiilor publice, rezidente ale parcului, prin hotărâre a Consiliului societății, cu obligația acestora de a suporta cheltuielile curente aferente terenurilor primite în folosință</w:t>
      </w:r>
      <w:r w:rsidRPr="00A4595D">
        <w:rPr>
          <w:rFonts w:ascii="Times New Roman" w:hAnsi="Times New Roman" w:cs="Times New Roman"/>
          <w:sz w:val="28"/>
          <w:szCs w:val="28"/>
        </w:rPr>
        <w:t>.</w:t>
      </w:r>
      <w:r w:rsidR="00A4595D" w:rsidRPr="00A4595D">
        <w:rPr>
          <w:rFonts w:ascii="Times New Roman" w:hAnsi="Times New Roman" w:cs="Times New Roman"/>
          <w:sz w:val="28"/>
          <w:szCs w:val="28"/>
        </w:rPr>
        <w:t>”</w:t>
      </w:r>
    </w:p>
    <w:p w14:paraId="3B228FB2" w14:textId="77777777" w:rsidR="00F46BAF" w:rsidRPr="00A4595D" w:rsidRDefault="00F46BAF" w:rsidP="00550929">
      <w:pPr>
        <w:spacing w:before="120" w:after="60"/>
        <w:ind w:firstLine="709"/>
        <w:jc w:val="both"/>
        <w:rPr>
          <w:rFonts w:ascii="Times New Roman" w:hAnsi="Times New Roman" w:cs="Times New Roman"/>
          <w:sz w:val="28"/>
          <w:szCs w:val="28"/>
        </w:rPr>
      </w:pPr>
    </w:p>
    <w:p w14:paraId="2E68D51E" w14:textId="45D942FD" w:rsidR="00737BEC" w:rsidRPr="00A4595D" w:rsidRDefault="00737BEC" w:rsidP="00550929">
      <w:pPr>
        <w:tabs>
          <w:tab w:val="left" w:pos="6854"/>
        </w:tabs>
        <w:spacing w:before="120" w:after="60"/>
        <w:ind w:firstLine="709"/>
        <w:jc w:val="both"/>
        <w:rPr>
          <w:rFonts w:ascii="Times New Roman" w:hAnsi="Times New Roman" w:cs="Times New Roman"/>
          <w:sz w:val="28"/>
          <w:szCs w:val="28"/>
        </w:rPr>
      </w:pPr>
      <w:r w:rsidRPr="00A4595D">
        <w:rPr>
          <w:rFonts w:ascii="Times New Roman" w:hAnsi="Times New Roman" w:cs="Times New Roman"/>
          <w:sz w:val="28"/>
          <w:szCs w:val="28"/>
        </w:rPr>
        <w:lastRenderedPageBreak/>
        <w:t>1.</w:t>
      </w:r>
      <w:r w:rsidR="00405E4C" w:rsidRPr="00A4595D">
        <w:rPr>
          <w:rFonts w:ascii="Times New Roman" w:hAnsi="Times New Roman" w:cs="Times New Roman"/>
          <w:sz w:val="28"/>
          <w:szCs w:val="28"/>
        </w:rPr>
        <w:t>2</w:t>
      </w:r>
      <w:r w:rsidRPr="00A4595D">
        <w:rPr>
          <w:rFonts w:ascii="Times New Roman" w:hAnsi="Times New Roman" w:cs="Times New Roman"/>
          <w:sz w:val="28"/>
          <w:szCs w:val="28"/>
        </w:rPr>
        <w:t xml:space="preserve">. </w:t>
      </w:r>
      <w:r w:rsidR="008072A8" w:rsidRPr="00A4595D">
        <w:rPr>
          <w:rFonts w:ascii="Times New Roman" w:hAnsi="Times New Roman" w:cs="Times New Roman"/>
          <w:sz w:val="28"/>
          <w:szCs w:val="28"/>
        </w:rPr>
        <w:t>Punctul 7 s</w:t>
      </w:r>
      <w:r w:rsidRPr="00A4595D">
        <w:rPr>
          <w:rFonts w:ascii="Times New Roman" w:hAnsi="Times New Roman" w:cs="Times New Roman"/>
          <w:sz w:val="28"/>
          <w:szCs w:val="28"/>
        </w:rPr>
        <w:t>e completează cu pct.</w:t>
      </w:r>
      <w:r w:rsidR="00F129B6" w:rsidRPr="00A4595D">
        <w:rPr>
          <w:rFonts w:ascii="Times New Roman" w:hAnsi="Times New Roman" w:cs="Times New Roman"/>
          <w:sz w:val="28"/>
          <w:szCs w:val="28"/>
        </w:rPr>
        <w:t xml:space="preserve"> </w:t>
      </w:r>
      <w:r w:rsidRPr="00A4595D">
        <w:rPr>
          <w:rFonts w:ascii="Times New Roman" w:hAnsi="Times New Roman" w:cs="Times New Roman"/>
          <w:sz w:val="28"/>
          <w:szCs w:val="28"/>
        </w:rPr>
        <w:t>7¹ și 7² cu următorul cu</w:t>
      </w:r>
      <w:r w:rsidR="00210081" w:rsidRPr="00A4595D">
        <w:rPr>
          <w:rFonts w:ascii="Times New Roman" w:hAnsi="Times New Roman" w:cs="Times New Roman"/>
          <w:sz w:val="28"/>
          <w:szCs w:val="28"/>
        </w:rPr>
        <w:t>prins</w:t>
      </w:r>
      <w:r w:rsidRPr="00A4595D">
        <w:rPr>
          <w:rFonts w:ascii="Times New Roman" w:hAnsi="Times New Roman" w:cs="Times New Roman"/>
          <w:sz w:val="28"/>
          <w:szCs w:val="28"/>
        </w:rPr>
        <w:t>:</w:t>
      </w:r>
    </w:p>
    <w:p w14:paraId="3E950021" w14:textId="2591FA52" w:rsidR="00737BEC" w:rsidRPr="00A4595D" w:rsidRDefault="00737BEC" w:rsidP="009408F3">
      <w:pPr>
        <w:spacing w:before="120" w:after="60"/>
        <w:ind w:firstLine="709"/>
        <w:jc w:val="both"/>
        <w:rPr>
          <w:rFonts w:ascii="Times New Roman" w:hAnsi="Times New Roman" w:cs="Times New Roman"/>
          <w:sz w:val="28"/>
          <w:szCs w:val="28"/>
        </w:rPr>
      </w:pPr>
      <w:r w:rsidRPr="00A4595D">
        <w:rPr>
          <w:rFonts w:ascii="Times New Roman" w:hAnsi="Times New Roman" w:cs="Times New Roman"/>
          <w:sz w:val="28"/>
          <w:szCs w:val="28"/>
        </w:rPr>
        <w:t>„7¹.</w:t>
      </w:r>
      <w:r w:rsidRPr="00A4595D">
        <w:rPr>
          <w:rFonts w:ascii="Times New Roman" w:hAnsi="Times New Roman" w:cs="Times New Roman"/>
          <w:b/>
          <w:bCs/>
          <w:sz w:val="28"/>
          <w:szCs w:val="28"/>
        </w:rPr>
        <w:t xml:space="preserve"> </w:t>
      </w:r>
      <w:r w:rsidR="00A4595D" w:rsidRPr="00A4595D">
        <w:rPr>
          <w:rFonts w:ascii="Times New Roman" w:hAnsi="Times New Roman" w:cs="Times New Roman"/>
          <w:sz w:val="28"/>
          <w:szCs w:val="28"/>
        </w:rPr>
        <w:t>Agenția Proprietății Publice, va aloca din bugetul de stat precum și din alte surse, sub formă de grant curent, fără majorare de capital social, Societății cu Răspundere Limitată „Moldova HiTech Park”, mijloacele financiare planificate anual în Legea bugetului de stat pentru crearea și dezvoltarea Parcului de tehnologii avansate „Moldova HiTech Park”. Infrastructura comună realizată din contul acestor mijloace financiare, aparține cu drept de proprietate statului și va fi transmisă în folosința întreprinderii administratoare</w:t>
      </w:r>
      <w:r w:rsidR="00A4595D">
        <w:rPr>
          <w:rFonts w:ascii="Times New Roman" w:hAnsi="Times New Roman" w:cs="Times New Roman"/>
          <w:sz w:val="28"/>
          <w:szCs w:val="28"/>
        </w:rPr>
        <w:t>.</w:t>
      </w:r>
      <w:r w:rsidR="00A4595D" w:rsidRPr="00A4595D">
        <w:rPr>
          <w:rFonts w:ascii="Times New Roman" w:hAnsi="Times New Roman" w:cs="Times New Roman"/>
          <w:sz w:val="28"/>
          <w:szCs w:val="28"/>
        </w:rPr>
        <w:t>”</w:t>
      </w:r>
    </w:p>
    <w:p w14:paraId="10972DBD" w14:textId="1B4D91A5" w:rsidR="00737BEC" w:rsidRPr="00A4595D" w:rsidRDefault="00B64858" w:rsidP="009408F3">
      <w:pPr>
        <w:spacing w:before="120" w:after="60"/>
        <w:ind w:firstLine="709"/>
        <w:jc w:val="both"/>
        <w:rPr>
          <w:rFonts w:ascii="Times New Roman" w:hAnsi="Times New Roman" w:cs="Times New Roman"/>
          <w:sz w:val="28"/>
          <w:szCs w:val="28"/>
        </w:rPr>
      </w:pPr>
      <w:r w:rsidRPr="00A4595D">
        <w:rPr>
          <w:rFonts w:ascii="Times New Roman" w:hAnsi="Times New Roman" w:cs="Times New Roman"/>
          <w:sz w:val="28"/>
          <w:szCs w:val="28"/>
        </w:rPr>
        <w:t>,,</w:t>
      </w:r>
      <w:r w:rsidR="00737BEC" w:rsidRPr="00A4595D">
        <w:rPr>
          <w:rFonts w:ascii="Times New Roman" w:hAnsi="Times New Roman" w:cs="Times New Roman"/>
          <w:sz w:val="28"/>
          <w:szCs w:val="28"/>
        </w:rPr>
        <w:t>7².</w:t>
      </w:r>
      <w:r w:rsidR="00737BEC" w:rsidRPr="00A4595D">
        <w:rPr>
          <w:rFonts w:ascii="Times New Roman" w:hAnsi="Times New Roman" w:cs="Times New Roman"/>
          <w:b/>
          <w:bCs/>
          <w:sz w:val="28"/>
          <w:szCs w:val="28"/>
        </w:rPr>
        <w:t xml:space="preserve"> </w:t>
      </w:r>
      <w:r w:rsidR="00A4595D" w:rsidRPr="00A4595D">
        <w:rPr>
          <w:rFonts w:ascii="Times New Roman" w:hAnsi="Times New Roman" w:cs="Times New Roman"/>
          <w:sz w:val="28"/>
          <w:szCs w:val="28"/>
        </w:rPr>
        <w:t>Se acordă Societății cu Răspundere Limitată „Moldova HiTech Park” dreptul de a administra mijloacele financiare alocate în bugetul de stat, precum și din alte surse pentru crearea și dezvoltarea Parcului de tehnologii avansate „Moldova HiTech Park”, în baza planurilor de venituri și cheltuieli, aprobate de Consiliul societății</w:t>
      </w:r>
      <w:r w:rsidR="00A4595D">
        <w:rPr>
          <w:rFonts w:ascii="Times New Roman" w:hAnsi="Times New Roman" w:cs="Times New Roman"/>
          <w:sz w:val="28"/>
          <w:szCs w:val="28"/>
        </w:rPr>
        <w:t xml:space="preserve"> și coordonate cu </w:t>
      </w:r>
      <w:r w:rsidR="00A4595D" w:rsidRPr="00A4595D">
        <w:rPr>
          <w:rFonts w:ascii="Times New Roman" w:hAnsi="Times New Roman" w:cs="Times New Roman"/>
          <w:sz w:val="28"/>
          <w:szCs w:val="28"/>
        </w:rPr>
        <w:t>Agenția Proprietății Publice</w:t>
      </w:r>
      <w:r w:rsidR="00A4595D">
        <w:rPr>
          <w:rFonts w:ascii="Times New Roman" w:hAnsi="Times New Roman" w:cs="Times New Roman"/>
          <w:sz w:val="28"/>
          <w:szCs w:val="28"/>
        </w:rPr>
        <w:t xml:space="preserve">, </w:t>
      </w:r>
      <w:r w:rsidR="00A4595D" w:rsidRPr="009408F3">
        <w:rPr>
          <w:rFonts w:ascii="Times New Roman" w:hAnsi="Times New Roman" w:cs="Times New Roman"/>
          <w:sz w:val="28"/>
          <w:szCs w:val="28"/>
        </w:rPr>
        <w:t>cu asigurarea evidenței contabile distincte a acestor mijloace</w:t>
      </w:r>
      <w:r w:rsidR="00A4595D">
        <w:rPr>
          <w:rFonts w:ascii="Times New Roman" w:hAnsi="Times New Roman" w:cs="Times New Roman"/>
          <w:sz w:val="28"/>
          <w:szCs w:val="28"/>
        </w:rPr>
        <w:t>.</w:t>
      </w:r>
      <w:r w:rsidR="00737BEC" w:rsidRPr="00A4595D">
        <w:rPr>
          <w:rFonts w:ascii="Times New Roman" w:hAnsi="Times New Roman" w:cs="Times New Roman"/>
          <w:sz w:val="28"/>
          <w:szCs w:val="28"/>
        </w:rPr>
        <w:t>”</w:t>
      </w:r>
    </w:p>
    <w:p w14:paraId="1C55B2B2" w14:textId="162CFC13" w:rsidR="003F1D20" w:rsidRPr="00A4595D" w:rsidRDefault="003F1D20" w:rsidP="00550929">
      <w:pPr>
        <w:spacing w:before="120" w:after="60"/>
        <w:ind w:firstLine="720"/>
        <w:jc w:val="both"/>
        <w:rPr>
          <w:rFonts w:ascii="Times New Roman" w:hAnsi="Times New Roman" w:cs="Times New Roman"/>
          <w:sz w:val="28"/>
          <w:szCs w:val="28"/>
        </w:rPr>
      </w:pPr>
      <w:r w:rsidRPr="00A4595D">
        <w:rPr>
          <w:rFonts w:ascii="Times New Roman" w:hAnsi="Times New Roman" w:cs="Times New Roman"/>
          <w:b/>
          <w:bCs/>
          <w:sz w:val="28"/>
          <w:szCs w:val="28"/>
        </w:rPr>
        <w:t>2.</w:t>
      </w:r>
      <w:r w:rsidRPr="00A4595D">
        <w:rPr>
          <w:rFonts w:ascii="Times New Roman" w:hAnsi="Times New Roman" w:cs="Times New Roman"/>
          <w:sz w:val="28"/>
          <w:szCs w:val="28"/>
        </w:rPr>
        <w:t xml:space="preserve"> Prezenta hotărâre intră în vigoare la data publicării</w:t>
      </w:r>
      <w:r w:rsidR="00F129B6" w:rsidRPr="00A4595D">
        <w:rPr>
          <w:rFonts w:ascii="Times New Roman" w:hAnsi="Times New Roman" w:cs="Times New Roman"/>
          <w:sz w:val="28"/>
          <w:szCs w:val="28"/>
        </w:rPr>
        <w:t xml:space="preserve"> în </w:t>
      </w:r>
      <w:r w:rsidR="00210081" w:rsidRPr="00A4595D">
        <w:rPr>
          <w:rFonts w:ascii="Times New Roman" w:hAnsi="Times New Roman" w:cs="Times New Roman"/>
          <w:sz w:val="28"/>
          <w:szCs w:val="28"/>
        </w:rPr>
        <w:t>M</w:t>
      </w:r>
      <w:r w:rsidR="00F129B6" w:rsidRPr="00A4595D">
        <w:rPr>
          <w:rFonts w:ascii="Times New Roman" w:hAnsi="Times New Roman" w:cs="Times New Roman"/>
          <w:sz w:val="28"/>
          <w:szCs w:val="28"/>
        </w:rPr>
        <w:t>onitorul oficial al Republicii Moldova</w:t>
      </w:r>
      <w:r w:rsidRPr="00A4595D">
        <w:rPr>
          <w:rFonts w:ascii="Times New Roman" w:hAnsi="Times New Roman" w:cs="Times New Roman"/>
          <w:sz w:val="28"/>
          <w:szCs w:val="28"/>
        </w:rPr>
        <w:t>.</w:t>
      </w:r>
    </w:p>
    <w:p w14:paraId="1EB51276" w14:textId="1083A889" w:rsidR="003F1D20" w:rsidRPr="00A4595D" w:rsidRDefault="003F1D20" w:rsidP="00DD5B38">
      <w:pPr>
        <w:jc w:val="both"/>
        <w:rPr>
          <w:rFonts w:ascii="Times New Roman" w:hAnsi="Times New Roman" w:cs="Times New Roman"/>
        </w:rPr>
      </w:pPr>
    </w:p>
    <w:p w14:paraId="28F9563A" w14:textId="49F90786" w:rsidR="003C27DE" w:rsidRPr="00A4595D" w:rsidRDefault="003C27DE" w:rsidP="003C27DE">
      <w:pPr>
        <w:pStyle w:val="Default"/>
        <w:tabs>
          <w:tab w:val="left" w:pos="993"/>
          <w:tab w:val="left" w:pos="6237"/>
        </w:tabs>
        <w:spacing w:before="120" w:after="60"/>
        <w:ind w:left="567"/>
        <w:jc w:val="both"/>
        <w:rPr>
          <w:rFonts w:ascii="Times New Roman" w:eastAsia="Times New Roman" w:hAnsi="Times New Roman" w:cs="Times New Roman"/>
          <w:b/>
          <w:bCs/>
          <w:color w:val="000000" w:themeColor="text1"/>
          <w:sz w:val="28"/>
          <w:szCs w:val="28"/>
          <w:shd w:val="clear" w:color="auto" w:fill="FFFFFF"/>
          <w:lang w:val="ro-RO"/>
        </w:rPr>
      </w:pPr>
      <w:r w:rsidRPr="00A4595D">
        <w:rPr>
          <w:rFonts w:ascii="Times New Roman" w:eastAsia="Calibri" w:hAnsi="Times New Roman" w:cs="Times New Roman"/>
          <w:b/>
          <w:color w:val="000000" w:themeColor="text1"/>
          <w:sz w:val="28"/>
          <w:szCs w:val="28"/>
          <w:lang w:val="ro-RO" w:eastAsia="ro-RO"/>
        </w:rPr>
        <w:t>PRIM-MINISTRU</w:t>
      </w:r>
      <w:r w:rsidRPr="00A4595D">
        <w:rPr>
          <w:rFonts w:ascii="Times New Roman" w:eastAsia="Calibri" w:hAnsi="Times New Roman" w:cs="Times New Roman"/>
          <w:b/>
          <w:color w:val="000000" w:themeColor="text1"/>
          <w:sz w:val="28"/>
          <w:szCs w:val="28"/>
          <w:lang w:val="ro-RO" w:eastAsia="ro-RO"/>
        </w:rPr>
        <w:tab/>
      </w:r>
      <w:r w:rsidR="00BA4035">
        <w:rPr>
          <w:rFonts w:ascii="Times New Roman" w:eastAsia="Calibri" w:hAnsi="Times New Roman" w:cs="Times New Roman"/>
          <w:b/>
          <w:color w:val="000000" w:themeColor="text1"/>
          <w:sz w:val="28"/>
          <w:szCs w:val="28"/>
          <w:lang w:val="ro-RO" w:eastAsia="ro-RO"/>
        </w:rPr>
        <w:t xml:space="preserve">     </w:t>
      </w:r>
      <w:r w:rsidRPr="00A4595D">
        <w:rPr>
          <w:rFonts w:ascii="Times New Roman" w:eastAsia="Calibri" w:hAnsi="Times New Roman" w:cs="Times New Roman"/>
          <w:b/>
          <w:color w:val="000000" w:themeColor="text1"/>
          <w:sz w:val="28"/>
          <w:szCs w:val="28"/>
          <w:lang w:val="ro-RO" w:eastAsia="ro-RO"/>
        </w:rPr>
        <w:t>Alexandru MUNTEANU</w:t>
      </w:r>
    </w:p>
    <w:p w14:paraId="006DA685" w14:textId="77777777" w:rsidR="003C27DE" w:rsidRPr="00A4595D" w:rsidRDefault="003C27DE" w:rsidP="003C27DE">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0999FFAE" w14:textId="77777777" w:rsidR="003C27DE" w:rsidRPr="00A4595D" w:rsidRDefault="003C27DE" w:rsidP="003C27DE">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73F27500" w14:textId="77777777" w:rsidR="003C27DE" w:rsidRPr="00A4595D" w:rsidRDefault="003C27DE" w:rsidP="003C27DE">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377F6E95" w14:textId="77777777" w:rsidR="003C27DE" w:rsidRPr="00A4595D" w:rsidRDefault="003C27DE" w:rsidP="003C27DE">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r w:rsidRPr="00A4595D">
        <w:rPr>
          <w:rFonts w:ascii="Times New Roman" w:eastAsia="Times New Roman" w:hAnsi="Times New Roman" w:cs="Times New Roman"/>
          <w:b/>
          <w:bCs/>
          <w:color w:val="000000" w:themeColor="text1"/>
          <w:sz w:val="28"/>
          <w:szCs w:val="28"/>
          <w:shd w:val="clear" w:color="auto" w:fill="FFFFFF"/>
        </w:rPr>
        <w:t>Contrasemnează:</w:t>
      </w:r>
    </w:p>
    <w:p w14:paraId="2EC229D0" w14:textId="77777777" w:rsidR="003C27DE" w:rsidRPr="00A4595D" w:rsidRDefault="003C27DE" w:rsidP="003C27DE">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p>
    <w:p w14:paraId="69CAE8AD" w14:textId="77777777" w:rsidR="003C27DE" w:rsidRPr="00A4595D" w:rsidRDefault="003C27DE" w:rsidP="003C27DE">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r w:rsidRPr="00A4595D">
        <w:rPr>
          <w:rFonts w:ascii="Times New Roman" w:eastAsia="Times New Roman" w:hAnsi="Times New Roman" w:cs="Times New Roman"/>
          <w:b/>
          <w:bCs/>
          <w:color w:val="000000" w:themeColor="text1"/>
          <w:sz w:val="28"/>
          <w:szCs w:val="28"/>
          <w:shd w:val="clear" w:color="auto" w:fill="FFFFFF"/>
        </w:rPr>
        <w:t>Viceprim-ministru,</w:t>
      </w:r>
    </w:p>
    <w:p w14:paraId="284D2611" w14:textId="77777777" w:rsidR="003C27DE" w:rsidRPr="00A4595D" w:rsidRDefault="003C27DE" w:rsidP="003C27DE">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r w:rsidRPr="00A4595D">
        <w:rPr>
          <w:rFonts w:ascii="Times New Roman" w:eastAsia="Times New Roman" w:hAnsi="Times New Roman" w:cs="Times New Roman"/>
          <w:b/>
          <w:bCs/>
          <w:color w:val="000000" w:themeColor="text1"/>
          <w:sz w:val="28"/>
          <w:szCs w:val="28"/>
          <w:shd w:val="clear" w:color="auto" w:fill="FFFFFF"/>
        </w:rPr>
        <w:t xml:space="preserve">ministrul dezvoltării </w:t>
      </w:r>
    </w:p>
    <w:p w14:paraId="32BA1F43" w14:textId="4E202C31" w:rsidR="003C27DE" w:rsidRPr="00A4595D" w:rsidRDefault="003C27DE" w:rsidP="003C27DE">
      <w:pPr>
        <w:tabs>
          <w:tab w:val="right" w:pos="9355"/>
        </w:tabs>
        <w:spacing w:after="0" w:line="240" w:lineRule="auto"/>
        <w:ind w:left="567"/>
        <w:rPr>
          <w:rFonts w:ascii="Times New Roman" w:hAnsi="Times New Roman" w:cs="Times New Roman"/>
          <w:color w:val="000000" w:themeColor="text1"/>
          <w:sz w:val="28"/>
          <w:szCs w:val="28"/>
          <w:lang w:eastAsia="ru-RU"/>
        </w:rPr>
      </w:pPr>
      <w:r w:rsidRPr="00A4595D">
        <w:rPr>
          <w:rFonts w:ascii="Times New Roman" w:eastAsia="Times New Roman" w:hAnsi="Times New Roman" w:cs="Times New Roman"/>
          <w:b/>
          <w:bCs/>
          <w:color w:val="000000" w:themeColor="text1"/>
          <w:sz w:val="28"/>
          <w:szCs w:val="28"/>
          <w:shd w:val="clear" w:color="auto" w:fill="FFFFFF"/>
        </w:rPr>
        <w:t xml:space="preserve">economice și digitalizării                                          </w:t>
      </w:r>
      <w:r w:rsidR="00BA4035">
        <w:rPr>
          <w:rFonts w:ascii="Times New Roman" w:eastAsia="Times New Roman" w:hAnsi="Times New Roman" w:cs="Times New Roman"/>
          <w:b/>
          <w:bCs/>
          <w:color w:val="000000" w:themeColor="text1"/>
          <w:sz w:val="28"/>
          <w:szCs w:val="28"/>
          <w:shd w:val="clear" w:color="auto" w:fill="FFFFFF"/>
        </w:rPr>
        <w:t xml:space="preserve">    </w:t>
      </w:r>
      <w:r w:rsidRPr="00A4595D">
        <w:rPr>
          <w:rFonts w:ascii="Times New Roman" w:eastAsia="Times New Roman" w:hAnsi="Times New Roman" w:cs="Times New Roman"/>
          <w:b/>
          <w:bCs/>
          <w:color w:val="000000" w:themeColor="text1"/>
          <w:sz w:val="28"/>
          <w:szCs w:val="28"/>
          <w:shd w:val="clear" w:color="auto" w:fill="FFFFFF"/>
        </w:rPr>
        <w:t>Eugen OSMOCHESCU</w:t>
      </w:r>
    </w:p>
    <w:p w14:paraId="053ECDDE" w14:textId="77777777" w:rsidR="003F1D20" w:rsidRPr="003C27DE" w:rsidRDefault="003F1D20" w:rsidP="003F1D20">
      <w:pPr>
        <w:jc w:val="both"/>
        <w:rPr>
          <w:rFonts w:ascii="Times New Roman" w:hAnsi="Times New Roman" w:cs="Times New Roman"/>
        </w:rPr>
      </w:pPr>
    </w:p>
    <w:sectPr w:rsidR="003F1D20" w:rsidRPr="003C27DE" w:rsidSect="00102DB3">
      <w:pgSz w:w="11906" w:h="16838"/>
      <w:pgMar w:top="709" w:right="84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1" w:usb1="00000000" w:usb2="00000000" w:usb3="00000000" w:csb0="0000000B"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B1A"/>
    <w:multiLevelType w:val="hybridMultilevel"/>
    <w:tmpl w:val="CA1AC544"/>
    <w:lvl w:ilvl="0" w:tplc="3D44E90A">
      <w:start w:val="1"/>
      <w:numFmt w:val="bullet"/>
      <w:lvlText w:val=""/>
      <w:lvlJc w:val="left"/>
      <w:pPr>
        <w:ind w:left="1080" w:hanging="360"/>
      </w:pPr>
      <w:rPr>
        <w:rFonts w:ascii="Symbol" w:hAnsi="Symbol"/>
      </w:rPr>
    </w:lvl>
    <w:lvl w:ilvl="1" w:tplc="B36CA9A6">
      <w:start w:val="1"/>
      <w:numFmt w:val="bullet"/>
      <w:lvlText w:val=""/>
      <w:lvlJc w:val="left"/>
      <w:pPr>
        <w:ind w:left="1080" w:hanging="360"/>
      </w:pPr>
      <w:rPr>
        <w:rFonts w:ascii="Symbol" w:hAnsi="Symbol"/>
      </w:rPr>
    </w:lvl>
    <w:lvl w:ilvl="2" w:tplc="BD669C88">
      <w:start w:val="1"/>
      <w:numFmt w:val="bullet"/>
      <w:lvlText w:val=""/>
      <w:lvlJc w:val="left"/>
      <w:pPr>
        <w:ind w:left="1080" w:hanging="360"/>
      </w:pPr>
      <w:rPr>
        <w:rFonts w:ascii="Symbol" w:hAnsi="Symbol"/>
      </w:rPr>
    </w:lvl>
    <w:lvl w:ilvl="3" w:tplc="9AC4D1FE">
      <w:start w:val="1"/>
      <w:numFmt w:val="bullet"/>
      <w:lvlText w:val=""/>
      <w:lvlJc w:val="left"/>
      <w:pPr>
        <w:ind w:left="1080" w:hanging="360"/>
      </w:pPr>
      <w:rPr>
        <w:rFonts w:ascii="Symbol" w:hAnsi="Symbol"/>
      </w:rPr>
    </w:lvl>
    <w:lvl w:ilvl="4" w:tplc="B32E593E">
      <w:start w:val="1"/>
      <w:numFmt w:val="bullet"/>
      <w:lvlText w:val=""/>
      <w:lvlJc w:val="left"/>
      <w:pPr>
        <w:ind w:left="1080" w:hanging="360"/>
      </w:pPr>
      <w:rPr>
        <w:rFonts w:ascii="Symbol" w:hAnsi="Symbol"/>
      </w:rPr>
    </w:lvl>
    <w:lvl w:ilvl="5" w:tplc="1D3E21CA">
      <w:start w:val="1"/>
      <w:numFmt w:val="bullet"/>
      <w:lvlText w:val=""/>
      <w:lvlJc w:val="left"/>
      <w:pPr>
        <w:ind w:left="1080" w:hanging="360"/>
      </w:pPr>
      <w:rPr>
        <w:rFonts w:ascii="Symbol" w:hAnsi="Symbol"/>
      </w:rPr>
    </w:lvl>
    <w:lvl w:ilvl="6" w:tplc="B1A6A292">
      <w:start w:val="1"/>
      <w:numFmt w:val="bullet"/>
      <w:lvlText w:val=""/>
      <w:lvlJc w:val="left"/>
      <w:pPr>
        <w:ind w:left="1080" w:hanging="360"/>
      </w:pPr>
      <w:rPr>
        <w:rFonts w:ascii="Symbol" w:hAnsi="Symbol"/>
      </w:rPr>
    </w:lvl>
    <w:lvl w:ilvl="7" w:tplc="278C7FC4">
      <w:start w:val="1"/>
      <w:numFmt w:val="bullet"/>
      <w:lvlText w:val=""/>
      <w:lvlJc w:val="left"/>
      <w:pPr>
        <w:ind w:left="1080" w:hanging="360"/>
      </w:pPr>
      <w:rPr>
        <w:rFonts w:ascii="Symbol" w:hAnsi="Symbol"/>
      </w:rPr>
    </w:lvl>
    <w:lvl w:ilvl="8" w:tplc="1FF2E6CE">
      <w:start w:val="1"/>
      <w:numFmt w:val="bullet"/>
      <w:lvlText w:val=""/>
      <w:lvlJc w:val="left"/>
      <w:pPr>
        <w:ind w:left="1080" w:hanging="360"/>
      </w:pPr>
      <w:rPr>
        <w:rFonts w:ascii="Symbol" w:hAnsi="Symbol"/>
      </w:rPr>
    </w:lvl>
  </w:abstractNum>
  <w:abstractNum w:abstractNumId="1" w15:restartNumberingAfterBreak="0">
    <w:nsid w:val="246A3AE7"/>
    <w:multiLevelType w:val="hybridMultilevel"/>
    <w:tmpl w:val="EEDE7176"/>
    <w:lvl w:ilvl="0" w:tplc="58960AEE">
      <w:start w:val="1"/>
      <w:numFmt w:val="bullet"/>
      <w:lvlText w:val=""/>
      <w:lvlJc w:val="left"/>
      <w:pPr>
        <w:ind w:left="720" w:hanging="360"/>
      </w:pPr>
      <w:rPr>
        <w:rFonts w:ascii="Symbol" w:hAnsi="Symbol"/>
      </w:rPr>
    </w:lvl>
    <w:lvl w:ilvl="1" w:tplc="B86EE40A">
      <w:start w:val="1"/>
      <w:numFmt w:val="bullet"/>
      <w:lvlText w:val=""/>
      <w:lvlJc w:val="left"/>
      <w:pPr>
        <w:ind w:left="720" w:hanging="360"/>
      </w:pPr>
      <w:rPr>
        <w:rFonts w:ascii="Symbol" w:hAnsi="Symbol"/>
      </w:rPr>
    </w:lvl>
    <w:lvl w:ilvl="2" w:tplc="17BCF758">
      <w:start w:val="1"/>
      <w:numFmt w:val="bullet"/>
      <w:lvlText w:val=""/>
      <w:lvlJc w:val="left"/>
      <w:pPr>
        <w:ind w:left="720" w:hanging="360"/>
      </w:pPr>
      <w:rPr>
        <w:rFonts w:ascii="Symbol" w:hAnsi="Symbol"/>
      </w:rPr>
    </w:lvl>
    <w:lvl w:ilvl="3" w:tplc="8A124784">
      <w:start w:val="1"/>
      <w:numFmt w:val="bullet"/>
      <w:lvlText w:val=""/>
      <w:lvlJc w:val="left"/>
      <w:pPr>
        <w:ind w:left="720" w:hanging="360"/>
      </w:pPr>
      <w:rPr>
        <w:rFonts w:ascii="Symbol" w:hAnsi="Symbol"/>
      </w:rPr>
    </w:lvl>
    <w:lvl w:ilvl="4" w:tplc="01EE5A8C">
      <w:start w:val="1"/>
      <w:numFmt w:val="bullet"/>
      <w:lvlText w:val=""/>
      <w:lvlJc w:val="left"/>
      <w:pPr>
        <w:ind w:left="720" w:hanging="360"/>
      </w:pPr>
      <w:rPr>
        <w:rFonts w:ascii="Symbol" w:hAnsi="Symbol"/>
      </w:rPr>
    </w:lvl>
    <w:lvl w:ilvl="5" w:tplc="49C0AF7C">
      <w:start w:val="1"/>
      <w:numFmt w:val="bullet"/>
      <w:lvlText w:val=""/>
      <w:lvlJc w:val="left"/>
      <w:pPr>
        <w:ind w:left="720" w:hanging="360"/>
      </w:pPr>
      <w:rPr>
        <w:rFonts w:ascii="Symbol" w:hAnsi="Symbol"/>
      </w:rPr>
    </w:lvl>
    <w:lvl w:ilvl="6" w:tplc="AFB8B232">
      <w:start w:val="1"/>
      <w:numFmt w:val="bullet"/>
      <w:lvlText w:val=""/>
      <w:lvlJc w:val="left"/>
      <w:pPr>
        <w:ind w:left="720" w:hanging="360"/>
      </w:pPr>
      <w:rPr>
        <w:rFonts w:ascii="Symbol" w:hAnsi="Symbol"/>
      </w:rPr>
    </w:lvl>
    <w:lvl w:ilvl="7" w:tplc="9740F294">
      <w:start w:val="1"/>
      <w:numFmt w:val="bullet"/>
      <w:lvlText w:val=""/>
      <w:lvlJc w:val="left"/>
      <w:pPr>
        <w:ind w:left="720" w:hanging="360"/>
      </w:pPr>
      <w:rPr>
        <w:rFonts w:ascii="Symbol" w:hAnsi="Symbol"/>
      </w:rPr>
    </w:lvl>
    <w:lvl w:ilvl="8" w:tplc="B04E2A34">
      <w:start w:val="1"/>
      <w:numFmt w:val="bullet"/>
      <w:lvlText w:val=""/>
      <w:lvlJc w:val="left"/>
      <w:pPr>
        <w:ind w:left="720" w:hanging="360"/>
      </w:pPr>
      <w:rPr>
        <w:rFonts w:ascii="Symbol" w:hAnsi="Symbol"/>
      </w:rPr>
    </w:lvl>
  </w:abstractNum>
  <w:num w:numId="1" w16cid:durableId="341588946">
    <w:abstractNumId w:val="0"/>
  </w:num>
  <w:num w:numId="2" w16cid:durableId="100455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20"/>
    <w:rsid w:val="00064C9C"/>
    <w:rsid w:val="00071455"/>
    <w:rsid w:val="000D4525"/>
    <w:rsid w:val="00102DB3"/>
    <w:rsid w:val="00112825"/>
    <w:rsid w:val="001A5B05"/>
    <w:rsid w:val="00210081"/>
    <w:rsid w:val="00251CF0"/>
    <w:rsid w:val="002A6E9A"/>
    <w:rsid w:val="00314785"/>
    <w:rsid w:val="00324CBA"/>
    <w:rsid w:val="003A3CAE"/>
    <w:rsid w:val="003C0F91"/>
    <w:rsid w:val="003C27DE"/>
    <w:rsid w:val="003F1D20"/>
    <w:rsid w:val="00405E4C"/>
    <w:rsid w:val="00470616"/>
    <w:rsid w:val="0048426B"/>
    <w:rsid w:val="004A089E"/>
    <w:rsid w:val="004D47A3"/>
    <w:rsid w:val="004E0E3C"/>
    <w:rsid w:val="00550019"/>
    <w:rsid w:val="00550929"/>
    <w:rsid w:val="005926DF"/>
    <w:rsid w:val="00632B75"/>
    <w:rsid w:val="0068008B"/>
    <w:rsid w:val="00690422"/>
    <w:rsid w:val="006C23FD"/>
    <w:rsid w:val="006C6CA6"/>
    <w:rsid w:val="00706268"/>
    <w:rsid w:val="00737BEC"/>
    <w:rsid w:val="00746986"/>
    <w:rsid w:val="007A5338"/>
    <w:rsid w:val="007E2EC7"/>
    <w:rsid w:val="007F316A"/>
    <w:rsid w:val="008072A8"/>
    <w:rsid w:val="008534A5"/>
    <w:rsid w:val="00886311"/>
    <w:rsid w:val="008C3459"/>
    <w:rsid w:val="0092608E"/>
    <w:rsid w:val="00935FF4"/>
    <w:rsid w:val="009408F3"/>
    <w:rsid w:val="009910A9"/>
    <w:rsid w:val="00A24CEC"/>
    <w:rsid w:val="00A37512"/>
    <w:rsid w:val="00A4595D"/>
    <w:rsid w:val="00A50081"/>
    <w:rsid w:val="00A509A1"/>
    <w:rsid w:val="00AD1C5E"/>
    <w:rsid w:val="00AE600E"/>
    <w:rsid w:val="00B01FF2"/>
    <w:rsid w:val="00B254D6"/>
    <w:rsid w:val="00B64858"/>
    <w:rsid w:val="00B74E18"/>
    <w:rsid w:val="00B94724"/>
    <w:rsid w:val="00BA4035"/>
    <w:rsid w:val="00BE473C"/>
    <w:rsid w:val="00C22B81"/>
    <w:rsid w:val="00C61304"/>
    <w:rsid w:val="00C61CDB"/>
    <w:rsid w:val="00CA25D7"/>
    <w:rsid w:val="00CD0C85"/>
    <w:rsid w:val="00CE6A5E"/>
    <w:rsid w:val="00CF1564"/>
    <w:rsid w:val="00DD5B38"/>
    <w:rsid w:val="00E927AA"/>
    <w:rsid w:val="00EB7C8F"/>
    <w:rsid w:val="00F01DB4"/>
    <w:rsid w:val="00F108C3"/>
    <w:rsid w:val="00F129B6"/>
    <w:rsid w:val="00F27957"/>
    <w:rsid w:val="00F46BAF"/>
    <w:rsid w:val="00F51DC1"/>
    <w:rsid w:val="00FA2DFB"/>
    <w:rsid w:val="00FA5443"/>
    <w:rsid w:val="00FB46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32E8"/>
  <w15:chartTrackingRefBased/>
  <w15:docId w15:val="{46E520EE-555C-49A7-819B-F42D3CDB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3F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F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F1D2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F1D2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F1D2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F1D2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F1D2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F1D2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F1D2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F1D2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F1D2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F1D2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F1D2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F1D2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F1D2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F1D2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F1D2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F1D20"/>
    <w:rPr>
      <w:rFonts w:eastAsiaTheme="majorEastAsia" w:cstheme="majorBidi"/>
      <w:color w:val="272727" w:themeColor="text1" w:themeTint="D8"/>
    </w:rPr>
  </w:style>
  <w:style w:type="paragraph" w:styleId="Titlu">
    <w:name w:val="Title"/>
    <w:basedOn w:val="Normal"/>
    <w:next w:val="Normal"/>
    <w:link w:val="TitluCaracter"/>
    <w:uiPriority w:val="10"/>
    <w:qFormat/>
    <w:rsid w:val="003F1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F1D2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F1D2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F1D2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F1D2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F1D20"/>
    <w:rPr>
      <w:i/>
      <w:iCs/>
      <w:color w:val="404040" w:themeColor="text1" w:themeTint="BF"/>
    </w:rPr>
  </w:style>
  <w:style w:type="paragraph" w:styleId="Listparagraf">
    <w:name w:val="List Paragraph"/>
    <w:basedOn w:val="Normal"/>
    <w:uiPriority w:val="34"/>
    <w:qFormat/>
    <w:rsid w:val="003F1D20"/>
    <w:pPr>
      <w:ind w:left="720"/>
      <w:contextualSpacing/>
    </w:pPr>
  </w:style>
  <w:style w:type="character" w:styleId="Accentuareintens">
    <w:name w:val="Intense Emphasis"/>
    <w:basedOn w:val="Fontdeparagrafimplicit"/>
    <w:uiPriority w:val="21"/>
    <w:qFormat/>
    <w:rsid w:val="003F1D20"/>
    <w:rPr>
      <w:i/>
      <w:iCs/>
      <w:color w:val="0F4761" w:themeColor="accent1" w:themeShade="BF"/>
    </w:rPr>
  </w:style>
  <w:style w:type="paragraph" w:styleId="Citatintens">
    <w:name w:val="Intense Quote"/>
    <w:basedOn w:val="Normal"/>
    <w:next w:val="Normal"/>
    <w:link w:val="CitatintensCaracter"/>
    <w:uiPriority w:val="30"/>
    <w:qFormat/>
    <w:rsid w:val="003F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F1D20"/>
    <w:rPr>
      <w:i/>
      <w:iCs/>
      <w:color w:val="0F4761" w:themeColor="accent1" w:themeShade="BF"/>
    </w:rPr>
  </w:style>
  <w:style w:type="character" w:styleId="Referireintens">
    <w:name w:val="Intense Reference"/>
    <w:basedOn w:val="Fontdeparagrafimplicit"/>
    <w:uiPriority w:val="32"/>
    <w:qFormat/>
    <w:rsid w:val="003F1D20"/>
    <w:rPr>
      <w:b/>
      <w:bCs/>
      <w:smallCaps/>
      <w:color w:val="0F4761" w:themeColor="accent1" w:themeShade="BF"/>
      <w:spacing w:val="5"/>
    </w:rPr>
  </w:style>
  <w:style w:type="paragraph" w:styleId="Frspaiere">
    <w:name w:val="No Spacing"/>
    <w:uiPriority w:val="1"/>
    <w:qFormat/>
    <w:rsid w:val="004E0E3C"/>
    <w:pPr>
      <w:spacing w:after="0" w:line="240" w:lineRule="auto"/>
    </w:pPr>
    <w:rPr>
      <w:rFonts w:ascii="Calibri" w:eastAsia="Times New Roman" w:hAnsi="Calibri" w:cs="Times New Roman"/>
      <w:kern w:val="0"/>
      <w:sz w:val="22"/>
      <w:szCs w:val="22"/>
      <w:lang w:val="ru-RU" w:eastAsia="ru-RU"/>
      <w14:ligatures w14:val="none"/>
    </w:rPr>
  </w:style>
  <w:style w:type="paragraph" w:customStyle="1" w:styleId="Default">
    <w:name w:val="Default"/>
    <w:rsid w:val="003C27DE"/>
    <w:pPr>
      <w:autoSpaceDE w:val="0"/>
      <w:autoSpaceDN w:val="0"/>
      <w:adjustRightInd w:val="0"/>
      <w:spacing w:after="0" w:line="240" w:lineRule="auto"/>
    </w:pPr>
    <w:rPr>
      <w:rFonts w:ascii="EUAlbertina" w:hAnsi="EUAlbertina" w:cs="EUAlbertina"/>
      <w:color w:val="000000"/>
      <w:kern w:val="0"/>
      <w:lang w:val="en-US"/>
      <w14:ligatures w14:val="none"/>
    </w:rPr>
  </w:style>
  <w:style w:type="paragraph" w:styleId="Revizuire">
    <w:name w:val="Revision"/>
    <w:hidden/>
    <w:uiPriority w:val="99"/>
    <w:semiHidden/>
    <w:rsid w:val="006C6CA6"/>
    <w:pPr>
      <w:spacing w:after="0" w:line="240" w:lineRule="auto"/>
    </w:pPr>
  </w:style>
  <w:style w:type="character" w:styleId="Referincomentariu">
    <w:name w:val="annotation reference"/>
    <w:basedOn w:val="Fontdeparagrafimplicit"/>
    <w:uiPriority w:val="99"/>
    <w:semiHidden/>
    <w:unhideWhenUsed/>
    <w:rsid w:val="006C6CA6"/>
    <w:rPr>
      <w:sz w:val="16"/>
      <w:szCs w:val="16"/>
    </w:rPr>
  </w:style>
  <w:style w:type="paragraph" w:styleId="Textcomentariu">
    <w:name w:val="annotation text"/>
    <w:basedOn w:val="Normal"/>
    <w:link w:val="TextcomentariuCaracter"/>
    <w:uiPriority w:val="99"/>
    <w:unhideWhenUsed/>
    <w:rsid w:val="006C6CA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6CA6"/>
    <w:rPr>
      <w:sz w:val="20"/>
      <w:szCs w:val="20"/>
    </w:rPr>
  </w:style>
  <w:style w:type="paragraph" w:styleId="SubiectComentariu">
    <w:name w:val="annotation subject"/>
    <w:basedOn w:val="Textcomentariu"/>
    <w:next w:val="Textcomentariu"/>
    <w:link w:val="SubiectComentariuCaracter"/>
    <w:uiPriority w:val="99"/>
    <w:semiHidden/>
    <w:unhideWhenUsed/>
    <w:rsid w:val="006C6CA6"/>
    <w:rPr>
      <w:b/>
      <w:bCs/>
    </w:rPr>
  </w:style>
  <w:style w:type="character" w:customStyle="1" w:styleId="SubiectComentariuCaracter">
    <w:name w:val="Subiect Comentariu Caracter"/>
    <w:basedOn w:val="TextcomentariuCaracter"/>
    <w:link w:val="SubiectComentariu"/>
    <w:uiPriority w:val="99"/>
    <w:semiHidden/>
    <w:rsid w:val="006C6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412</Words>
  <Characters>2391</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Utica</dc:creator>
  <cp:keywords/>
  <dc:description/>
  <cp:lastModifiedBy>Igor Prodius</cp:lastModifiedBy>
  <cp:revision>3</cp:revision>
  <dcterms:created xsi:type="dcterms:W3CDTF">2026-04-22T08:37:00Z</dcterms:created>
  <dcterms:modified xsi:type="dcterms:W3CDTF">2026-04-22T10:51:00Z</dcterms:modified>
</cp:coreProperties>
</file>