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A9168" w14:textId="77777777" w:rsidR="007C072D" w:rsidRPr="00F0488F" w:rsidRDefault="007C072D" w:rsidP="00F0488F">
      <w:pPr>
        <w:spacing w:after="0" w:line="276" w:lineRule="auto"/>
        <w:ind w:firstLine="426"/>
        <w:jc w:val="right"/>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UE</w:t>
      </w:r>
    </w:p>
    <w:p w14:paraId="3C393187" w14:textId="77777777" w:rsidR="007C072D" w:rsidRPr="00F0488F" w:rsidRDefault="007C072D" w:rsidP="00F0488F">
      <w:pPr>
        <w:spacing w:after="0" w:line="276" w:lineRule="auto"/>
        <w:ind w:firstLine="426"/>
        <w:jc w:val="right"/>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Proiect </w:t>
      </w:r>
    </w:p>
    <w:p w14:paraId="792DCD80" w14:textId="77777777" w:rsidR="007C072D" w:rsidRPr="00F0488F" w:rsidRDefault="007C072D" w:rsidP="00F0488F">
      <w:pPr>
        <w:spacing w:after="0" w:line="276" w:lineRule="auto"/>
        <w:ind w:firstLine="426"/>
        <w:jc w:val="right"/>
        <w:rPr>
          <w:rFonts w:ascii="Times New Roman" w:hAnsi="Times New Roman" w:cs="Times New Roman"/>
          <w:sz w:val="24"/>
          <w:szCs w:val="24"/>
          <w:lang w:val="ro-MD"/>
        </w:rPr>
      </w:pPr>
    </w:p>
    <w:p w14:paraId="6D318FF3" w14:textId="77777777" w:rsidR="007C072D" w:rsidRPr="00F0488F" w:rsidRDefault="007C072D"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LEGE</w:t>
      </w:r>
    </w:p>
    <w:p w14:paraId="216C3F36" w14:textId="77777777" w:rsidR="007C072D" w:rsidRPr="00F0488F" w:rsidRDefault="007C072D"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 xml:space="preserve">privind practicile comerciale neloiale dintre întreprinderi în cadrul </w:t>
      </w:r>
    </w:p>
    <w:p w14:paraId="50C1BDAD" w14:textId="77777777" w:rsidR="007C072D" w:rsidRPr="00F0488F" w:rsidRDefault="007C072D"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lanțului de aprovizionare agricol și alimentar</w:t>
      </w:r>
    </w:p>
    <w:p w14:paraId="3396857E" w14:textId="77777777" w:rsidR="007C072D" w:rsidRPr="00F0488F" w:rsidRDefault="007C072D" w:rsidP="00F0488F">
      <w:pPr>
        <w:spacing w:after="0" w:line="276" w:lineRule="auto"/>
        <w:ind w:firstLine="426"/>
        <w:jc w:val="center"/>
        <w:rPr>
          <w:rFonts w:ascii="Times New Roman" w:hAnsi="Times New Roman" w:cs="Times New Roman"/>
          <w:b/>
          <w:bCs/>
          <w:sz w:val="24"/>
          <w:szCs w:val="24"/>
          <w:lang w:val="ro-MD"/>
        </w:rPr>
      </w:pPr>
    </w:p>
    <w:p w14:paraId="308BFEFA" w14:textId="77777777" w:rsidR="007C072D" w:rsidRPr="00F0488F" w:rsidRDefault="007C072D" w:rsidP="00F0488F">
      <w:pPr>
        <w:spacing w:after="0" w:line="276" w:lineRule="auto"/>
        <w:ind w:firstLine="426"/>
        <w:jc w:val="both"/>
        <w:rPr>
          <w:rFonts w:ascii="Times New Roman" w:hAnsi="Times New Roman" w:cs="Times New Roman"/>
          <w:b/>
          <w:bCs/>
          <w:sz w:val="24"/>
          <w:szCs w:val="24"/>
          <w:lang w:val="ro-MD"/>
        </w:rPr>
      </w:pPr>
    </w:p>
    <w:p w14:paraId="05C18C40" w14:textId="77777777" w:rsidR="007C072D" w:rsidRPr="00F0488F" w:rsidRDefault="007C072D"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Parlamentul adoptă prezenta lege organică. </w:t>
      </w:r>
    </w:p>
    <w:p w14:paraId="1BEA1DC4" w14:textId="775CFDA5" w:rsidR="00440426" w:rsidRPr="00F0488F" w:rsidRDefault="007C072D"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Prezenta lege transpune Directiva 2019/633 a Parlamentului European și a Consiliului din 17 aprilie 2019 privind practicile comerciale neloiale dintre întreprinderi în cadrul lanțului de aprovizionare agricol și alimentar, </w:t>
      </w:r>
      <w:r w:rsidR="00E403D5" w:rsidRPr="00F0488F">
        <w:rPr>
          <w:rFonts w:ascii="Times New Roman" w:hAnsi="Times New Roman" w:cs="Times New Roman"/>
          <w:sz w:val="24"/>
          <w:szCs w:val="24"/>
          <w:lang w:val="ro-MD"/>
        </w:rPr>
        <w:t xml:space="preserve">CELEX: 32019L0633, </w:t>
      </w:r>
      <w:r w:rsidRPr="00F0488F">
        <w:rPr>
          <w:rFonts w:ascii="Times New Roman" w:hAnsi="Times New Roman" w:cs="Times New Roman"/>
          <w:sz w:val="24"/>
          <w:szCs w:val="24"/>
          <w:lang w:val="ro-MD"/>
        </w:rPr>
        <w:t xml:space="preserve">publicat în Jurnalul Oficial al Uniunii Europene L 111 din 25 aprilie 2019, </w:t>
      </w:r>
    </w:p>
    <w:p w14:paraId="114C6ACF" w14:textId="77777777" w:rsidR="00E403D5" w:rsidRPr="00F0488F" w:rsidRDefault="00E403D5" w:rsidP="00F0488F">
      <w:pPr>
        <w:spacing w:after="0" w:line="276" w:lineRule="auto"/>
        <w:ind w:firstLine="426"/>
        <w:jc w:val="both"/>
        <w:rPr>
          <w:rFonts w:ascii="Times New Roman" w:hAnsi="Times New Roman" w:cs="Times New Roman"/>
          <w:b/>
          <w:bCs/>
          <w:sz w:val="24"/>
          <w:szCs w:val="24"/>
          <w:lang w:val="ro-MD"/>
        </w:rPr>
      </w:pPr>
    </w:p>
    <w:p w14:paraId="7048E623" w14:textId="3543B9AF" w:rsidR="009A3379" w:rsidRPr="00F0488F" w:rsidRDefault="009A3379"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Capitolul I</w:t>
      </w:r>
    </w:p>
    <w:p w14:paraId="6D202561" w14:textId="154D5A19" w:rsidR="00A52510" w:rsidRPr="00F0488F" w:rsidRDefault="00A52510"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Dispoziții generale</w:t>
      </w:r>
    </w:p>
    <w:p w14:paraId="294CB79E" w14:textId="77777777" w:rsidR="007D0EE2" w:rsidRPr="00F0488F" w:rsidRDefault="007D0EE2" w:rsidP="00F0488F">
      <w:pPr>
        <w:spacing w:after="0" w:line="276" w:lineRule="auto"/>
        <w:ind w:firstLine="426"/>
        <w:jc w:val="center"/>
        <w:rPr>
          <w:rFonts w:ascii="Times New Roman" w:hAnsi="Times New Roman" w:cs="Times New Roman"/>
          <w:b/>
          <w:bCs/>
          <w:sz w:val="24"/>
          <w:szCs w:val="24"/>
          <w:lang w:val="ro-MD"/>
        </w:rPr>
      </w:pPr>
    </w:p>
    <w:p w14:paraId="7F84A8DD" w14:textId="3C53A760" w:rsidR="007C072D" w:rsidRPr="00F0488F" w:rsidRDefault="007C072D"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Articolul 1. Obiectul și scopul legii</w:t>
      </w:r>
    </w:p>
    <w:p w14:paraId="3A12620E" w14:textId="2254C50F" w:rsidR="00C9726E" w:rsidRPr="00F0488F" w:rsidRDefault="00C9726E"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(1) Prezenta lege are ca obiect instituirea unui cadru minim de protecție împotriva practicilor comerciale neloiale în relațiile dintre furnizori și cumpărători din lanțul de aprovizionare agricol și alimentar</w:t>
      </w:r>
      <w:r w:rsidR="006077D6" w:rsidRPr="00F0488F">
        <w:rPr>
          <w:rFonts w:ascii="Times New Roman" w:hAnsi="Times New Roman" w:cs="Times New Roman"/>
          <w:sz w:val="24"/>
          <w:szCs w:val="24"/>
          <w:lang w:val="ro-MD"/>
        </w:rPr>
        <w:t>, care desfășoară activitate economică pe teritoriul Republicii Moldova</w:t>
      </w:r>
      <w:r w:rsidRPr="00F0488F">
        <w:rPr>
          <w:rFonts w:ascii="Times New Roman" w:hAnsi="Times New Roman" w:cs="Times New Roman"/>
          <w:sz w:val="24"/>
          <w:szCs w:val="24"/>
          <w:lang w:val="ro-MD"/>
        </w:rPr>
        <w:t xml:space="preserve">. </w:t>
      </w:r>
    </w:p>
    <w:p w14:paraId="6E488BE0" w14:textId="07E40C35" w:rsidR="00C9726E" w:rsidRPr="00F0488F" w:rsidRDefault="00C9726E"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(2) Scopul prezentei legi este:</w:t>
      </w:r>
    </w:p>
    <w:p w14:paraId="702AF394" w14:textId="77777777" w:rsidR="00C9726E" w:rsidRPr="00F0488F" w:rsidRDefault="00C9726E"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a) prevenirea și combaterea practicilor comerciale neloiale interzise în relațiile dintre cumpărători și furnizori din cadrul lanțului de aprovizionare agricol și alimentar;</w:t>
      </w:r>
    </w:p>
    <w:p w14:paraId="3ACF617D" w14:textId="77777777" w:rsidR="00C9726E" w:rsidRPr="00F0488F" w:rsidRDefault="00C9726E"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b) promovarea corectitudinii și transparenței în relațiile comerciale;</w:t>
      </w:r>
    </w:p>
    <w:p w14:paraId="40DBC177" w14:textId="79786F97" w:rsidR="00C9726E" w:rsidRPr="00F0488F" w:rsidRDefault="00C9726E"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c) contribuția la funcționarea corectă și competitivă a pieței interne, în conformitate cu prevederile Legii concurenței nr. 183/2012</w:t>
      </w:r>
      <w:r w:rsidR="0098625E" w:rsidRPr="00F0488F">
        <w:rPr>
          <w:rFonts w:ascii="Times New Roman" w:hAnsi="Times New Roman" w:cs="Times New Roman"/>
          <w:sz w:val="24"/>
          <w:szCs w:val="24"/>
          <w:lang w:val="ro-MD"/>
        </w:rPr>
        <w:t>.</w:t>
      </w:r>
      <w:r w:rsidRPr="00F0488F">
        <w:rPr>
          <w:rFonts w:ascii="Times New Roman" w:hAnsi="Times New Roman" w:cs="Times New Roman"/>
          <w:sz w:val="24"/>
          <w:szCs w:val="24"/>
          <w:lang w:val="ro-MD"/>
        </w:rPr>
        <w:t xml:space="preserve"> </w:t>
      </w:r>
    </w:p>
    <w:p w14:paraId="23F30E18" w14:textId="77777777" w:rsidR="0098625E" w:rsidRPr="00F0488F" w:rsidRDefault="0098625E" w:rsidP="00F0488F">
      <w:pPr>
        <w:spacing w:after="0" w:line="276" w:lineRule="auto"/>
        <w:ind w:firstLine="426"/>
        <w:jc w:val="both"/>
        <w:rPr>
          <w:rFonts w:ascii="Times New Roman" w:hAnsi="Times New Roman" w:cs="Times New Roman"/>
          <w:b/>
          <w:bCs/>
          <w:sz w:val="24"/>
          <w:szCs w:val="24"/>
          <w:lang w:val="ro-MD"/>
        </w:rPr>
      </w:pPr>
    </w:p>
    <w:p w14:paraId="1E1B4E7B" w14:textId="16F72FD7" w:rsidR="007C072D" w:rsidRPr="00F0488F" w:rsidRDefault="007C072D"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 xml:space="preserve">Articolul 2. Domeniul de </w:t>
      </w:r>
      <w:r w:rsidR="002F685B" w:rsidRPr="00F0488F">
        <w:rPr>
          <w:rFonts w:ascii="Times New Roman" w:hAnsi="Times New Roman" w:cs="Times New Roman"/>
          <w:b/>
          <w:bCs/>
          <w:sz w:val="24"/>
          <w:szCs w:val="24"/>
          <w:lang w:val="ro-MD"/>
        </w:rPr>
        <w:t xml:space="preserve"> aplicare </w:t>
      </w:r>
    </w:p>
    <w:p w14:paraId="189E7D08" w14:textId="1C5DE30D" w:rsidR="007C072D" w:rsidRPr="00F0488F" w:rsidRDefault="00684B09" w:rsidP="00777E59">
      <w:pPr>
        <w:pStyle w:val="Listparagraf"/>
        <w:numPr>
          <w:ilvl w:val="0"/>
          <w:numId w:val="1"/>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7C072D" w:rsidRPr="00F0488F">
        <w:rPr>
          <w:rFonts w:ascii="Times New Roman" w:hAnsi="Times New Roman" w:cs="Times New Roman"/>
          <w:sz w:val="24"/>
          <w:szCs w:val="24"/>
          <w:lang w:val="ro-MD"/>
        </w:rPr>
        <w:t>Prezenta lege se aplică</w:t>
      </w:r>
      <w:r w:rsidR="0098625E" w:rsidRPr="00F0488F">
        <w:rPr>
          <w:rFonts w:ascii="Times New Roman" w:hAnsi="Times New Roman" w:cs="Times New Roman"/>
          <w:sz w:val="24"/>
          <w:szCs w:val="24"/>
          <w:lang w:val="ro-MD"/>
        </w:rPr>
        <w:t xml:space="preserve">  relațiilor contractuale între furnizori și cumpărători de produse din cadrul lanțului de aprovizionare agricol și alimentar, în funcție de cifra de afaceri: </w:t>
      </w:r>
      <w:r w:rsidR="007C072D" w:rsidRPr="00F0488F">
        <w:rPr>
          <w:rFonts w:ascii="Times New Roman" w:hAnsi="Times New Roman" w:cs="Times New Roman"/>
          <w:sz w:val="24"/>
          <w:szCs w:val="24"/>
          <w:lang w:val="ro-MD"/>
        </w:rPr>
        <w:t xml:space="preserve"> </w:t>
      </w:r>
    </w:p>
    <w:p w14:paraId="132F662A" w14:textId="11F56002" w:rsidR="007C072D" w:rsidRPr="00F0488F" w:rsidRDefault="007C072D" w:rsidP="00777E59">
      <w:pPr>
        <w:pStyle w:val="Listparagraf"/>
        <w:numPr>
          <w:ilvl w:val="1"/>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furnizori a căror cifră de afaceri anuală nu depășește 2</w:t>
      </w:r>
      <w:r w:rsidR="000D05A8" w:rsidRPr="00F0488F">
        <w:rPr>
          <w:rFonts w:ascii="Times New Roman" w:eastAsia="Times New Roman" w:hAnsi="Times New Roman" w:cs="Times New Roman"/>
          <w:sz w:val="24"/>
          <w:szCs w:val="24"/>
        </w:rPr>
        <w:t xml:space="preserve"> milioane</w:t>
      </w:r>
      <w:r w:rsidRPr="00F0488F">
        <w:rPr>
          <w:rFonts w:ascii="Times New Roman" w:eastAsia="Times New Roman" w:hAnsi="Times New Roman" w:cs="Times New Roman"/>
          <w:sz w:val="24"/>
          <w:szCs w:val="24"/>
        </w:rPr>
        <w:t xml:space="preserve"> de euro către cumpărători a căror cifră de afaceri anuală depășește 2</w:t>
      </w:r>
      <w:r w:rsidR="000D05A8" w:rsidRPr="00F0488F">
        <w:rPr>
          <w:rFonts w:ascii="Times New Roman" w:eastAsia="Times New Roman" w:hAnsi="Times New Roman" w:cs="Times New Roman"/>
          <w:sz w:val="24"/>
          <w:szCs w:val="24"/>
        </w:rPr>
        <w:t xml:space="preserve"> milioane</w:t>
      </w:r>
      <w:r w:rsidRPr="00F0488F">
        <w:rPr>
          <w:rFonts w:ascii="Times New Roman" w:eastAsia="Times New Roman" w:hAnsi="Times New Roman" w:cs="Times New Roman"/>
          <w:sz w:val="24"/>
          <w:szCs w:val="24"/>
        </w:rPr>
        <w:t xml:space="preserve"> de euro;</w:t>
      </w:r>
    </w:p>
    <w:p w14:paraId="1C6F0CF6" w14:textId="0D70E680" w:rsidR="007C072D" w:rsidRPr="00F0488F" w:rsidRDefault="007C072D" w:rsidP="00777E59">
      <w:pPr>
        <w:pStyle w:val="Listparagraf"/>
        <w:numPr>
          <w:ilvl w:val="1"/>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furnizori a căror cifră de afaceri anuală depășește 2</w:t>
      </w:r>
      <w:r w:rsidR="000D05A8" w:rsidRPr="00F0488F">
        <w:rPr>
          <w:rFonts w:ascii="Times New Roman" w:eastAsia="Times New Roman" w:hAnsi="Times New Roman" w:cs="Times New Roman"/>
          <w:sz w:val="24"/>
          <w:szCs w:val="24"/>
        </w:rPr>
        <w:t xml:space="preserve"> milioane</w:t>
      </w:r>
      <w:r w:rsidRPr="00F0488F">
        <w:rPr>
          <w:rFonts w:ascii="Times New Roman" w:eastAsia="Times New Roman" w:hAnsi="Times New Roman" w:cs="Times New Roman"/>
          <w:sz w:val="24"/>
          <w:szCs w:val="24"/>
        </w:rPr>
        <w:t xml:space="preserve"> de euro, dar este de maximum </w:t>
      </w:r>
      <w:r w:rsidR="000D05A8" w:rsidRPr="00F0488F">
        <w:rPr>
          <w:rFonts w:ascii="Times New Roman" w:eastAsia="Times New Roman" w:hAnsi="Times New Roman" w:cs="Times New Roman"/>
          <w:sz w:val="24"/>
          <w:szCs w:val="24"/>
        </w:rPr>
        <w:t>10 milioane</w:t>
      </w:r>
      <w:r w:rsidRPr="00F0488F">
        <w:rPr>
          <w:rFonts w:ascii="Times New Roman" w:eastAsia="Times New Roman" w:hAnsi="Times New Roman" w:cs="Times New Roman"/>
          <w:sz w:val="24"/>
          <w:szCs w:val="24"/>
        </w:rPr>
        <w:t xml:space="preserve"> de euro, către cumpărători a căror cifră de afaceri anuală depășește </w:t>
      </w:r>
      <w:r w:rsidR="000D05A8" w:rsidRPr="00F0488F">
        <w:rPr>
          <w:rFonts w:ascii="Times New Roman" w:eastAsia="Times New Roman" w:hAnsi="Times New Roman" w:cs="Times New Roman"/>
          <w:sz w:val="24"/>
          <w:szCs w:val="24"/>
        </w:rPr>
        <w:t>10 milioane</w:t>
      </w:r>
      <w:r w:rsidRPr="00F0488F">
        <w:rPr>
          <w:rFonts w:ascii="Times New Roman" w:eastAsia="Times New Roman" w:hAnsi="Times New Roman" w:cs="Times New Roman"/>
          <w:sz w:val="24"/>
          <w:szCs w:val="24"/>
        </w:rPr>
        <w:t xml:space="preserve"> de euro;</w:t>
      </w:r>
    </w:p>
    <w:p w14:paraId="6B50F994" w14:textId="32E1B885" w:rsidR="007C072D" w:rsidRPr="00F0488F" w:rsidRDefault="007C072D" w:rsidP="00777E59">
      <w:pPr>
        <w:pStyle w:val="Listparagraf"/>
        <w:numPr>
          <w:ilvl w:val="1"/>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furnizori a căror cifră de afaceri anuală depășește </w:t>
      </w:r>
      <w:r w:rsidR="000D05A8" w:rsidRPr="00F0488F">
        <w:rPr>
          <w:rFonts w:ascii="Times New Roman" w:eastAsia="Times New Roman" w:hAnsi="Times New Roman" w:cs="Times New Roman"/>
          <w:sz w:val="24"/>
          <w:szCs w:val="24"/>
        </w:rPr>
        <w:t>10 milioane</w:t>
      </w:r>
      <w:r w:rsidRPr="00F0488F">
        <w:rPr>
          <w:rFonts w:ascii="Times New Roman" w:eastAsia="Times New Roman" w:hAnsi="Times New Roman" w:cs="Times New Roman"/>
          <w:sz w:val="24"/>
          <w:szCs w:val="24"/>
        </w:rPr>
        <w:t xml:space="preserve"> de euro, dar este de maximum 25</w:t>
      </w:r>
      <w:r w:rsidR="000D05A8" w:rsidRPr="00F0488F">
        <w:rPr>
          <w:rFonts w:ascii="Times New Roman" w:eastAsia="Times New Roman" w:hAnsi="Times New Roman" w:cs="Times New Roman"/>
          <w:sz w:val="24"/>
          <w:szCs w:val="24"/>
        </w:rPr>
        <w:t xml:space="preserve"> milioane </w:t>
      </w:r>
      <w:r w:rsidRPr="00F0488F">
        <w:rPr>
          <w:rFonts w:ascii="Times New Roman" w:eastAsia="Times New Roman" w:hAnsi="Times New Roman" w:cs="Times New Roman"/>
          <w:sz w:val="24"/>
          <w:szCs w:val="24"/>
        </w:rPr>
        <w:t>de euro</w:t>
      </w:r>
      <w:r w:rsidR="000D05A8" w:rsidRPr="00F0488F">
        <w:rPr>
          <w:rFonts w:ascii="Times New Roman" w:eastAsia="Times New Roman" w:hAnsi="Times New Roman" w:cs="Times New Roman"/>
          <w:sz w:val="24"/>
          <w:szCs w:val="24"/>
        </w:rPr>
        <w:t xml:space="preserve">, </w:t>
      </w:r>
      <w:r w:rsidRPr="00F0488F">
        <w:rPr>
          <w:rFonts w:ascii="Times New Roman" w:eastAsia="Times New Roman" w:hAnsi="Times New Roman" w:cs="Times New Roman"/>
          <w:sz w:val="24"/>
          <w:szCs w:val="24"/>
        </w:rPr>
        <w:t>către cumpărători a căror cifră de afaceri anuală depășește 25</w:t>
      </w:r>
      <w:r w:rsidR="000D05A8" w:rsidRPr="00F0488F">
        <w:rPr>
          <w:rFonts w:ascii="Times New Roman" w:eastAsia="Times New Roman" w:hAnsi="Times New Roman" w:cs="Times New Roman"/>
          <w:sz w:val="24"/>
          <w:szCs w:val="24"/>
        </w:rPr>
        <w:t xml:space="preserve"> milioane</w:t>
      </w:r>
      <w:r w:rsidRPr="00F0488F">
        <w:rPr>
          <w:rFonts w:ascii="Times New Roman" w:eastAsia="Times New Roman" w:hAnsi="Times New Roman" w:cs="Times New Roman"/>
          <w:sz w:val="24"/>
          <w:szCs w:val="24"/>
        </w:rPr>
        <w:t xml:space="preserve"> de euro</w:t>
      </w:r>
      <w:r w:rsidR="000D05A8" w:rsidRPr="00F0488F">
        <w:rPr>
          <w:rFonts w:ascii="Times New Roman" w:eastAsia="Times New Roman" w:hAnsi="Times New Roman" w:cs="Times New Roman"/>
          <w:sz w:val="24"/>
          <w:szCs w:val="24"/>
        </w:rPr>
        <w:t>.</w:t>
      </w:r>
    </w:p>
    <w:p w14:paraId="1C839628" w14:textId="39BC8E81" w:rsidR="007C072D" w:rsidRPr="00F0488F" w:rsidRDefault="007C072D" w:rsidP="00777E59">
      <w:pPr>
        <w:pStyle w:val="Listparagraf"/>
        <w:numPr>
          <w:ilvl w:val="0"/>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Cifra de afaceri anuală a furnizorilor și a cumpărătorilor prevăzută la alin. (</w:t>
      </w:r>
      <w:r w:rsidR="006077D6" w:rsidRPr="00F0488F">
        <w:rPr>
          <w:rFonts w:ascii="Times New Roman" w:eastAsia="Times New Roman" w:hAnsi="Times New Roman" w:cs="Times New Roman"/>
          <w:sz w:val="24"/>
          <w:szCs w:val="24"/>
        </w:rPr>
        <w:t>1</w:t>
      </w:r>
      <w:r w:rsidRPr="00F0488F">
        <w:rPr>
          <w:rFonts w:ascii="Times New Roman" w:eastAsia="Times New Roman" w:hAnsi="Times New Roman" w:cs="Times New Roman"/>
          <w:sz w:val="24"/>
          <w:szCs w:val="24"/>
        </w:rPr>
        <w:t>) se interpretează în conformitate</w:t>
      </w:r>
      <w:r w:rsidR="000D05A8" w:rsidRPr="00F0488F">
        <w:rPr>
          <w:rFonts w:ascii="Times New Roman" w:eastAsia="Times New Roman" w:hAnsi="Times New Roman" w:cs="Times New Roman"/>
          <w:sz w:val="24"/>
          <w:szCs w:val="24"/>
        </w:rPr>
        <w:t xml:space="preserve"> cu</w:t>
      </w:r>
      <w:r w:rsidRPr="00F0488F">
        <w:rPr>
          <w:rFonts w:ascii="Times New Roman" w:eastAsia="Times New Roman" w:hAnsi="Times New Roman" w:cs="Times New Roman"/>
          <w:sz w:val="24"/>
          <w:szCs w:val="24"/>
        </w:rPr>
        <w:t xml:space="preserve"> </w:t>
      </w:r>
      <w:r w:rsidR="000D05A8" w:rsidRPr="00F0488F">
        <w:rPr>
          <w:rFonts w:ascii="Times New Roman" w:hAnsi="Times New Roman" w:cs="Times New Roman"/>
          <w:sz w:val="24"/>
          <w:szCs w:val="24"/>
        </w:rPr>
        <w:t>Legea concurenței nr. 183/2012</w:t>
      </w:r>
      <w:r w:rsidR="00ED7BAF" w:rsidRPr="00F0488F">
        <w:rPr>
          <w:rFonts w:ascii="Times New Roman" w:eastAsia="Times New Roman" w:hAnsi="Times New Roman" w:cs="Times New Roman"/>
          <w:sz w:val="24"/>
          <w:szCs w:val="24"/>
        </w:rPr>
        <w:t xml:space="preserve">, </w:t>
      </w:r>
      <w:r w:rsidR="00ED7BAF" w:rsidRPr="00F0488F">
        <w:rPr>
          <w:rFonts w:ascii="Times New Roman" w:hAnsi="Times New Roman" w:cs="Times New Roman"/>
          <w:sz w:val="24"/>
          <w:szCs w:val="24"/>
          <w:lang w:val="ro-MD"/>
        </w:rPr>
        <w:t xml:space="preserve">iar calcularea echivalentului în lei al cifrelor de afaceri se face în conformitate cu rata de schimb oficială a Băncii Naționale a Moldovei </w:t>
      </w:r>
      <w:r w:rsidR="00E31CC4" w:rsidRPr="00F0488F">
        <w:rPr>
          <w:rFonts w:ascii="Times New Roman" w:hAnsi="Times New Roman" w:cs="Times New Roman"/>
          <w:sz w:val="24"/>
          <w:szCs w:val="24"/>
          <w:lang w:val="ro-MD"/>
        </w:rPr>
        <w:t xml:space="preserve"> la finalul anului precedent</w:t>
      </w:r>
      <w:r w:rsidR="006077D6" w:rsidRPr="00F0488F">
        <w:rPr>
          <w:rFonts w:ascii="Times New Roman" w:hAnsi="Times New Roman" w:cs="Times New Roman"/>
          <w:sz w:val="24"/>
          <w:szCs w:val="24"/>
          <w:lang w:val="ro-MD"/>
        </w:rPr>
        <w:t xml:space="preserve"> constatării contravenției</w:t>
      </w:r>
      <w:r w:rsidR="00E31CC4" w:rsidRPr="00F0488F">
        <w:rPr>
          <w:rFonts w:ascii="Times New Roman" w:hAnsi="Times New Roman" w:cs="Times New Roman"/>
          <w:sz w:val="24"/>
          <w:szCs w:val="24"/>
          <w:lang w:val="ro-MD"/>
        </w:rPr>
        <w:t xml:space="preserve">.   </w:t>
      </w:r>
    </w:p>
    <w:p w14:paraId="09E5C3E8" w14:textId="77777777" w:rsidR="00FC27AE" w:rsidRDefault="00ED7BAF" w:rsidP="00777E59">
      <w:pPr>
        <w:pStyle w:val="Listparagraf"/>
        <w:numPr>
          <w:ilvl w:val="0"/>
          <w:numId w:val="1"/>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Prezenta lege se aplică,</w:t>
      </w:r>
      <w:r w:rsidR="00FC27AE">
        <w:rPr>
          <w:rFonts w:ascii="Times New Roman" w:hAnsi="Times New Roman" w:cs="Times New Roman"/>
          <w:sz w:val="24"/>
          <w:szCs w:val="24"/>
          <w:lang w:val="ro-MD"/>
        </w:rPr>
        <w:t xml:space="preserve"> </w:t>
      </w:r>
    </w:p>
    <w:p w14:paraId="7F244BE0" w14:textId="505938D3" w:rsidR="00ED7BAF" w:rsidRPr="00F0488F" w:rsidRDefault="00ED7BAF" w:rsidP="00777E59">
      <w:pPr>
        <w:pStyle w:val="Listparagraf"/>
        <w:numPr>
          <w:ilvl w:val="0"/>
          <w:numId w:val="1"/>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de asemenea:</w:t>
      </w:r>
    </w:p>
    <w:p w14:paraId="7A7F97EB" w14:textId="589F5521" w:rsidR="00ED7BAF" w:rsidRPr="00F0488F" w:rsidRDefault="00ED7BAF" w:rsidP="00777E59">
      <w:pPr>
        <w:pStyle w:val="Listparagraf"/>
        <w:numPr>
          <w:ilvl w:val="0"/>
          <w:numId w:val="2"/>
        </w:numPr>
        <w:tabs>
          <w:tab w:val="left" w:pos="709"/>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serviciilor prestate de cumpărător furnizorului, în măsura în care acestea vizează practicile comerciale neloiale prevăzute la art. 4</w:t>
      </w:r>
      <w:r w:rsidR="000D05A8" w:rsidRPr="00F0488F">
        <w:rPr>
          <w:rFonts w:ascii="Times New Roman" w:eastAsia="Times New Roman" w:hAnsi="Times New Roman" w:cs="Times New Roman"/>
          <w:sz w:val="24"/>
          <w:szCs w:val="24"/>
        </w:rPr>
        <w:t>.</w:t>
      </w:r>
    </w:p>
    <w:p w14:paraId="5D55F8D5" w14:textId="168C4EA6" w:rsidR="008373A4" w:rsidRPr="00F0488F" w:rsidRDefault="00E31CC4" w:rsidP="00777E59">
      <w:pPr>
        <w:pStyle w:val="cp"/>
        <w:numPr>
          <w:ilvl w:val="0"/>
          <w:numId w:val="2"/>
        </w:numPr>
        <w:spacing w:before="0" w:beforeAutospacing="0" w:after="0" w:afterAutospacing="0" w:line="276" w:lineRule="auto"/>
        <w:ind w:left="0" w:firstLine="426"/>
        <w:jc w:val="both"/>
      </w:pPr>
      <w:r w:rsidRPr="00F0488F">
        <w:lastRenderedPageBreak/>
        <w:t xml:space="preserve">produselor sociale de primă necesitate, conform </w:t>
      </w:r>
      <w:r w:rsidR="00A310DE">
        <w:t>listei</w:t>
      </w:r>
      <w:r w:rsidR="008373A4" w:rsidRPr="00F0488F">
        <w:t xml:space="preserve"> aprobat</w:t>
      </w:r>
      <w:r w:rsidR="00A310DE">
        <w:t>e</w:t>
      </w:r>
      <w:r w:rsidR="008373A4" w:rsidRPr="00F0488F">
        <w:t xml:space="preserve"> </w:t>
      </w:r>
      <w:r w:rsidR="00A310DE">
        <w:t>de</w:t>
      </w:r>
      <w:r w:rsidR="008373A4" w:rsidRPr="00F0488F">
        <w:t xml:space="preserve"> Guvern</w:t>
      </w:r>
      <w:r w:rsidR="00A310DE">
        <w:t>.</w:t>
      </w:r>
    </w:p>
    <w:p w14:paraId="0BF406D0" w14:textId="3455CB9D" w:rsidR="00ED7BAF" w:rsidRPr="00F0488F" w:rsidRDefault="00ED7BAF" w:rsidP="00777E59">
      <w:pPr>
        <w:pStyle w:val="Listparagraf"/>
        <w:numPr>
          <w:ilvl w:val="0"/>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Prin derogare de la prevederile art. 2 alin. (1), prezenta lege se aplică </w:t>
      </w:r>
      <w:r w:rsidR="00EF6CC2" w:rsidRPr="00F0488F">
        <w:rPr>
          <w:rFonts w:ascii="Times New Roman" w:eastAsia="Times New Roman" w:hAnsi="Times New Roman" w:cs="Times New Roman"/>
          <w:sz w:val="24"/>
          <w:szCs w:val="24"/>
        </w:rPr>
        <w:t xml:space="preserve">furnizorilor cu </w:t>
      </w:r>
      <w:r w:rsidRPr="00F0488F">
        <w:rPr>
          <w:rFonts w:ascii="Times New Roman" w:eastAsia="Times New Roman" w:hAnsi="Times New Roman" w:cs="Times New Roman"/>
          <w:sz w:val="24"/>
          <w:szCs w:val="24"/>
        </w:rPr>
        <w:t xml:space="preserve">cifră de afaceri anuală </w:t>
      </w:r>
      <w:r w:rsidR="00A310DE">
        <w:rPr>
          <w:rFonts w:ascii="Times New Roman" w:eastAsia="Times New Roman" w:hAnsi="Times New Roman" w:cs="Times New Roman"/>
          <w:sz w:val="24"/>
          <w:szCs w:val="24"/>
        </w:rPr>
        <w:t>de maximum</w:t>
      </w:r>
      <w:r w:rsidR="00EF6CC2" w:rsidRPr="00F0488F">
        <w:rPr>
          <w:rFonts w:ascii="Times New Roman" w:eastAsia="Times New Roman" w:hAnsi="Times New Roman" w:cs="Times New Roman"/>
          <w:sz w:val="24"/>
          <w:szCs w:val="24"/>
        </w:rPr>
        <w:t xml:space="preserve"> </w:t>
      </w:r>
      <w:r w:rsidRPr="00F0488F">
        <w:rPr>
          <w:rFonts w:ascii="Times New Roman" w:eastAsia="Times New Roman" w:hAnsi="Times New Roman" w:cs="Times New Roman"/>
          <w:sz w:val="24"/>
          <w:szCs w:val="24"/>
        </w:rPr>
        <w:t>25</w:t>
      </w:r>
      <w:r w:rsidR="000D05A8" w:rsidRPr="00F0488F">
        <w:rPr>
          <w:rFonts w:ascii="Times New Roman" w:eastAsia="Times New Roman" w:hAnsi="Times New Roman" w:cs="Times New Roman"/>
          <w:sz w:val="24"/>
          <w:szCs w:val="24"/>
        </w:rPr>
        <w:t xml:space="preserve"> milioane </w:t>
      </w:r>
      <w:r w:rsidRPr="00F0488F">
        <w:rPr>
          <w:rFonts w:ascii="Times New Roman" w:eastAsia="Times New Roman" w:hAnsi="Times New Roman" w:cs="Times New Roman"/>
          <w:sz w:val="24"/>
          <w:szCs w:val="24"/>
        </w:rPr>
        <w:t>de euro către</w:t>
      </w:r>
      <w:r w:rsidR="006077D6" w:rsidRPr="00F0488F">
        <w:rPr>
          <w:rFonts w:ascii="Times New Roman" w:eastAsia="Times New Roman" w:hAnsi="Times New Roman" w:cs="Times New Roman"/>
          <w:sz w:val="24"/>
          <w:szCs w:val="24"/>
        </w:rPr>
        <w:t xml:space="preserve"> toți cumpărătorii care sunt</w:t>
      </w:r>
      <w:r w:rsidRPr="00F0488F">
        <w:rPr>
          <w:rFonts w:ascii="Times New Roman" w:eastAsia="Times New Roman" w:hAnsi="Times New Roman" w:cs="Times New Roman"/>
          <w:sz w:val="24"/>
          <w:szCs w:val="24"/>
        </w:rPr>
        <w:t xml:space="preserve"> autorități publice.</w:t>
      </w:r>
    </w:p>
    <w:p w14:paraId="4975BAA4" w14:textId="77777777" w:rsidR="0098625E" w:rsidRPr="00F0488F" w:rsidRDefault="00ED7BAF" w:rsidP="00777E59">
      <w:pPr>
        <w:pStyle w:val="Listparagraf"/>
        <w:numPr>
          <w:ilvl w:val="0"/>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Prezenta lege </w:t>
      </w:r>
      <w:r w:rsidR="0098625E" w:rsidRPr="00F0488F">
        <w:rPr>
          <w:rFonts w:ascii="Times New Roman" w:hAnsi="Times New Roman" w:cs="Times New Roman"/>
          <w:sz w:val="24"/>
          <w:szCs w:val="24"/>
        </w:rPr>
        <w:t>nu afectează relațiile dintre furnizori și consumatori finali.</w:t>
      </w:r>
    </w:p>
    <w:p w14:paraId="03B17834" w14:textId="37D6E0AA" w:rsidR="004D5B2D" w:rsidRPr="00F0488F" w:rsidRDefault="004D5B2D" w:rsidP="00777E59">
      <w:pPr>
        <w:pStyle w:val="Listparagraf"/>
        <w:numPr>
          <w:ilvl w:val="0"/>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hAnsi="Times New Roman" w:cs="Times New Roman"/>
          <w:sz w:val="24"/>
          <w:szCs w:val="24"/>
          <w:lang w:val="ro-MD"/>
        </w:rPr>
        <w:t>Relațiile contractuale dintre furnizorul și cumpărătorul de produse agricole și alimentare se stabilesc prin contracte încheiate în scris, inclusiv în formă electronică sau prin mijloace electronice, negociate în prealabil de către părți. Contractul va include cel puțin: părțile, obiectul, cantitatea și unitatea de măsură, calitatea/standardele, prețul și mecanismul de revizuire, termenele și condițiile de plată, condiții de livrare, clauze privind anularea, returnarea și riscul, penalități, condiții de încetare. Contractele și alte acte juridice încheiate între furnizori și cumpărători de produse agricole și alimentare care conțin clauze ce cad sub incidența interdicțiilor prevăzute la art. 4 sunt lovite de nulitate.</w:t>
      </w:r>
    </w:p>
    <w:p w14:paraId="4A5D146B" w14:textId="1FB1E164" w:rsidR="00ED7BAF" w:rsidRPr="00F0488F" w:rsidRDefault="00ED7BAF" w:rsidP="00777E59">
      <w:pPr>
        <w:pStyle w:val="Listparagraf"/>
        <w:numPr>
          <w:ilvl w:val="0"/>
          <w:numId w:val="1"/>
        </w:numPr>
        <w:tabs>
          <w:tab w:val="left" w:pos="851"/>
          <w:tab w:val="left" w:pos="993"/>
        </w:tabs>
        <w:spacing w:after="0" w:line="276" w:lineRule="auto"/>
        <w:ind w:left="0" w:firstLine="426"/>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Interdicțiile prevăzute la art. 4 se aplică </w:t>
      </w:r>
      <w:r w:rsidRPr="00F0488F">
        <w:rPr>
          <w:rFonts w:ascii="Times New Roman" w:hAnsi="Times New Roman" w:cs="Times New Roman"/>
          <w:sz w:val="24"/>
          <w:szCs w:val="24"/>
          <w:shd w:val="clear" w:color="auto" w:fill="FFFFFF"/>
        </w:rPr>
        <w:t>în orice situație care se încadrează în sfera de aplicare a respectivelor interdicții, indiferent de legislația care ar fi în general aplicabilă contractelor de furnizare dintre părți a produselor agricole și alimentare.</w:t>
      </w:r>
    </w:p>
    <w:p w14:paraId="6FE5292E" w14:textId="77777777" w:rsidR="00ED7BAF" w:rsidRPr="00F0488F" w:rsidRDefault="00ED7BAF" w:rsidP="00F0488F">
      <w:pPr>
        <w:pStyle w:val="Listparagraf"/>
        <w:tabs>
          <w:tab w:val="left" w:pos="851"/>
          <w:tab w:val="left" w:pos="993"/>
        </w:tabs>
        <w:spacing w:after="0" w:line="276" w:lineRule="auto"/>
        <w:ind w:left="0" w:firstLine="426"/>
        <w:jc w:val="both"/>
        <w:rPr>
          <w:rFonts w:ascii="Times New Roman" w:eastAsia="Times New Roman" w:hAnsi="Times New Roman" w:cs="Times New Roman"/>
          <w:sz w:val="24"/>
          <w:szCs w:val="24"/>
        </w:rPr>
      </w:pPr>
    </w:p>
    <w:p w14:paraId="4569C185" w14:textId="77777777" w:rsidR="00ED7BAF" w:rsidRPr="00F0488F" w:rsidRDefault="00ED7BAF"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Articolul 3. Noțiuni</w:t>
      </w:r>
    </w:p>
    <w:p w14:paraId="0531F63E" w14:textId="77777777" w:rsidR="00ED7BAF" w:rsidRPr="00F0488F" w:rsidRDefault="00ED7BAF"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În sensul prezentei legi, următoarele noțiuni principale semnifică:</w:t>
      </w:r>
    </w:p>
    <w:p w14:paraId="68C063B7" w14:textId="17753D4C" w:rsidR="00ED7BAF"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autoritate publică</w:t>
      </w:r>
      <w:r w:rsidRPr="00F0488F">
        <w:rPr>
          <w:rFonts w:ascii="Times New Roman" w:hAnsi="Times New Roman" w:cs="Times New Roman"/>
          <w:sz w:val="24"/>
          <w:szCs w:val="24"/>
          <w:lang w:val="ro-MD"/>
        </w:rPr>
        <w:t xml:space="preserve"> – autoritățile publice definite în sensul prevederilor</w:t>
      </w:r>
      <w:r w:rsidR="00FF1010" w:rsidRPr="00F0488F">
        <w:rPr>
          <w:rFonts w:ascii="Times New Roman" w:hAnsi="Times New Roman" w:cs="Times New Roman"/>
          <w:sz w:val="24"/>
          <w:szCs w:val="24"/>
          <w:lang w:val="ro-MD"/>
        </w:rPr>
        <w:t xml:space="preserve"> art. 7</w:t>
      </w:r>
      <w:r w:rsidR="001006DE" w:rsidRPr="00F0488F">
        <w:rPr>
          <w:rFonts w:ascii="Times New Roman" w:hAnsi="Times New Roman" w:cs="Times New Roman"/>
          <w:sz w:val="24"/>
          <w:szCs w:val="24"/>
          <w:lang w:val="ro-MD"/>
        </w:rPr>
        <w:t xml:space="preserve"> </w:t>
      </w:r>
      <w:r w:rsidR="00FF1010" w:rsidRPr="00F0488F">
        <w:rPr>
          <w:rFonts w:ascii="Times New Roman" w:hAnsi="Times New Roman" w:cs="Times New Roman"/>
          <w:sz w:val="24"/>
          <w:szCs w:val="24"/>
          <w:lang w:val="ro-MD"/>
        </w:rPr>
        <w:t xml:space="preserve">din </w:t>
      </w:r>
      <w:r w:rsidRPr="00F0488F">
        <w:rPr>
          <w:rFonts w:ascii="Times New Roman" w:hAnsi="Times New Roman" w:cs="Times New Roman"/>
          <w:sz w:val="24"/>
          <w:szCs w:val="24"/>
          <w:lang w:val="ro-MD"/>
        </w:rPr>
        <w:t xml:space="preserve"> Codul</w:t>
      </w:r>
      <w:r w:rsidR="00FF1010" w:rsidRPr="00F0488F">
        <w:rPr>
          <w:rFonts w:ascii="Times New Roman" w:hAnsi="Times New Roman" w:cs="Times New Roman"/>
          <w:sz w:val="24"/>
          <w:szCs w:val="24"/>
          <w:lang w:val="ro-MD"/>
        </w:rPr>
        <w:t xml:space="preserve"> </w:t>
      </w:r>
      <w:r w:rsidRPr="00F0488F">
        <w:rPr>
          <w:rFonts w:ascii="Times New Roman" w:hAnsi="Times New Roman" w:cs="Times New Roman"/>
          <w:sz w:val="24"/>
          <w:szCs w:val="24"/>
          <w:lang w:val="ro-MD"/>
        </w:rPr>
        <w:t>administrativ</w:t>
      </w:r>
      <w:r w:rsidR="00A40577" w:rsidRPr="00F0488F">
        <w:rPr>
          <w:rFonts w:ascii="Times New Roman" w:hAnsi="Times New Roman" w:cs="Times New Roman"/>
          <w:sz w:val="24"/>
          <w:szCs w:val="24"/>
          <w:lang w:val="ro-MD"/>
        </w:rPr>
        <w:t xml:space="preserve"> nr. 116/2018;</w:t>
      </w:r>
    </w:p>
    <w:p w14:paraId="37BE505A" w14:textId="77777777" w:rsidR="00151FCD"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eastAsia="Times New Roman" w:hAnsi="Times New Roman" w:cs="Times New Roman"/>
          <w:i/>
          <w:iCs/>
          <w:sz w:val="24"/>
          <w:szCs w:val="24"/>
        </w:rPr>
        <w:t>cumpărător</w:t>
      </w:r>
      <w:r w:rsidRPr="00F0488F">
        <w:rPr>
          <w:rFonts w:ascii="Times New Roman" w:eastAsia="Times New Roman" w:hAnsi="Times New Roman" w:cs="Times New Roman"/>
          <w:sz w:val="24"/>
          <w:szCs w:val="24"/>
        </w:rPr>
        <w:t xml:space="preserve"> - orice persoană fizică sau juridică sau un grup de astfel de persoane, indiferent de locul de stabilire a acestora, care cumpără produse agricole și alimentare, în scop comercial sau profesional;</w:t>
      </w:r>
    </w:p>
    <w:p w14:paraId="1B1D639D" w14:textId="77777777" w:rsidR="00151FCD"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furnizor</w:t>
      </w:r>
      <w:r w:rsidRPr="00F0488F">
        <w:rPr>
          <w:rFonts w:ascii="Times New Roman" w:hAnsi="Times New Roman" w:cs="Times New Roman"/>
          <w:sz w:val="24"/>
          <w:szCs w:val="24"/>
          <w:lang w:val="ro-MD"/>
        </w:rPr>
        <w:t xml:space="preserve"> –  orice producător agricol sau orice persoană fizică sau juridică, indiferent de locul de stabilire al sediului acestora, care vinde produse agricole și alimentare. Noțiunea </w:t>
      </w:r>
      <w:r w:rsidRPr="00F0488F">
        <w:rPr>
          <w:rFonts w:ascii="Times New Roman" w:hAnsi="Times New Roman" w:cs="Times New Roman"/>
          <w:i/>
          <w:iCs/>
          <w:sz w:val="24"/>
          <w:szCs w:val="24"/>
          <w:lang w:val="ro-MD"/>
        </w:rPr>
        <w:t>furnizor</w:t>
      </w:r>
      <w:r w:rsidRPr="00F0488F">
        <w:rPr>
          <w:rFonts w:ascii="Times New Roman" w:hAnsi="Times New Roman" w:cs="Times New Roman"/>
          <w:sz w:val="24"/>
          <w:szCs w:val="24"/>
          <w:lang w:val="ro-MD"/>
        </w:rPr>
        <w:t xml:space="preserve"> poate include un grup de astfel de producători agricoli sau un grup de astfel de persoane fizice și juridice, precum organizațiile de producători, organizațiile de furnizori și asociațiile unor astfel de organizații;</w:t>
      </w:r>
    </w:p>
    <w:p w14:paraId="385E9C8B" w14:textId="64BA6ACB" w:rsidR="000D05A8" w:rsidRPr="00F0488F" w:rsidRDefault="000D05A8" w:rsidP="00777E59">
      <w:pPr>
        <w:pStyle w:val="Listparagraf"/>
        <w:numPr>
          <w:ilvl w:val="0"/>
          <w:numId w:val="16"/>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i/>
          <w:iCs/>
          <w:sz w:val="24"/>
          <w:szCs w:val="24"/>
        </w:rPr>
        <w:t xml:space="preserve">practică comercială neloială - </w:t>
      </w:r>
      <w:r w:rsidRPr="00F0488F">
        <w:rPr>
          <w:rFonts w:ascii="Times New Roman" w:hAnsi="Times New Roman" w:cs="Times New Roman"/>
          <w:sz w:val="24"/>
          <w:szCs w:val="24"/>
        </w:rPr>
        <w:t xml:space="preserve">comportament sau clauză contractuală utilizată în relațiile comerciale dintre întreprinderi, impusă unilateral de o parte aflată într-o poziție de putere economică superioară, generând un dezechilibru semnificativ între drepturile și obligațiile părților. </w:t>
      </w:r>
    </w:p>
    <w:p w14:paraId="51834C7C" w14:textId="13E0F689" w:rsidR="00151FCD"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produse agricole și alimentare</w:t>
      </w:r>
      <w:r w:rsidR="000D05A8" w:rsidRPr="00F0488F">
        <w:rPr>
          <w:rFonts w:ascii="Times New Roman" w:hAnsi="Times New Roman" w:cs="Times New Roman"/>
          <w:sz w:val="24"/>
          <w:szCs w:val="24"/>
          <w:lang w:val="ro-MD"/>
        </w:rPr>
        <w:t xml:space="preserve"> - </w:t>
      </w:r>
      <w:r w:rsidRPr="00F0488F">
        <w:rPr>
          <w:rFonts w:ascii="Times New Roman" w:hAnsi="Times New Roman" w:cs="Times New Roman"/>
          <w:sz w:val="24"/>
          <w:szCs w:val="24"/>
          <w:lang w:val="ro-MD"/>
        </w:rPr>
        <w:t xml:space="preserve">produsele enumerate în lista produselor agricole și alimentare </w:t>
      </w:r>
      <w:r w:rsidR="00B27014" w:rsidRPr="00F0488F">
        <w:rPr>
          <w:rFonts w:ascii="Times New Roman" w:hAnsi="Times New Roman" w:cs="Times New Roman"/>
          <w:sz w:val="24"/>
          <w:szCs w:val="24"/>
          <w:lang w:val="ro-MD"/>
        </w:rPr>
        <w:t>aprobată</w:t>
      </w:r>
      <w:r w:rsidRPr="00F0488F">
        <w:rPr>
          <w:rFonts w:ascii="Times New Roman" w:hAnsi="Times New Roman" w:cs="Times New Roman"/>
          <w:sz w:val="24"/>
          <w:szCs w:val="24"/>
          <w:lang w:val="ro-MD"/>
        </w:rPr>
        <w:t xml:space="preserve"> de Guvern, precum și produsele care nu sunt enumerate în lista  respectivă, dar care sunt procesate în scopul utilizării ca și alimente prin utilizarea produselor enumerate în lista respectivă;</w:t>
      </w:r>
    </w:p>
    <w:p w14:paraId="351A11B5" w14:textId="60AF8DAB" w:rsidR="005E06E3"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produse agricole și alimentare perisabile</w:t>
      </w:r>
      <w:r w:rsidRPr="00F0488F">
        <w:rPr>
          <w:rFonts w:ascii="Times New Roman" w:hAnsi="Times New Roman" w:cs="Times New Roman"/>
          <w:sz w:val="24"/>
          <w:szCs w:val="24"/>
          <w:lang w:val="ro-MD"/>
        </w:rPr>
        <w:t xml:space="preserve"> –  produse agricole și alimentare care, </w:t>
      </w:r>
      <w:r w:rsidR="003E4A8C" w:rsidRPr="00F0488F">
        <w:rPr>
          <w:rFonts w:ascii="Times New Roman" w:hAnsi="Times New Roman" w:cs="Times New Roman"/>
          <w:sz w:val="24"/>
          <w:szCs w:val="24"/>
          <w:lang w:val="ro-MD"/>
        </w:rPr>
        <w:t>pot</w:t>
      </w:r>
      <w:r w:rsidRPr="00F0488F">
        <w:rPr>
          <w:rFonts w:ascii="Times New Roman" w:hAnsi="Times New Roman" w:cs="Times New Roman"/>
          <w:sz w:val="24"/>
          <w:szCs w:val="24"/>
          <w:lang w:val="ro-MD"/>
        </w:rPr>
        <w:t xml:space="preserve"> dev</w:t>
      </w:r>
      <w:r w:rsidR="003E4A8C" w:rsidRPr="00F0488F">
        <w:rPr>
          <w:rFonts w:ascii="Times New Roman" w:hAnsi="Times New Roman" w:cs="Times New Roman"/>
          <w:sz w:val="24"/>
          <w:szCs w:val="24"/>
          <w:lang w:val="ro-MD"/>
        </w:rPr>
        <w:t>eni</w:t>
      </w:r>
      <w:r w:rsidRPr="00F0488F">
        <w:rPr>
          <w:rFonts w:ascii="Times New Roman" w:hAnsi="Times New Roman" w:cs="Times New Roman"/>
          <w:sz w:val="24"/>
          <w:szCs w:val="24"/>
          <w:lang w:val="ro-MD"/>
        </w:rPr>
        <w:t xml:space="preserve"> improprii pentru vânzare în termen de 30 de zile </w:t>
      </w:r>
      <w:r w:rsidR="00754F48" w:rsidRPr="00F0488F">
        <w:rPr>
          <w:rFonts w:ascii="Times New Roman" w:hAnsi="Times New Roman" w:cs="Times New Roman"/>
          <w:sz w:val="24"/>
          <w:szCs w:val="24"/>
          <w:lang w:val="ro-MD"/>
        </w:rPr>
        <w:t>de la</w:t>
      </w:r>
      <w:r w:rsidRPr="00F0488F">
        <w:rPr>
          <w:rFonts w:ascii="Times New Roman" w:hAnsi="Times New Roman" w:cs="Times New Roman"/>
          <w:sz w:val="24"/>
          <w:szCs w:val="24"/>
          <w:lang w:val="ro-MD"/>
        </w:rPr>
        <w:t xml:space="preserve"> recoltare sau procesare;</w:t>
      </w:r>
    </w:p>
    <w:p w14:paraId="44260C5E" w14:textId="77777777" w:rsidR="005E06E3" w:rsidRPr="00F0488F" w:rsidRDefault="005E06E3"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remiză</w:t>
      </w:r>
      <w:r w:rsidRPr="00F0488F">
        <w:rPr>
          <w:rFonts w:ascii="Times New Roman" w:hAnsi="Times New Roman" w:cs="Times New Roman"/>
          <w:sz w:val="24"/>
          <w:szCs w:val="24"/>
          <w:lang w:val="ro-MD"/>
        </w:rPr>
        <w:t xml:space="preserve"> - reducere acordată pentru achiziții în volum mare sau pentru clienți cu statut preferențial;</w:t>
      </w:r>
    </w:p>
    <w:p w14:paraId="02B55429" w14:textId="77777777" w:rsidR="005E06E3" w:rsidRPr="00F0488F" w:rsidRDefault="005E06E3"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risturnă</w:t>
      </w:r>
      <w:r w:rsidRPr="00F0488F">
        <w:rPr>
          <w:rFonts w:ascii="Times New Roman" w:hAnsi="Times New Roman" w:cs="Times New Roman"/>
          <w:sz w:val="24"/>
          <w:szCs w:val="24"/>
          <w:lang w:val="ro-MD"/>
        </w:rPr>
        <w:t xml:space="preserve"> - reducere calculată asupra ansamblului</w:t>
      </w:r>
      <w:r w:rsidR="00F14315" w:rsidRPr="00F0488F">
        <w:rPr>
          <w:rFonts w:ascii="Times New Roman" w:hAnsi="Times New Roman" w:cs="Times New Roman"/>
          <w:sz w:val="24"/>
          <w:szCs w:val="24"/>
          <w:lang w:val="ro-MD"/>
        </w:rPr>
        <w:t xml:space="preserve"> de</w:t>
      </w:r>
      <w:r w:rsidRPr="00F0488F">
        <w:rPr>
          <w:rFonts w:ascii="Times New Roman" w:hAnsi="Times New Roman" w:cs="Times New Roman"/>
          <w:sz w:val="24"/>
          <w:szCs w:val="24"/>
          <w:lang w:val="ro-MD"/>
        </w:rPr>
        <w:t xml:space="preserve"> tranzacții cu același partener, </w:t>
      </w:r>
      <w:r w:rsidR="00F14315" w:rsidRPr="00F0488F">
        <w:rPr>
          <w:rFonts w:ascii="Times New Roman" w:hAnsi="Times New Roman" w:cs="Times New Roman"/>
          <w:sz w:val="24"/>
          <w:szCs w:val="24"/>
          <w:lang w:val="ro-MD"/>
        </w:rPr>
        <w:t>într-o</w:t>
      </w:r>
      <w:r w:rsidRPr="00F0488F">
        <w:rPr>
          <w:rFonts w:ascii="Times New Roman" w:hAnsi="Times New Roman" w:cs="Times New Roman"/>
          <w:sz w:val="24"/>
          <w:szCs w:val="24"/>
          <w:lang w:val="ro-MD"/>
        </w:rPr>
        <w:t xml:space="preserve"> perioadă determinată</w:t>
      </w:r>
      <w:r w:rsidR="00F14315" w:rsidRPr="00F0488F">
        <w:rPr>
          <w:rFonts w:ascii="Times New Roman" w:hAnsi="Times New Roman" w:cs="Times New Roman"/>
          <w:sz w:val="24"/>
          <w:szCs w:val="24"/>
          <w:lang w:val="ro-MD"/>
        </w:rPr>
        <w:t>;</w:t>
      </w:r>
    </w:p>
    <w:p w14:paraId="016A4C7D" w14:textId="77777777" w:rsidR="00151FCD" w:rsidRPr="00F0488F" w:rsidRDefault="00151FCD"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hAnsi="Times New Roman" w:cs="Times New Roman"/>
          <w:i/>
          <w:iCs/>
          <w:sz w:val="24"/>
          <w:szCs w:val="24"/>
          <w:lang w:val="ro-MD"/>
        </w:rPr>
        <w:t>reduceri comerciale</w:t>
      </w:r>
      <w:r w:rsidRPr="00F0488F">
        <w:rPr>
          <w:rFonts w:ascii="Times New Roman" w:hAnsi="Times New Roman" w:cs="Times New Roman"/>
          <w:sz w:val="24"/>
          <w:szCs w:val="24"/>
          <w:lang w:val="ro-MD"/>
        </w:rPr>
        <w:t xml:space="preserve"> – orice </w:t>
      </w:r>
      <w:r w:rsidR="00D1232C" w:rsidRPr="00F0488F">
        <w:rPr>
          <w:rFonts w:ascii="Times New Roman" w:hAnsi="Times New Roman" w:cs="Times New Roman"/>
          <w:sz w:val="24"/>
          <w:szCs w:val="24"/>
          <w:lang w:val="ro-MD"/>
        </w:rPr>
        <w:t xml:space="preserve">diminuare </w:t>
      </w:r>
      <w:r w:rsidR="00D1232C" w:rsidRPr="00F0488F">
        <w:rPr>
          <w:rFonts w:ascii="Times New Roman" w:hAnsi="Times New Roman" w:cs="Times New Roman"/>
          <w:sz w:val="24"/>
          <w:szCs w:val="24"/>
        </w:rPr>
        <w:t>a sumei datorate de cumpărător furnizorului pentru livrări de produse agricole și alimentare, indiferent de denumire sau mecanismul utilizat;</w:t>
      </w:r>
    </w:p>
    <w:p w14:paraId="6605159A" w14:textId="77777777" w:rsidR="00D1232C" w:rsidRPr="00F0488F" w:rsidRDefault="00D1232C" w:rsidP="00777E59">
      <w:pPr>
        <w:pStyle w:val="Listparagraf"/>
        <w:numPr>
          <w:ilvl w:val="0"/>
          <w:numId w:val="16"/>
        </w:numPr>
        <w:spacing w:after="0" w:line="276" w:lineRule="auto"/>
        <w:ind w:left="0" w:firstLine="426"/>
        <w:jc w:val="both"/>
        <w:rPr>
          <w:rFonts w:ascii="Times New Roman" w:hAnsi="Times New Roman" w:cs="Times New Roman"/>
          <w:sz w:val="24"/>
          <w:szCs w:val="24"/>
          <w:u w:val="single"/>
        </w:rPr>
      </w:pPr>
      <w:r w:rsidRPr="00F0488F">
        <w:rPr>
          <w:rFonts w:ascii="Times New Roman" w:eastAsia="Times New Roman" w:hAnsi="Times New Roman" w:cs="Times New Roman"/>
          <w:i/>
          <w:iCs/>
          <w:sz w:val="24"/>
          <w:szCs w:val="24"/>
          <w:highlight w:val="white"/>
        </w:rPr>
        <w:t>represalii comerciale</w:t>
      </w:r>
      <w:r w:rsidRPr="00F0488F">
        <w:rPr>
          <w:rFonts w:ascii="Times New Roman" w:eastAsia="Times New Roman" w:hAnsi="Times New Roman" w:cs="Times New Roman"/>
          <w:sz w:val="24"/>
          <w:szCs w:val="24"/>
          <w:highlight w:val="white"/>
        </w:rPr>
        <w:t xml:space="preserve"> – </w:t>
      </w:r>
      <w:r w:rsidRPr="00F0488F">
        <w:rPr>
          <w:rFonts w:ascii="Times New Roman" w:hAnsi="Times New Roman" w:cs="Times New Roman"/>
          <w:i/>
          <w:iCs/>
          <w:sz w:val="24"/>
          <w:szCs w:val="24"/>
          <w:lang w:val="ro-MD"/>
        </w:rPr>
        <w:t xml:space="preserve"> </w:t>
      </w:r>
      <w:r w:rsidRPr="00F0488F">
        <w:rPr>
          <w:rFonts w:ascii="Times New Roman" w:hAnsi="Times New Roman" w:cs="Times New Roman"/>
          <w:sz w:val="24"/>
          <w:szCs w:val="24"/>
        </w:rPr>
        <w:t>orice acțiuni ale cumpărătorului sau ale furnizorului menite să intimideze cealaltă parte pentru a o determina să accepte condiții contractuale sau comerciale defavorabile.</w:t>
      </w:r>
    </w:p>
    <w:p w14:paraId="2EA7A196" w14:textId="6FEEBFDF" w:rsidR="00F203CA" w:rsidRPr="00F0488F" w:rsidRDefault="006A125B"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lastRenderedPageBreak/>
        <w:t>Capitolul II</w:t>
      </w:r>
    </w:p>
    <w:p w14:paraId="1EE6E818" w14:textId="551F5909" w:rsidR="006A125B" w:rsidRPr="00F0488F" w:rsidRDefault="00A52510"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Practici comerciale neloiale</w:t>
      </w:r>
    </w:p>
    <w:p w14:paraId="21028512" w14:textId="77777777" w:rsidR="007D0EE2" w:rsidRPr="00F0488F" w:rsidRDefault="007D0EE2" w:rsidP="00F0488F">
      <w:pPr>
        <w:spacing w:after="0" w:line="276" w:lineRule="auto"/>
        <w:ind w:firstLine="426"/>
        <w:jc w:val="center"/>
        <w:rPr>
          <w:rFonts w:ascii="Times New Roman" w:hAnsi="Times New Roman" w:cs="Times New Roman"/>
          <w:b/>
          <w:bCs/>
          <w:sz w:val="24"/>
          <w:szCs w:val="24"/>
          <w:lang w:val="ro-MD"/>
        </w:rPr>
      </w:pPr>
    </w:p>
    <w:p w14:paraId="53F8154C" w14:textId="0AD2A158" w:rsidR="00D1232C" w:rsidRPr="00F0488F" w:rsidRDefault="00D1232C" w:rsidP="00F0488F">
      <w:pPr>
        <w:spacing w:after="0" w:line="276" w:lineRule="auto"/>
        <w:ind w:firstLine="425"/>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 xml:space="preserve">Articolul 4. </w:t>
      </w:r>
      <w:r w:rsidR="0060791E" w:rsidRPr="00F0488F">
        <w:rPr>
          <w:rFonts w:ascii="Times New Roman" w:hAnsi="Times New Roman" w:cs="Times New Roman"/>
          <w:b/>
          <w:bCs/>
          <w:sz w:val="24"/>
          <w:szCs w:val="24"/>
          <w:lang w:val="ro-MD"/>
        </w:rPr>
        <w:t>Interzicerea practicilor comerciale neloiale</w:t>
      </w:r>
    </w:p>
    <w:p w14:paraId="4B18C0E6" w14:textId="77777777" w:rsidR="00D1232C" w:rsidRPr="00F0488F" w:rsidRDefault="009E4748" w:rsidP="00777E59">
      <w:pPr>
        <w:pStyle w:val="Listparagraf"/>
        <w:numPr>
          <w:ilvl w:val="0"/>
          <w:numId w:val="3"/>
        </w:numPr>
        <w:tabs>
          <w:tab w:val="left" w:pos="567"/>
          <w:tab w:val="left" w:pos="851"/>
        </w:tabs>
        <w:spacing w:after="0" w:line="276" w:lineRule="auto"/>
        <w:ind w:left="0" w:firstLine="425"/>
        <w:jc w:val="both"/>
        <w:rPr>
          <w:rFonts w:ascii="Times New Roman" w:hAnsi="Times New Roman" w:cs="Times New Roman"/>
          <w:sz w:val="24"/>
          <w:szCs w:val="24"/>
        </w:rPr>
      </w:pPr>
      <w:r w:rsidRPr="00F0488F">
        <w:rPr>
          <w:rFonts w:ascii="Times New Roman" w:eastAsia="Times New Roman" w:hAnsi="Times New Roman" w:cs="Times New Roman"/>
          <w:sz w:val="24"/>
          <w:szCs w:val="24"/>
        </w:rPr>
        <w:t xml:space="preserve">Practici comerciale </w:t>
      </w:r>
      <w:r w:rsidR="008A454C" w:rsidRPr="00F0488F">
        <w:rPr>
          <w:rFonts w:ascii="Times New Roman" w:eastAsia="Times New Roman" w:hAnsi="Times New Roman" w:cs="Times New Roman"/>
          <w:sz w:val="24"/>
          <w:szCs w:val="24"/>
        </w:rPr>
        <w:t>legate de întârzierea plăților către furnizori:</w:t>
      </w:r>
    </w:p>
    <w:p w14:paraId="0FAD17B1" w14:textId="77777777" w:rsidR="008A454C" w:rsidRPr="00F0488F" w:rsidRDefault="008A454C" w:rsidP="00777E59">
      <w:pPr>
        <w:pStyle w:val="Listparagraf"/>
        <w:numPr>
          <w:ilvl w:val="0"/>
          <w:numId w:val="4"/>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în cazul în care contractul prevede livrarea produselor în mod regulat:</w:t>
      </w:r>
    </w:p>
    <w:p w14:paraId="7E72967F" w14:textId="77777777" w:rsidR="008A454C" w:rsidRPr="00F0488F" w:rsidRDefault="008A454C" w:rsidP="00777E59">
      <w:pPr>
        <w:pStyle w:val="Listparagraf"/>
        <w:numPr>
          <w:ilvl w:val="0"/>
          <w:numId w:val="5"/>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pentru produsele agricole și alimentare perisabile, cumpărătorul plătește furnizorului mai târziu de 30 zile de la încheierea unei perioade de livrare convenite în care au fost efectuate livrări sau mai târziu de 30 zile de la data la care suma de plată aferentă respectivei perioade de livrare a fost stabilită, dintre aceste două date fiind luată în considerare cea care survine mai târziu;</w:t>
      </w:r>
    </w:p>
    <w:p w14:paraId="0D0484FE" w14:textId="77777777" w:rsidR="008A454C" w:rsidRPr="00F0488F" w:rsidRDefault="008A454C" w:rsidP="00777E59">
      <w:pPr>
        <w:pStyle w:val="Listparagraf"/>
        <w:numPr>
          <w:ilvl w:val="0"/>
          <w:numId w:val="5"/>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pentru alte produse agricole și alimentare, cumpărătorul plătește furnizorului mai târziu de 45 de zile de la încheierea unei perioade de livrare convenite în care au fost efectuate livrări sau mai târziu de 45 de zile de la data la care suma de plată aferentă respectivei perioade de livrare a fost stabilită, dintre aceste două date fiind luată în considerare cea care survine mai târziu.</w:t>
      </w:r>
    </w:p>
    <w:p w14:paraId="016ECBAF" w14:textId="77777777" w:rsidR="008A454C" w:rsidRPr="00F0488F" w:rsidRDefault="008A454C" w:rsidP="00F0488F">
      <w:pPr>
        <w:spacing w:after="0" w:line="276" w:lineRule="auto"/>
        <w:ind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 referire la termenele de plată prevăzute la prezentul punct, se consideră, în orice caz, că perioadele de livrare convenite nu depășesc o lună.</w:t>
      </w:r>
    </w:p>
    <w:p w14:paraId="1288B006" w14:textId="77777777" w:rsidR="008A454C" w:rsidRPr="00F0488F" w:rsidRDefault="008A454C" w:rsidP="00777E59">
      <w:pPr>
        <w:pStyle w:val="Listparagraf"/>
        <w:numPr>
          <w:ilvl w:val="0"/>
          <w:numId w:val="4"/>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în cazul în care contractul nu prevede livrarea produselor în mod regulat:</w:t>
      </w:r>
    </w:p>
    <w:p w14:paraId="20D5998B" w14:textId="77777777" w:rsidR="008A454C" w:rsidRPr="00F0488F" w:rsidRDefault="008A454C" w:rsidP="00777E59">
      <w:pPr>
        <w:pStyle w:val="Listparagraf"/>
        <w:numPr>
          <w:ilvl w:val="0"/>
          <w:numId w:val="6"/>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pentru produsele agricole și alimentare perisabile, </w:t>
      </w:r>
      <w:r w:rsidRPr="00F0488F">
        <w:rPr>
          <w:rFonts w:ascii="Times New Roman" w:eastAsia="Times New Roman" w:hAnsi="Times New Roman" w:cs="Times New Roman"/>
          <w:sz w:val="24"/>
          <w:szCs w:val="24"/>
          <w:highlight w:val="white"/>
        </w:rPr>
        <w:t>a căror dată-limită de consum nu depășește 30 zile inclusiv,</w:t>
      </w:r>
      <w:r w:rsidRPr="00F0488F">
        <w:rPr>
          <w:rFonts w:ascii="Times New Roman" w:eastAsia="Times New Roman" w:hAnsi="Times New Roman" w:cs="Times New Roman"/>
          <w:sz w:val="24"/>
          <w:szCs w:val="24"/>
        </w:rPr>
        <w:t xml:space="preserve"> cumpărătorul plătește furnizorului mai târziu de 30 de zile de la data livrării sau mai târziu de 30 de zile de la data stabilirii sumei de plată, dintre aceste două date fiind luată în considerare cea care survine mai târziu;</w:t>
      </w:r>
    </w:p>
    <w:p w14:paraId="3D7033CA" w14:textId="77777777" w:rsidR="008A454C" w:rsidRPr="00F0488F" w:rsidRDefault="008A454C" w:rsidP="00777E59">
      <w:pPr>
        <w:pStyle w:val="Listparagraf"/>
        <w:numPr>
          <w:ilvl w:val="0"/>
          <w:numId w:val="6"/>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pentru alte produse agricole și alimentare, cumpărătorul plătește furnizorului mai târziu de 45 de zile de la data livrării sau mai târziu de 45 de zile de la data stabilirii sumei de plată, dintre aceste două date fiind luată în considerare cea care survine mai târziu. </w:t>
      </w:r>
    </w:p>
    <w:p w14:paraId="147F96C1" w14:textId="77777777" w:rsidR="009E4748" w:rsidRPr="00F0488F" w:rsidRDefault="009E4748" w:rsidP="00777E59">
      <w:pPr>
        <w:pStyle w:val="Listparagraf"/>
        <w:numPr>
          <w:ilvl w:val="0"/>
          <w:numId w:val="4"/>
        </w:numPr>
        <w:tabs>
          <w:tab w:val="left" w:pos="851"/>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în cazul în care cumpărătorul stabilește suma de plată:</w:t>
      </w:r>
    </w:p>
    <w:p w14:paraId="7DC7151E" w14:textId="77777777" w:rsidR="009E4748" w:rsidRPr="00F0488F" w:rsidRDefault="009E4748" w:rsidP="00F0488F">
      <w:pPr>
        <w:tabs>
          <w:tab w:val="left" w:pos="851"/>
        </w:tabs>
        <w:spacing w:after="0" w:line="276" w:lineRule="auto"/>
        <w:ind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a)  </w:t>
      </w:r>
      <w:r w:rsidRPr="00F0488F">
        <w:rPr>
          <w:rFonts w:ascii="Times New Roman" w:eastAsia="Times New Roman" w:hAnsi="Times New Roman" w:cs="Times New Roman"/>
          <w:sz w:val="24"/>
          <w:szCs w:val="24"/>
        </w:rPr>
        <w:tab/>
        <w:t>termenele de plată menționate la pct. 1), încep să curgă după încheierea unei perioade de livrare convenite în care au fost efectuate livrări;</w:t>
      </w:r>
    </w:p>
    <w:p w14:paraId="59822A24" w14:textId="77777777" w:rsidR="008A454C" w:rsidRPr="00F0488F" w:rsidRDefault="009E4748" w:rsidP="00F0488F">
      <w:pPr>
        <w:tabs>
          <w:tab w:val="left" w:pos="567"/>
          <w:tab w:val="left" w:pos="851"/>
        </w:tabs>
        <w:spacing w:after="0" w:line="276" w:lineRule="auto"/>
        <w:ind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b) </w:t>
      </w:r>
      <w:r w:rsidRPr="00F0488F">
        <w:rPr>
          <w:rFonts w:ascii="Times New Roman" w:eastAsia="Times New Roman" w:hAnsi="Times New Roman" w:cs="Times New Roman"/>
          <w:sz w:val="24"/>
          <w:szCs w:val="24"/>
        </w:rPr>
        <w:tab/>
        <w:t>termenele de plată menționate la pct. 2), încep să curgă de la data livrării.</w:t>
      </w:r>
    </w:p>
    <w:p w14:paraId="719785DC" w14:textId="77777777" w:rsidR="005613EC" w:rsidRPr="00F0488F" w:rsidRDefault="009E4748" w:rsidP="00777E59">
      <w:pPr>
        <w:pStyle w:val="Listparagraf"/>
        <w:numPr>
          <w:ilvl w:val="0"/>
          <w:numId w:val="3"/>
        </w:numPr>
        <w:tabs>
          <w:tab w:val="left" w:pos="567"/>
          <w:tab w:val="left" w:pos="851"/>
        </w:tabs>
        <w:spacing w:after="0" w:line="276" w:lineRule="auto"/>
        <w:ind w:left="0" w:firstLine="425"/>
        <w:jc w:val="both"/>
        <w:rPr>
          <w:rFonts w:ascii="Times New Roman" w:hAnsi="Times New Roman" w:cs="Times New Roman"/>
          <w:sz w:val="24"/>
          <w:szCs w:val="24"/>
        </w:rPr>
      </w:pPr>
      <w:r w:rsidRPr="00F0488F">
        <w:rPr>
          <w:rFonts w:ascii="Times New Roman" w:hAnsi="Times New Roman" w:cs="Times New Roman"/>
          <w:sz w:val="24"/>
          <w:szCs w:val="24"/>
        </w:rPr>
        <w:t>Practici comerciale neloiale nelegate de plăți:</w:t>
      </w:r>
    </w:p>
    <w:p w14:paraId="5CF74082" w14:textId="77777777" w:rsidR="005613EC" w:rsidRPr="00F0488F" w:rsidRDefault="005613EC" w:rsidP="00777E59">
      <w:pPr>
        <w:pStyle w:val="Listparagraf"/>
        <w:numPr>
          <w:ilvl w:val="0"/>
          <w:numId w:val="7"/>
        </w:numPr>
        <w:tabs>
          <w:tab w:val="left" w:pos="709"/>
          <w:tab w:val="left" w:pos="851"/>
        </w:tabs>
        <w:spacing w:after="0" w:line="276" w:lineRule="auto"/>
        <w:ind w:left="0" w:firstLine="425"/>
        <w:jc w:val="both"/>
        <w:rPr>
          <w:rFonts w:ascii="Times New Roman" w:hAnsi="Times New Roman" w:cs="Times New Roman"/>
          <w:sz w:val="24"/>
          <w:szCs w:val="24"/>
        </w:rPr>
      </w:pPr>
      <w:r w:rsidRPr="00F0488F">
        <w:rPr>
          <w:rFonts w:ascii="Times New Roman" w:eastAsia="Times New Roman" w:hAnsi="Times New Roman" w:cs="Times New Roman"/>
          <w:sz w:val="24"/>
          <w:szCs w:val="24"/>
        </w:rPr>
        <w:t xml:space="preserve">Cumpărătorul anulează comenzile sau solicită înlocuirea pentru produse agricole și alimentare perisabile, </w:t>
      </w:r>
      <w:r w:rsidRPr="00F0488F">
        <w:rPr>
          <w:rFonts w:ascii="Times New Roman" w:eastAsia="Times New Roman" w:hAnsi="Times New Roman" w:cs="Times New Roman"/>
          <w:sz w:val="24"/>
          <w:szCs w:val="24"/>
          <w:highlight w:val="white"/>
        </w:rPr>
        <w:t>a căror dată-limită de consum este de până la 7 zile inclusiv.</w:t>
      </w:r>
    </w:p>
    <w:p w14:paraId="1472912C"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highlight w:val="white"/>
        </w:rPr>
      </w:pPr>
      <w:r w:rsidRPr="00F0488F">
        <w:rPr>
          <w:rFonts w:ascii="Times New Roman" w:eastAsia="Times New Roman" w:hAnsi="Times New Roman" w:cs="Times New Roman"/>
          <w:sz w:val="24"/>
          <w:szCs w:val="24"/>
        </w:rPr>
        <w:t xml:space="preserve">Cumpărătorul anulează comenzile de alte produse agricole și alimentare perisabile decât cele prevăzute la pct. 1) al prezentului aliniat, având un termen de preaviz mai scurt de 30 zile, astfel încât furnizorul nu are posibilități rezonabile de a găsi o alternativă pentru comercializarea sau utilizarea produselor respective. </w:t>
      </w:r>
      <w:r w:rsidRPr="00F0488F">
        <w:rPr>
          <w:rFonts w:ascii="Times New Roman" w:eastAsia="Times New Roman" w:hAnsi="Times New Roman" w:cs="Times New Roman"/>
          <w:sz w:val="24"/>
          <w:szCs w:val="24"/>
          <w:highlight w:val="white"/>
        </w:rPr>
        <w:t>Un termen de preaviz mai scurt de 30 de zile este întotdeauna considerat un termen de preaviz scurt.</w:t>
      </w:r>
    </w:p>
    <w:p w14:paraId="0A380594"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highlight w:val="white"/>
        </w:rPr>
      </w:pPr>
      <w:r w:rsidRPr="00F0488F">
        <w:rPr>
          <w:rFonts w:ascii="Times New Roman" w:eastAsia="Times New Roman" w:hAnsi="Times New Roman" w:cs="Times New Roman"/>
          <w:sz w:val="24"/>
          <w:szCs w:val="24"/>
        </w:rPr>
        <w:t>Cumpărătorul modifică în mod unilateral clauzele unui contract pentru furnizarea de produse agricole și alimentare care se referă la frecvența, metoda, locul, calendarul sau volumul furnizării sau livrării produselor agricole și alimentare, standardele de calitate, condițiile de plată sau prețurile sau în ceea ce privește furnizarea de servicii, în măsura în care acestea sunt menționate explicit în contract.</w:t>
      </w:r>
    </w:p>
    <w:p w14:paraId="223AA1E9"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plăți care nu sunt legate de vânzarea produselor agricole și alimentare ale furnizorului.</w:t>
      </w:r>
    </w:p>
    <w:p w14:paraId="3E622264"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plăți pentru înlocuirea, deteriorarea sau pierderea de produse agricole și alimentare, survenite în spațiile cumpărătorului sau din momentul recepționării produselor agricole și alimentare, atunci când o astfel de deteriorare sau pierdere nu a avut loc din neglijența sau culpa furnizorului.</w:t>
      </w:r>
    </w:p>
    <w:p w14:paraId="55CE1963"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lastRenderedPageBreak/>
        <w:t>Cumpărătorul refuză să confirme în scris clauzele unui contract de furnizare a produselor agricole și alimentare.</w:t>
      </w:r>
      <w:r w:rsidR="006B6D3D" w:rsidRPr="00F0488F">
        <w:rPr>
          <w:rFonts w:ascii="Times New Roman" w:eastAsia="Times New Roman" w:hAnsi="Times New Roman" w:cs="Times New Roman"/>
          <w:sz w:val="24"/>
          <w:szCs w:val="24"/>
        </w:rPr>
        <w:t xml:space="preserve"> Excepție este </w:t>
      </w:r>
      <w:r w:rsidR="006B6D3D" w:rsidRPr="00F0488F">
        <w:rPr>
          <w:rFonts w:ascii="Times New Roman" w:hAnsi="Times New Roman" w:cs="Times New Roman"/>
          <w:sz w:val="24"/>
          <w:szCs w:val="24"/>
          <w:lang w:val="ro-MD"/>
        </w:rPr>
        <w:t>situația în care acordul de furnizare se referă la produse care urmează să fie livrate de un membru al unei organizații de producători, inclusiv o cooperativă, chiar organizației de producători al cărei membru este furnizorul, dacă statutul respectivei organizații de producători sau dacă normele și deciziile prevăzute în respectivul statut sau derivate din acesta conțin dispoziții având efecte similare clauzelor acordului de furnizare.</w:t>
      </w:r>
    </w:p>
    <w:p w14:paraId="5EB0DA9B"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dobândește, utilizează sau divulgă în mod ilegal secrete comerciale ale furnizorului, în sensul Legii nr. 384/2023 privind secretele comerciale.</w:t>
      </w:r>
    </w:p>
    <w:p w14:paraId="41BF5EE0" w14:textId="77777777" w:rsidR="005613EC"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amenință cu efectuarea sau efectuează represalii comerciale împotriva furnizorului în cazul în care furnizorul își exercită drepturile legale sau contractuale, inclusiv prin depunerea unei plângeri la autoritatea de aplicare a legii sau prin cooperarea cu autoritatea de aplicare a legii în timpul unei investigații.</w:t>
      </w:r>
    </w:p>
    <w:p w14:paraId="57306614" w14:textId="77777777" w:rsidR="00F64432" w:rsidRPr="00F0488F" w:rsidRDefault="005613EC" w:rsidP="00777E59">
      <w:pPr>
        <w:pStyle w:val="Listparagraf"/>
        <w:numPr>
          <w:ilvl w:val="0"/>
          <w:numId w:val="7"/>
        </w:numPr>
        <w:tabs>
          <w:tab w:val="left" w:pos="709"/>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compensarea costurilor aferente examinării plângerilor clienților referitoare la vânzarea produselor furnizorului, în pofida absenței unei conduite neglijente sau a unei culpe din partea furnizorului.</w:t>
      </w:r>
    </w:p>
    <w:p w14:paraId="66EB2EA0" w14:textId="0BABC1A4" w:rsidR="006B6D3D" w:rsidRPr="00F0488F" w:rsidRDefault="006B6D3D" w:rsidP="00777E59">
      <w:pPr>
        <w:pStyle w:val="Listparagraf"/>
        <w:numPr>
          <w:ilvl w:val="0"/>
          <w:numId w:val="7"/>
        </w:numPr>
        <w:tabs>
          <w:tab w:val="left" w:pos="426"/>
          <w:tab w:val="left" w:pos="851"/>
        </w:tabs>
        <w:spacing w:after="0" w:line="276" w:lineRule="auto"/>
        <w:ind w:left="0" w:firstLine="425"/>
        <w:jc w:val="both"/>
        <w:rPr>
          <w:rFonts w:ascii="Times New Roman" w:eastAsia="Times New Roman" w:hAnsi="Times New Roman" w:cs="Times New Roman"/>
          <w:sz w:val="24"/>
          <w:szCs w:val="24"/>
        </w:rPr>
      </w:pPr>
      <w:r w:rsidRPr="00F0488F">
        <w:rPr>
          <w:rFonts w:ascii="Times New Roman" w:hAnsi="Times New Roman" w:cs="Times New Roman"/>
          <w:sz w:val="24"/>
          <w:szCs w:val="24"/>
          <w:lang w:val="ro-MD"/>
        </w:rPr>
        <w:t xml:space="preserve">Solicitarea și oferirea de reduceri comerciale în afara negocierii unui contract sau a unei oferte notificate în formă scrisă, inclusiv în formă electronică. </w:t>
      </w:r>
      <w:r w:rsidR="005E06E3" w:rsidRPr="00F0488F">
        <w:rPr>
          <w:rFonts w:ascii="Times New Roman" w:hAnsi="Times New Roman" w:cs="Times New Roman"/>
          <w:sz w:val="24"/>
          <w:szCs w:val="24"/>
          <w:lang w:val="ro-MD"/>
        </w:rPr>
        <w:t>V</w:t>
      </w:r>
      <w:r w:rsidRPr="00F0488F">
        <w:rPr>
          <w:rFonts w:ascii="Times New Roman" w:hAnsi="Times New Roman" w:cs="Times New Roman"/>
          <w:sz w:val="24"/>
          <w:szCs w:val="24"/>
          <w:lang w:val="ro-MD"/>
        </w:rPr>
        <w:t>aloare cumulativă anuală a reducerilor comerciale negociate pentru livrări de produse agricole și alimentare</w:t>
      </w:r>
      <w:r w:rsidR="005E06E3" w:rsidRPr="00F0488F">
        <w:rPr>
          <w:rFonts w:ascii="Times New Roman" w:hAnsi="Times New Roman" w:cs="Times New Roman"/>
          <w:sz w:val="24"/>
          <w:szCs w:val="24"/>
          <w:lang w:val="ro-MD"/>
        </w:rPr>
        <w:t>, cu excepția remizelor și risturnelor,</w:t>
      </w:r>
      <w:r w:rsidRPr="00F0488F">
        <w:rPr>
          <w:rFonts w:ascii="Times New Roman" w:hAnsi="Times New Roman" w:cs="Times New Roman"/>
          <w:sz w:val="24"/>
          <w:szCs w:val="24"/>
          <w:lang w:val="ro-MD"/>
        </w:rPr>
        <w:t xml:space="preserve"> nu va depăși 20 %</w:t>
      </w:r>
      <w:r w:rsidR="005E06E3" w:rsidRPr="00F0488F">
        <w:rPr>
          <w:rFonts w:ascii="Times New Roman" w:hAnsi="Times New Roman" w:cs="Times New Roman"/>
          <w:sz w:val="24"/>
          <w:szCs w:val="24"/>
          <w:lang w:val="ro-MD"/>
        </w:rPr>
        <w:t xml:space="preserve"> din valoarea facturată</w:t>
      </w:r>
      <w:r w:rsidRPr="00F0488F">
        <w:rPr>
          <w:rFonts w:ascii="Times New Roman" w:hAnsi="Times New Roman" w:cs="Times New Roman"/>
          <w:sz w:val="24"/>
          <w:szCs w:val="24"/>
          <w:lang w:val="ro-MD"/>
        </w:rPr>
        <w:t>.</w:t>
      </w:r>
      <w:r w:rsidRPr="00F0488F">
        <w:rPr>
          <w:rFonts w:ascii="Times New Roman" w:eastAsia="Times New Roman" w:hAnsi="Times New Roman" w:cs="Times New Roman"/>
          <w:sz w:val="24"/>
          <w:szCs w:val="24"/>
        </w:rPr>
        <w:t xml:space="preserve"> </w:t>
      </w:r>
    </w:p>
    <w:p w14:paraId="35CB7D7E" w14:textId="77777777" w:rsidR="00E003BE" w:rsidRPr="00F0488F" w:rsidRDefault="00E003BE" w:rsidP="00777E59">
      <w:pPr>
        <w:pStyle w:val="Listparagraf"/>
        <w:numPr>
          <w:ilvl w:val="0"/>
          <w:numId w:val="7"/>
        </w:numPr>
        <w:tabs>
          <w:tab w:val="left" w:pos="709"/>
          <w:tab w:val="left" w:pos="993"/>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Lipsa unui răspuns</w:t>
      </w:r>
      <w:r w:rsidR="00D502F2" w:rsidRPr="00F0488F">
        <w:rPr>
          <w:rFonts w:ascii="Times New Roman" w:eastAsia="Times New Roman" w:hAnsi="Times New Roman" w:cs="Times New Roman"/>
          <w:sz w:val="24"/>
          <w:szCs w:val="24"/>
        </w:rPr>
        <w:t xml:space="preserve"> în scris sau în mod electronic</w:t>
      </w:r>
      <w:r w:rsidRPr="00F0488F">
        <w:rPr>
          <w:rFonts w:ascii="Times New Roman" w:eastAsia="Times New Roman" w:hAnsi="Times New Roman" w:cs="Times New Roman"/>
          <w:sz w:val="24"/>
          <w:szCs w:val="24"/>
        </w:rPr>
        <w:t xml:space="preserve"> furnizorului privind acceptarea sau refuzul, în totalitate sau în parte, a ofertei acestuia într-un termen ce depășește 14 zile calendaristice.</w:t>
      </w:r>
    </w:p>
    <w:p w14:paraId="62FD74ED" w14:textId="56057171" w:rsidR="00595010" w:rsidRPr="00F0488F" w:rsidRDefault="00595010" w:rsidP="00777E59">
      <w:pPr>
        <w:pStyle w:val="Listparagraf"/>
        <w:numPr>
          <w:ilvl w:val="0"/>
          <w:numId w:val="7"/>
        </w:numPr>
        <w:tabs>
          <w:tab w:val="left" w:pos="709"/>
          <w:tab w:val="left" w:pos="993"/>
        </w:tabs>
        <w:spacing w:after="0" w:line="276" w:lineRule="auto"/>
        <w:ind w:left="0" w:firstLine="425"/>
        <w:jc w:val="both"/>
        <w:rPr>
          <w:rFonts w:ascii="Times New Roman" w:eastAsia="Times New Roman" w:hAnsi="Times New Roman" w:cs="Times New Roman"/>
          <w:sz w:val="24"/>
          <w:szCs w:val="24"/>
        </w:rPr>
      </w:pPr>
      <w:r w:rsidRPr="00F0488F">
        <w:rPr>
          <w:rFonts w:ascii="Times New Roman" w:hAnsi="Times New Roman" w:cs="Times New Roman"/>
          <w:sz w:val="24"/>
          <w:szCs w:val="24"/>
          <w:lang w:val="ro-MD"/>
        </w:rPr>
        <w:t>Refuzul cumpărătorului de a lista produsel</w:t>
      </w:r>
      <w:r w:rsidR="00245824" w:rsidRPr="00F0488F">
        <w:rPr>
          <w:rFonts w:ascii="Times New Roman" w:hAnsi="Times New Roman" w:cs="Times New Roman"/>
          <w:sz w:val="24"/>
          <w:szCs w:val="24"/>
          <w:lang w:val="ro-MD"/>
        </w:rPr>
        <w:t>e</w:t>
      </w:r>
      <w:r w:rsidRPr="00F0488F">
        <w:rPr>
          <w:rFonts w:ascii="Times New Roman" w:hAnsi="Times New Roman" w:cs="Times New Roman"/>
          <w:sz w:val="24"/>
          <w:szCs w:val="24"/>
          <w:lang w:val="ro-MD"/>
        </w:rPr>
        <w:t xml:space="preserve"> agricole și alimentare ale furnizorului, livrate în forma și condițiile minime cerute de cumpărător, în cazul în care astfel de cerințe sunt afișate public.</w:t>
      </w:r>
    </w:p>
    <w:p w14:paraId="307B9126" w14:textId="77777777" w:rsidR="005613EC" w:rsidRPr="00F0488F" w:rsidRDefault="005613EC" w:rsidP="00777E59">
      <w:pPr>
        <w:pStyle w:val="Listparagraf"/>
        <w:numPr>
          <w:ilvl w:val="0"/>
          <w:numId w:val="7"/>
        </w:numPr>
        <w:tabs>
          <w:tab w:val="left" w:pos="709"/>
          <w:tab w:val="left" w:pos="993"/>
        </w:tabs>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Solicitarea și oferirea de reduceri comerciale pentru produsele social importante de primă necesitate, conform listei aprobate de către Guvern.</w:t>
      </w:r>
    </w:p>
    <w:p w14:paraId="0F7C2B9C" w14:textId="537812BC" w:rsidR="00D502F2" w:rsidRPr="00F0488F" w:rsidRDefault="007D0EE2" w:rsidP="00777E59">
      <w:pPr>
        <w:pStyle w:val="Listparagraf"/>
        <w:numPr>
          <w:ilvl w:val="0"/>
          <w:numId w:val="3"/>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 xml:space="preserve"> </w:t>
      </w:r>
      <w:r w:rsidR="00D502F2" w:rsidRPr="00F0488F">
        <w:rPr>
          <w:rFonts w:ascii="Times New Roman" w:eastAsia="Times New Roman" w:hAnsi="Times New Roman" w:cs="Times New Roman"/>
          <w:sz w:val="24"/>
          <w:szCs w:val="24"/>
        </w:rPr>
        <w:t>Sunt considerate neloiale și interzise următoarele practici comerciale, cu excepția cazului în care acestea au fost convenite anterior prin clauze clare și lipsite de ambiguitate din contract sau printr-un acord ulterior la contractul între cumpărător și furnizor:</w:t>
      </w:r>
    </w:p>
    <w:p w14:paraId="29A1BA1E" w14:textId="77777777" w:rsidR="00D502F2" w:rsidRPr="00F0488F" w:rsidRDefault="00D502F2" w:rsidP="00777E59">
      <w:pPr>
        <w:pStyle w:val="Listparagraf"/>
        <w:numPr>
          <w:ilvl w:val="0"/>
          <w:numId w:val="8"/>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returnează furnizorului produsele agricole și alimentare nevândute, fără să plătească pentru respectivele produse nevândute, sau fără să plătească pentru eliminarea acestor produse, sau ambele;</w:t>
      </w:r>
    </w:p>
    <w:p w14:paraId="3C6DDE73" w14:textId="77777777" w:rsidR="00D502F2" w:rsidRPr="00F0488F" w:rsidRDefault="00D502F2" w:rsidP="00777E59">
      <w:pPr>
        <w:pStyle w:val="Listparagraf"/>
        <w:numPr>
          <w:ilvl w:val="0"/>
          <w:numId w:val="8"/>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furnizorului i se impune o plată de care este condiționată stocarea, afișarea sau listarea produselor sale agricole și alimentare, sau punerea la dispoziție pe piață a respectivelor produse;</w:t>
      </w:r>
    </w:p>
    <w:p w14:paraId="5DFBBB8A" w14:textId="77777777" w:rsidR="00D502F2" w:rsidRPr="00F0488F" w:rsidRDefault="00D502F2" w:rsidP="00777E59">
      <w:pPr>
        <w:pStyle w:val="Listparagraf"/>
        <w:numPr>
          <w:ilvl w:val="0"/>
          <w:numId w:val="8"/>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să suporte, integral sau parțial, costul oricăror reduceri pentru produsele agricole și alimentare vândute de cumpărător cu titlu promoțional</w:t>
      </w:r>
      <w:r w:rsidR="00FE1A2A" w:rsidRPr="00F0488F">
        <w:rPr>
          <w:rFonts w:ascii="Times New Roman" w:eastAsia="Times New Roman" w:hAnsi="Times New Roman" w:cs="Times New Roman"/>
          <w:sz w:val="24"/>
          <w:szCs w:val="24"/>
        </w:rPr>
        <w:t xml:space="preserve">, </w:t>
      </w:r>
      <w:r w:rsidR="00FE1A2A" w:rsidRPr="00F0488F">
        <w:rPr>
          <w:rFonts w:ascii="Times New Roman" w:hAnsi="Times New Roman" w:cs="Times New Roman"/>
          <w:sz w:val="24"/>
          <w:szCs w:val="24"/>
          <w:lang w:val="ro-MD"/>
        </w:rPr>
        <w:t xml:space="preserve">cu excepția cazului în care cumpărătorul, înaintea demarării unei acțiuni </w:t>
      </w:r>
      <w:r w:rsidR="00ED27BB" w:rsidRPr="00F0488F">
        <w:rPr>
          <w:rFonts w:ascii="Times New Roman" w:hAnsi="Times New Roman" w:cs="Times New Roman"/>
          <w:sz w:val="24"/>
          <w:szCs w:val="24"/>
          <w:lang w:val="ro-MD"/>
        </w:rPr>
        <w:t>promoționale</w:t>
      </w:r>
      <w:r w:rsidR="00FE1A2A" w:rsidRPr="00F0488F">
        <w:rPr>
          <w:rFonts w:ascii="Times New Roman" w:hAnsi="Times New Roman" w:cs="Times New Roman"/>
          <w:sz w:val="24"/>
          <w:szCs w:val="24"/>
          <w:lang w:val="ro-MD"/>
        </w:rPr>
        <w:t>, precizează perioada promoției și cantitatea de produse agricole și alimentare pe care preconizează că o va comanda la preț redus</w:t>
      </w:r>
      <w:r w:rsidRPr="00F0488F">
        <w:rPr>
          <w:rFonts w:ascii="Times New Roman" w:eastAsia="Times New Roman" w:hAnsi="Times New Roman" w:cs="Times New Roman"/>
          <w:sz w:val="24"/>
          <w:szCs w:val="24"/>
        </w:rPr>
        <w:t>;</w:t>
      </w:r>
    </w:p>
    <w:p w14:paraId="1D568E34" w14:textId="77777777" w:rsidR="00D502F2" w:rsidRPr="00F0488F" w:rsidRDefault="00D502F2" w:rsidP="00777E59">
      <w:pPr>
        <w:pStyle w:val="Listparagraf"/>
        <w:numPr>
          <w:ilvl w:val="0"/>
          <w:numId w:val="8"/>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să plătească pentru publicitatea făcută de către cumpărător produselor agricole și alimentare;</w:t>
      </w:r>
    </w:p>
    <w:p w14:paraId="1C9A180A" w14:textId="77777777" w:rsidR="00D502F2" w:rsidRPr="00F0488F" w:rsidRDefault="00D502F2" w:rsidP="00777E59">
      <w:pPr>
        <w:pStyle w:val="Listparagraf"/>
        <w:numPr>
          <w:ilvl w:val="0"/>
          <w:numId w:val="8"/>
        </w:numPr>
        <w:spacing w:after="0" w:line="276" w:lineRule="auto"/>
        <w:ind w:left="0" w:firstLine="425"/>
        <w:jc w:val="both"/>
        <w:rPr>
          <w:rFonts w:ascii="Times New Roman" w:eastAsia="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să plătească pentru serviciile de marketing prestate de către cumpărător privind produsele agricole și alimentare;</w:t>
      </w:r>
    </w:p>
    <w:p w14:paraId="5E99057B" w14:textId="77777777" w:rsidR="009E4748" w:rsidRPr="00F0488F" w:rsidRDefault="00D502F2" w:rsidP="00777E59">
      <w:pPr>
        <w:pStyle w:val="Listparagraf"/>
        <w:numPr>
          <w:ilvl w:val="0"/>
          <w:numId w:val="8"/>
        </w:numPr>
        <w:tabs>
          <w:tab w:val="left" w:pos="709"/>
          <w:tab w:val="left" w:pos="851"/>
        </w:tabs>
        <w:spacing w:after="0" w:line="276" w:lineRule="auto"/>
        <w:ind w:left="0" w:firstLine="425"/>
        <w:jc w:val="both"/>
        <w:rPr>
          <w:rFonts w:ascii="Times New Roman" w:hAnsi="Times New Roman" w:cs="Times New Roman"/>
          <w:sz w:val="24"/>
          <w:szCs w:val="24"/>
        </w:rPr>
      </w:pPr>
      <w:r w:rsidRPr="00F0488F">
        <w:rPr>
          <w:rFonts w:ascii="Times New Roman" w:eastAsia="Times New Roman" w:hAnsi="Times New Roman" w:cs="Times New Roman"/>
          <w:sz w:val="24"/>
          <w:szCs w:val="24"/>
        </w:rPr>
        <w:t>cumpărătorul solicită furnizorului să plătească pentru personalul care se ocupă de amenajarea spațiilor de vânzare utilizate pentru vânzarea produselor furnizorului</w:t>
      </w:r>
      <w:r w:rsidR="00942574" w:rsidRPr="00F0488F">
        <w:rPr>
          <w:rFonts w:ascii="Times New Roman" w:eastAsia="Times New Roman" w:hAnsi="Times New Roman" w:cs="Times New Roman"/>
          <w:sz w:val="24"/>
          <w:szCs w:val="24"/>
        </w:rPr>
        <w:t>;</w:t>
      </w:r>
    </w:p>
    <w:p w14:paraId="2F743553" w14:textId="77777777" w:rsidR="00942574" w:rsidRPr="00F0488F" w:rsidRDefault="00942574" w:rsidP="00777E59">
      <w:pPr>
        <w:pStyle w:val="Listparagraf"/>
        <w:numPr>
          <w:ilvl w:val="0"/>
          <w:numId w:val="8"/>
        </w:numPr>
        <w:tabs>
          <w:tab w:val="left" w:pos="709"/>
          <w:tab w:val="left" w:pos="851"/>
        </w:tabs>
        <w:spacing w:after="0" w:line="276" w:lineRule="auto"/>
        <w:ind w:left="0" w:firstLine="425"/>
        <w:jc w:val="both"/>
        <w:rPr>
          <w:rFonts w:ascii="Times New Roman" w:hAnsi="Times New Roman" w:cs="Times New Roman"/>
          <w:b/>
          <w:sz w:val="24"/>
          <w:szCs w:val="24"/>
        </w:rPr>
      </w:pPr>
      <w:r w:rsidRPr="00F0488F">
        <w:rPr>
          <w:rStyle w:val="Robust"/>
          <w:rFonts w:ascii="Times New Roman" w:hAnsi="Times New Roman" w:cs="Times New Roman"/>
          <w:b w:val="0"/>
          <w:sz w:val="24"/>
          <w:szCs w:val="24"/>
        </w:rPr>
        <w:t>cumpărătorul condiționează cumpărarea prin livrarea în mai multe unități comerciale</w:t>
      </w:r>
      <w:r w:rsidRPr="00F0488F">
        <w:rPr>
          <w:rFonts w:ascii="Times New Roman" w:hAnsi="Times New Roman" w:cs="Times New Roman"/>
          <w:b/>
          <w:sz w:val="24"/>
          <w:szCs w:val="24"/>
        </w:rPr>
        <w:t>.</w:t>
      </w:r>
    </w:p>
    <w:p w14:paraId="7AAC2774" w14:textId="549FB56F" w:rsidR="00445412" w:rsidRPr="00445412" w:rsidRDefault="00A66DBC" w:rsidP="00777E59">
      <w:pPr>
        <w:pStyle w:val="Listparagraf"/>
        <w:numPr>
          <w:ilvl w:val="0"/>
          <w:numId w:val="3"/>
        </w:numPr>
        <w:tabs>
          <w:tab w:val="left" w:pos="709"/>
          <w:tab w:val="left" w:pos="851"/>
        </w:tabs>
        <w:spacing w:after="0" w:line="276" w:lineRule="auto"/>
        <w:ind w:left="0" w:firstLine="425"/>
        <w:jc w:val="both"/>
        <w:rPr>
          <w:rFonts w:ascii="Times New Roman" w:hAnsi="Times New Roman" w:cs="Times New Roman"/>
          <w:sz w:val="24"/>
          <w:szCs w:val="24"/>
        </w:rPr>
      </w:pPr>
      <w:r w:rsidRPr="00F0488F">
        <w:rPr>
          <w:rFonts w:ascii="Times New Roman" w:hAnsi="Times New Roman" w:cs="Times New Roman"/>
          <w:sz w:val="24"/>
          <w:szCs w:val="24"/>
          <w:lang w:val="ro-MD"/>
        </w:rPr>
        <w:lastRenderedPageBreak/>
        <w:t xml:space="preserve"> </w:t>
      </w:r>
      <w:r w:rsidR="00445412">
        <w:rPr>
          <w:rFonts w:ascii="Times New Roman" w:hAnsi="Times New Roman" w:cs="Times New Roman"/>
          <w:sz w:val="24"/>
          <w:szCs w:val="24"/>
          <w:lang w:val="ro-MD"/>
        </w:rPr>
        <w:t>În cazul în care cumpărătorul solicită o plată pentru situațiile menționate la alin. (3) pct. 2)-7), la cererea furnizorului, cumpărătorul prezintă în scris acestuia o estimare a costurilor respective și fundamentul estimării respective.</w:t>
      </w:r>
    </w:p>
    <w:p w14:paraId="182E6B60" w14:textId="63A63780" w:rsidR="00D502F2" w:rsidRPr="00F0488F" w:rsidRDefault="00ED27BB" w:rsidP="00777E59">
      <w:pPr>
        <w:pStyle w:val="Listparagraf"/>
        <w:numPr>
          <w:ilvl w:val="0"/>
          <w:numId w:val="3"/>
        </w:numPr>
        <w:tabs>
          <w:tab w:val="left" w:pos="709"/>
          <w:tab w:val="left" w:pos="851"/>
        </w:tabs>
        <w:spacing w:after="0" w:line="276" w:lineRule="auto"/>
        <w:ind w:left="0" w:firstLine="425"/>
        <w:jc w:val="both"/>
        <w:rPr>
          <w:rFonts w:ascii="Times New Roman" w:hAnsi="Times New Roman" w:cs="Times New Roman"/>
          <w:sz w:val="24"/>
          <w:szCs w:val="24"/>
        </w:rPr>
      </w:pPr>
      <w:r w:rsidRPr="00F0488F">
        <w:rPr>
          <w:rFonts w:ascii="Times New Roman" w:hAnsi="Times New Roman" w:cs="Times New Roman"/>
          <w:sz w:val="24"/>
          <w:szCs w:val="24"/>
          <w:lang w:val="ro-MD"/>
        </w:rPr>
        <w:t>Interdicția prevăzută la alin. (1):</w:t>
      </w:r>
    </w:p>
    <w:p w14:paraId="47D9FA85" w14:textId="77777777" w:rsidR="00ED27BB" w:rsidRPr="00F0488F" w:rsidRDefault="00ED27BB" w:rsidP="00777E59">
      <w:pPr>
        <w:pStyle w:val="Listparagraf"/>
        <w:numPr>
          <w:ilvl w:val="0"/>
          <w:numId w:val="9"/>
        </w:numPr>
        <w:spacing w:after="0" w:line="276" w:lineRule="auto"/>
        <w:ind w:left="0" w:firstLine="425"/>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nu aduce atingere:</w:t>
      </w:r>
    </w:p>
    <w:p w14:paraId="106CA672" w14:textId="77777777" w:rsidR="00ED27BB" w:rsidRPr="00F0488F" w:rsidRDefault="00ED27BB" w:rsidP="00777E59">
      <w:pPr>
        <w:pStyle w:val="Listparagraf"/>
        <w:numPr>
          <w:ilvl w:val="0"/>
          <w:numId w:val="10"/>
        </w:numPr>
        <w:spacing w:after="0" w:line="276" w:lineRule="auto"/>
        <w:ind w:left="0" w:firstLine="425"/>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consecințelor întârzierilor în efectuarea plăților și căilor de atac prevăzute în Legea nr. 66/2025 privind combaterea întârzierii în executarea obligațiilor de plată în temeiul contractelor încheiate între profesioniști sau între profesioniști și autoritățile publice care se aplică, prin derogare de la termenele de plată stabilite în respectiva lege, pe baza termenelor de plată prevăzute în prezenta lege;</w:t>
      </w:r>
    </w:p>
    <w:p w14:paraId="333A2CFF" w14:textId="77777777" w:rsidR="00ED27BB" w:rsidRPr="00F0488F" w:rsidRDefault="00ED27BB" w:rsidP="00777E59">
      <w:pPr>
        <w:pStyle w:val="Listparagraf"/>
        <w:numPr>
          <w:ilvl w:val="0"/>
          <w:numId w:val="10"/>
        </w:numPr>
        <w:tabs>
          <w:tab w:val="left" w:pos="851"/>
        </w:tabs>
        <w:spacing w:after="0" w:line="276" w:lineRule="auto"/>
        <w:ind w:left="0" w:firstLine="425"/>
        <w:jc w:val="both"/>
        <w:rPr>
          <w:rFonts w:ascii="Times New Roman" w:hAnsi="Times New Roman" w:cs="Times New Roman"/>
          <w:sz w:val="24"/>
          <w:szCs w:val="24"/>
        </w:rPr>
      </w:pPr>
      <w:r w:rsidRPr="00F0488F">
        <w:rPr>
          <w:rFonts w:ascii="Times New Roman" w:hAnsi="Times New Roman" w:cs="Times New Roman"/>
          <w:sz w:val="24"/>
          <w:szCs w:val="24"/>
          <w:lang w:val="ro-MD"/>
        </w:rPr>
        <w:t>opțiunii unui cumpărător și a unui furnizor de a conveni asupra includerii în contract a unei clauze de repartizare a valorii în sectorul zahărului, inclusiv în ceea ce privește câștigurile și pierderile de pe piață, pentru a stabili modul în care urmează să fie repartizată între ei orice evoluție a prețurilor relevante de pe piață pentru produsele în cauză sau de pe alte piețe ale materiilor prime;</w:t>
      </w:r>
    </w:p>
    <w:p w14:paraId="59DCF459" w14:textId="77777777" w:rsidR="00ED27BB" w:rsidRPr="00F0488F" w:rsidRDefault="00ED27BB" w:rsidP="00777E59">
      <w:pPr>
        <w:pStyle w:val="Listparagraf"/>
        <w:numPr>
          <w:ilvl w:val="0"/>
          <w:numId w:val="10"/>
        </w:numPr>
        <w:tabs>
          <w:tab w:val="left" w:pos="851"/>
        </w:tabs>
        <w:spacing w:after="0" w:line="276" w:lineRule="auto"/>
        <w:ind w:left="0" w:firstLine="425"/>
        <w:jc w:val="both"/>
        <w:rPr>
          <w:rFonts w:ascii="Times New Roman" w:hAnsi="Times New Roman" w:cs="Times New Roman"/>
          <w:sz w:val="24"/>
          <w:szCs w:val="24"/>
        </w:rPr>
      </w:pPr>
      <w:r w:rsidRPr="00F0488F">
        <w:rPr>
          <w:rFonts w:ascii="Times New Roman" w:eastAsia="Times New Roman" w:hAnsi="Times New Roman" w:cs="Times New Roman"/>
          <w:sz w:val="24"/>
          <w:szCs w:val="24"/>
        </w:rPr>
        <w:t>contractelor încheiate între furnizorii de struguri sau must pentru producția de vin și cumpărătorii lor direcți, cu condițiile că contractele încheiate între furnizorii de struguri sau must pentru producția de vin și cumpărătorii lor direcți au stabilite clar condiții de plată pentru aceste tranzacții și sunt multianuale sau devin multianuale.</w:t>
      </w:r>
    </w:p>
    <w:p w14:paraId="0C96DFA3" w14:textId="77777777" w:rsidR="00ED27BB" w:rsidRPr="00F0488F" w:rsidRDefault="00ED27BB" w:rsidP="00777E59">
      <w:pPr>
        <w:pStyle w:val="Listparagraf"/>
        <w:numPr>
          <w:ilvl w:val="0"/>
          <w:numId w:val="9"/>
        </w:numPr>
        <w:spacing w:after="0" w:line="276" w:lineRule="auto"/>
        <w:ind w:left="0" w:firstLine="425"/>
        <w:jc w:val="both"/>
        <w:rPr>
          <w:rFonts w:ascii="Times New Roman" w:eastAsia="Times New Roman" w:hAnsi="Times New Roman" w:cs="Times New Roman"/>
          <w:sz w:val="24"/>
          <w:szCs w:val="24"/>
        </w:rPr>
      </w:pPr>
      <w:r w:rsidRPr="00F0488F">
        <w:rPr>
          <w:rFonts w:ascii="Times New Roman" w:hAnsi="Times New Roman" w:cs="Times New Roman"/>
          <w:sz w:val="24"/>
          <w:szCs w:val="24"/>
          <w:lang w:val="ro-MD"/>
        </w:rPr>
        <w:t xml:space="preserve">nu se aplică în cazul plăților efectuate pentru </w:t>
      </w:r>
      <w:r w:rsidRPr="00F0488F">
        <w:rPr>
          <w:rFonts w:ascii="Times New Roman" w:eastAsia="Times New Roman" w:hAnsi="Times New Roman" w:cs="Times New Roman"/>
          <w:sz w:val="24"/>
          <w:szCs w:val="24"/>
        </w:rPr>
        <w:t>furnizarea de produse agricole și alimentare către:</w:t>
      </w:r>
    </w:p>
    <w:p w14:paraId="130E39DF" w14:textId="77777777" w:rsidR="00595010" w:rsidRPr="00F0488F" w:rsidRDefault="00595010" w:rsidP="00777E59">
      <w:pPr>
        <w:pStyle w:val="Listparagraf"/>
        <w:numPr>
          <w:ilvl w:val="0"/>
          <w:numId w:val="11"/>
        </w:numPr>
        <w:spacing w:after="0" w:line="276" w:lineRule="auto"/>
        <w:ind w:left="0" w:firstLine="425"/>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instituții medico-sanitare publice menționate la art. 4 alin. (2) din Legea ocrotirii sănătății nr. 411/1995;</w:t>
      </w:r>
    </w:p>
    <w:p w14:paraId="76D20681" w14:textId="673CC432" w:rsidR="00A52510" w:rsidRPr="00F0488F" w:rsidRDefault="00595010" w:rsidP="00777E59">
      <w:pPr>
        <w:pStyle w:val="Listparagraf"/>
        <w:numPr>
          <w:ilvl w:val="0"/>
          <w:numId w:val="11"/>
        </w:numPr>
        <w:spacing w:after="0" w:line="276" w:lineRule="auto"/>
        <w:ind w:left="0" w:firstLine="425"/>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instituțiile de învățământ publice menționate la art. 12 lit. a) – f) din Codul educației nr. 152/2014.</w:t>
      </w:r>
      <w:bookmarkStart w:id="0" w:name="_Hlk226056612"/>
    </w:p>
    <w:bookmarkEnd w:id="0"/>
    <w:p w14:paraId="460FF07D" w14:textId="77777777" w:rsidR="000D05A8" w:rsidRPr="00F0488F" w:rsidRDefault="000D05A8" w:rsidP="00F0488F">
      <w:pPr>
        <w:spacing w:after="0" w:line="276" w:lineRule="auto"/>
        <w:ind w:firstLine="426"/>
        <w:jc w:val="center"/>
        <w:rPr>
          <w:rFonts w:ascii="Times New Roman" w:hAnsi="Times New Roman" w:cs="Times New Roman"/>
          <w:b/>
          <w:sz w:val="24"/>
          <w:szCs w:val="24"/>
          <w:lang w:val="ro-MD"/>
        </w:rPr>
      </w:pPr>
      <w:r w:rsidRPr="00F0488F">
        <w:rPr>
          <w:rFonts w:ascii="Times New Roman" w:hAnsi="Times New Roman" w:cs="Times New Roman"/>
          <w:b/>
          <w:sz w:val="24"/>
          <w:szCs w:val="24"/>
          <w:lang w:val="ro-MD"/>
        </w:rPr>
        <w:t>Capitolul III</w:t>
      </w:r>
    </w:p>
    <w:p w14:paraId="6C89BC55" w14:textId="3884F14A" w:rsidR="000D05A8" w:rsidRPr="00F0488F" w:rsidRDefault="000D05A8"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rPr>
        <w:t>Autorități competente</w:t>
      </w:r>
      <w:r w:rsidR="00F5142B">
        <w:rPr>
          <w:rFonts w:ascii="Times New Roman" w:hAnsi="Times New Roman" w:cs="Times New Roman"/>
          <w:b/>
          <w:bCs/>
          <w:sz w:val="24"/>
          <w:szCs w:val="24"/>
        </w:rPr>
        <w:t>, cooperare și raportare</w:t>
      </w:r>
    </w:p>
    <w:p w14:paraId="7B0AE94F" w14:textId="77777777" w:rsidR="000D05A8" w:rsidRPr="00F0488F" w:rsidRDefault="000D05A8" w:rsidP="00F0488F">
      <w:pPr>
        <w:spacing w:after="0" w:line="276" w:lineRule="auto"/>
        <w:ind w:firstLine="426"/>
        <w:jc w:val="both"/>
        <w:rPr>
          <w:rFonts w:ascii="Times New Roman" w:hAnsi="Times New Roman" w:cs="Times New Roman"/>
          <w:b/>
          <w:sz w:val="24"/>
          <w:szCs w:val="24"/>
          <w:lang w:val="ro-MD"/>
        </w:rPr>
      </w:pPr>
    </w:p>
    <w:p w14:paraId="6CA57335" w14:textId="6C0CF4B8" w:rsidR="000D05A8" w:rsidRPr="00F0488F" w:rsidRDefault="000D05A8"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sz w:val="24"/>
          <w:szCs w:val="24"/>
          <w:lang w:val="ro-MD"/>
        </w:rPr>
        <w:t>Articolul 5.</w:t>
      </w:r>
      <w:r w:rsidRPr="00F0488F">
        <w:rPr>
          <w:rFonts w:ascii="Times New Roman" w:hAnsi="Times New Roman" w:cs="Times New Roman"/>
          <w:sz w:val="24"/>
          <w:szCs w:val="24"/>
          <w:lang w:val="ro-MD"/>
        </w:rPr>
        <w:t xml:space="preserve"> </w:t>
      </w:r>
      <w:r w:rsidRPr="00F0488F">
        <w:rPr>
          <w:rFonts w:ascii="Times New Roman" w:hAnsi="Times New Roman" w:cs="Times New Roman"/>
          <w:b/>
          <w:bCs/>
          <w:sz w:val="24"/>
          <w:szCs w:val="24"/>
          <w:lang w:val="ro-MD"/>
        </w:rPr>
        <w:t>Autorități competente</w:t>
      </w:r>
    </w:p>
    <w:p w14:paraId="2241ADAB" w14:textId="77777777"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Consiliul Concurenței este autoritatea competentă pentru aplicarea prezentei legi, având atribuții exclusive de inițiere a investigațiilor, constatare, investigare și sancționare a practicilor comerciale neloiale în cadrul lanțului de aprovizionare agricol și alimentar.</w:t>
      </w:r>
    </w:p>
    <w:p w14:paraId="4CB044E0" w14:textId="6E387D4C"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În exercitarea atribuțiilor sale, Consiliul Concurenței acționează în mod independent, în conformitate </w:t>
      </w:r>
      <w:r w:rsidR="0060791E" w:rsidRPr="00F0488F">
        <w:rPr>
          <w:rFonts w:ascii="Times New Roman" w:hAnsi="Times New Roman" w:cs="Times New Roman"/>
          <w:sz w:val="24"/>
          <w:szCs w:val="24"/>
        </w:rPr>
        <w:t xml:space="preserve">cu </w:t>
      </w:r>
      <w:r w:rsidRPr="00F0488F">
        <w:rPr>
          <w:rFonts w:ascii="Times New Roman" w:hAnsi="Times New Roman" w:cs="Times New Roman"/>
          <w:sz w:val="24"/>
          <w:szCs w:val="24"/>
        </w:rPr>
        <w:t>Legea concurenței nr. 183/2012, Legea nr. 231/2010 cu privire la comerțul interior și alte acte normative aplicabile.</w:t>
      </w:r>
    </w:p>
    <w:p w14:paraId="214F115B" w14:textId="45AEA271"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Procedura de examinare a practicilor comerciale neloiale </w:t>
      </w:r>
      <w:r w:rsidR="0060791E" w:rsidRPr="00F0488F">
        <w:rPr>
          <w:rFonts w:ascii="Times New Roman" w:hAnsi="Times New Roman" w:cs="Times New Roman"/>
          <w:sz w:val="24"/>
          <w:szCs w:val="24"/>
        </w:rPr>
        <w:t xml:space="preserve">în lanțul de aprovizionare agricol și alimentar </w:t>
      </w:r>
      <w:r w:rsidRPr="00F0488F">
        <w:rPr>
          <w:rFonts w:ascii="Times New Roman" w:hAnsi="Times New Roman" w:cs="Times New Roman"/>
          <w:sz w:val="24"/>
          <w:szCs w:val="24"/>
        </w:rPr>
        <w:t>se stabilește prin actele normative ale Consiliului Concurenței, în vederea asigurării eficienței, predictibilității și aplicării uniforme a prezentei legi.</w:t>
      </w:r>
    </w:p>
    <w:p w14:paraId="71598A93" w14:textId="77777777"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Ministerul Agriculturii și Industriei Alimentare este autoritatea responsabilă de elaborarea, promovarea și monitorizarea politicilor publice în domeniul practicilor comerciale neloiale în lanțul de aprovizionare agricol și alimentar.</w:t>
      </w:r>
    </w:p>
    <w:p w14:paraId="1326244A" w14:textId="77777777"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Ministerul Agriculturii și Industriei Alimentare nu are competențe de investigare, constatare sau sancționare a practicilor comerciale neloiale și nu poate interveni în procedurile desfășurate de Consiliul Concurenței.</w:t>
      </w:r>
    </w:p>
    <w:p w14:paraId="394ADA2A" w14:textId="77777777" w:rsidR="000D05A8" w:rsidRPr="00F0488F" w:rsidRDefault="000D05A8" w:rsidP="00777E59">
      <w:pPr>
        <w:pStyle w:val="Listparagraf"/>
        <w:numPr>
          <w:ilvl w:val="0"/>
          <w:numId w:val="17"/>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 xml:space="preserve"> Autoritățile prevăzute la alin. (1) și (4) cooperează în vederea asigurării unei aplicări eficiente a prezentei legi, fără a aduce atingere independenței funcționale a Consiliului Concurenței. În acest sens:</w:t>
      </w:r>
    </w:p>
    <w:p w14:paraId="07A04857" w14:textId="77777777" w:rsidR="000D05A8" w:rsidRPr="00F0488F" w:rsidRDefault="000D05A8" w:rsidP="00777E59">
      <w:pPr>
        <w:pStyle w:val="Listparagraf"/>
        <w:numPr>
          <w:ilvl w:val="0"/>
          <w:numId w:val="18"/>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lastRenderedPageBreak/>
        <w:t>Ministerul Agriculturii și Industriei Alimentare poate sesiza Consiliul Concurenței, în baza informațiilor obținute în procesul de monitorizare a pieței, cu privire la posibile practici comerciale neloiale;</w:t>
      </w:r>
    </w:p>
    <w:p w14:paraId="2B03E53C" w14:textId="77777777" w:rsidR="000D05A8" w:rsidRPr="00F0488F" w:rsidRDefault="000D05A8" w:rsidP="00777E59">
      <w:pPr>
        <w:pStyle w:val="Listparagraf"/>
        <w:numPr>
          <w:ilvl w:val="0"/>
          <w:numId w:val="18"/>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Consiliul Concurenței poate înainta Ministerului Agriculturii și Industriei Alimentare propuneri de îmbunătățire a cadrului normativ, în baza experienței rezultate din activitatea de aplicare a prezentei legi;</w:t>
      </w:r>
    </w:p>
    <w:p w14:paraId="2DE9EA1C" w14:textId="1FB86545" w:rsidR="000D05A8" w:rsidRPr="00F0488F" w:rsidRDefault="000D05A8" w:rsidP="00777E59">
      <w:pPr>
        <w:pStyle w:val="Listparagraf"/>
        <w:numPr>
          <w:ilvl w:val="0"/>
          <w:numId w:val="18"/>
        </w:numPr>
        <w:spacing w:after="0" w:line="276" w:lineRule="auto"/>
        <w:ind w:left="0" w:firstLine="426"/>
        <w:jc w:val="both"/>
        <w:rPr>
          <w:rFonts w:ascii="Times New Roman" w:hAnsi="Times New Roman" w:cs="Times New Roman"/>
          <w:sz w:val="24"/>
          <w:szCs w:val="24"/>
        </w:rPr>
      </w:pPr>
      <w:r w:rsidRPr="00F0488F">
        <w:rPr>
          <w:rFonts w:ascii="Times New Roman" w:hAnsi="Times New Roman" w:cs="Times New Roman"/>
          <w:sz w:val="24"/>
          <w:szCs w:val="24"/>
        </w:rPr>
        <w:t>autoritățile fac schimb de informații, în limitele competențelor și cu respectarea regimului de confidențialitate și a legislației privind protecția datelor</w:t>
      </w:r>
      <w:r w:rsidR="00C13281" w:rsidRPr="00F0488F">
        <w:rPr>
          <w:rFonts w:ascii="Times New Roman" w:hAnsi="Times New Roman" w:cs="Times New Roman"/>
          <w:sz w:val="24"/>
          <w:szCs w:val="24"/>
        </w:rPr>
        <w:t>.</w:t>
      </w:r>
    </w:p>
    <w:p w14:paraId="0011B8C6" w14:textId="77777777" w:rsidR="00C13281" w:rsidRPr="00F0488F" w:rsidRDefault="00C13281" w:rsidP="00F0488F">
      <w:pPr>
        <w:pStyle w:val="Listparagraf"/>
        <w:spacing w:after="0" w:line="276" w:lineRule="auto"/>
        <w:ind w:left="426"/>
        <w:jc w:val="both"/>
        <w:rPr>
          <w:rFonts w:ascii="Times New Roman" w:hAnsi="Times New Roman" w:cs="Times New Roman"/>
          <w:sz w:val="24"/>
          <w:szCs w:val="24"/>
        </w:rPr>
      </w:pPr>
    </w:p>
    <w:p w14:paraId="22422296" w14:textId="75DC557B" w:rsidR="00C13281" w:rsidRPr="00F0488F" w:rsidRDefault="00C13281"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Articolul 6. Cooperarea dintre autoritățile de aplicare a legii</w:t>
      </w:r>
    </w:p>
    <w:p w14:paraId="4A31BE49" w14:textId="77777777" w:rsidR="00C13281" w:rsidRPr="00F0488F" w:rsidRDefault="00C13281" w:rsidP="00777E59">
      <w:pPr>
        <w:pStyle w:val="Listparagraf"/>
        <w:numPr>
          <w:ilvl w:val="0"/>
          <w:numId w:val="13"/>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Consiliul Concurenței cooperează cu autoritățile competente din statele membre ale Uniunii Europene care aplică norme similare prezentei legi, inclusiv pentru investigarea practicilor comerciale neloiale cu dimensiune transfrontalieră. Cooperarea se desfășoară în conformitate cu mecanismele, procedurile și instrumentele instituite la nivelul Uniunii Europene sau convenite prin acorduri bilaterale ori multilaterale.</w:t>
      </w:r>
    </w:p>
    <w:p w14:paraId="715DDE5E" w14:textId="77777777" w:rsidR="00C13281" w:rsidRPr="00F0488F" w:rsidRDefault="00C13281" w:rsidP="00777E59">
      <w:pPr>
        <w:pStyle w:val="Listparagraf"/>
        <w:numPr>
          <w:ilvl w:val="0"/>
          <w:numId w:val="13"/>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Consiliul Concurenței cooperează cu Comisia Europeană și cu autoritățile competente din statele membre ale Uniunii Europene prin schimburi de informații, reuniuni, platforme de coordonare și alte forme de colaborare, în scopul aplicării prezentei legi și al legislației europene relevante privind practicile comerciale neloiale. Schimbul de informații poate include, după caz, aspecte referitoare la evoluțiile legislative, bunele practici, măsurile de executare, instrumentele de cooperare, precum și alte elemente necesare pentru asigurarea unei aplicări eficiente și unitare a normelor.</w:t>
      </w:r>
    </w:p>
    <w:p w14:paraId="65EBCDC6" w14:textId="77777777" w:rsidR="00C13281" w:rsidRPr="00F0488F" w:rsidRDefault="00C13281" w:rsidP="00F0488F">
      <w:pPr>
        <w:spacing w:after="0" w:line="276" w:lineRule="auto"/>
        <w:ind w:firstLine="426"/>
        <w:jc w:val="both"/>
        <w:rPr>
          <w:rFonts w:ascii="Times New Roman" w:hAnsi="Times New Roman" w:cs="Times New Roman"/>
          <w:b/>
          <w:bCs/>
          <w:sz w:val="24"/>
          <w:szCs w:val="24"/>
          <w:lang w:val="ro-MD"/>
        </w:rPr>
      </w:pPr>
    </w:p>
    <w:p w14:paraId="6E35BB6C" w14:textId="014FCD43" w:rsidR="00C13281" w:rsidRPr="00F0488F" w:rsidRDefault="00C13281"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b/>
          <w:bCs/>
          <w:sz w:val="24"/>
          <w:szCs w:val="24"/>
        </w:rPr>
        <w:t xml:space="preserve">Articolul 7. </w:t>
      </w:r>
      <w:r w:rsidRPr="00F0488F">
        <w:rPr>
          <w:rFonts w:ascii="Times New Roman" w:hAnsi="Times New Roman" w:cs="Times New Roman"/>
          <w:b/>
          <w:bCs/>
          <w:sz w:val="24"/>
          <w:szCs w:val="24"/>
          <w:lang w:val="ro-MD"/>
        </w:rPr>
        <w:t xml:space="preserve">Accesul la informațiile privind practicile comerciale neloiale </w:t>
      </w:r>
    </w:p>
    <w:p w14:paraId="1E63FE85" w14:textId="521E4896" w:rsidR="00C13281" w:rsidRPr="00F5142B" w:rsidRDefault="00C13281" w:rsidP="00F5142B">
      <w:pPr>
        <w:spacing w:after="0" w:line="276" w:lineRule="auto"/>
        <w:ind w:firstLine="426"/>
        <w:jc w:val="both"/>
        <w:rPr>
          <w:rFonts w:ascii="Times New Roman" w:hAnsi="Times New Roman" w:cs="Times New Roman"/>
          <w:sz w:val="24"/>
          <w:szCs w:val="24"/>
          <w:lang w:val="ro-MD"/>
        </w:rPr>
      </w:pPr>
      <w:r w:rsidRPr="00F5142B">
        <w:rPr>
          <w:rFonts w:ascii="Times New Roman" w:hAnsi="Times New Roman" w:cs="Times New Roman"/>
          <w:sz w:val="24"/>
          <w:szCs w:val="24"/>
          <w:lang w:val="ro-MD"/>
        </w:rPr>
        <w:t xml:space="preserve">Consiliul Concurenței publică </w:t>
      </w:r>
      <w:r w:rsidR="00D545F5" w:rsidRPr="00F5142B">
        <w:rPr>
          <w:rFonts w:ascii="Times New Roman" w:hAnsi="Times New Roman" w:cs="Times New Roman"/>
          <w:sz w:val="24"/>
          <w:szCs w:val="24"/>
          <w:lang w:val="ro-MD"/>
        </w:rPr>
        <w:t xml:space="preserve">anual, până la data de 15 martie, </w:t>
      </w:r>
      <w:r w:rsidRPr="00F5142B">
        <w:rPr>
          <w:rFonts w:ascii="Times New Roman" w:hAnsi="Times New Roman" w:cs="Times New Roman"/>
          <w:sz w:val="24"/>
          <w:szCs w:val="24"/>
          <w:lang w:val="ro-MD"/>
        </w:rPr>
        <w:t>pe pagina sa web oficială</w:t>
      </w:r>
      <w:r w:rsidR="00D545F5" w:rsidRPr="00F5142B">
        <w:rPr>
          <w:rFonts w:ascii="Times New Roman" w:hAnsi="Times New Roman" w:cs="Times New Roman"/>
          <w:sz w:val="24"/>
          <w:szCs w:val="24"/>
          <w:lang w:val="ro-MD"/>
        </w:rPr>
        <w:t xml:space="preserve">, </w:t>
      </w:r>
      <w:r w:rsidRPr="00F5142B">
        <w:rPr>
          <w:rFonts w:ascii="Times New Roman" w:hAnsi="Times New Roman" w:cs="Times New Roman"/>
          <w:sz w:val="24"/>
          <w:szCs w:val="24"/>
          <w:lang w:val="ro-MD"/>
        </w:rPr>
        <w:t xml:space="preserve">un raport privind activitățile în domeniul de aplicare al prezentei legi, care cuprinde, în special, numărul plângerilor primite, numărul investigațiilor inițiate și a celor finalizate în cursul anului precedent. În cazul fiecărei investigații finalizate, raportul trebuie să conțină o scurtă descriere a problemei, rezultatul investigației și decizia adoptată, sub rezerva cerințelor de confidențialitate stabilite în art. </w:t>
      </w:r>
      <w:r w:rsidR="00D545F5" w:rsidRPr="00F5142B">
        <w:rPr>
          <w:rFonts w:ascii="Times New Roman" w:hAnsi="Times New Roman" w:cs="Times New Roman"/>
          <w:sz w:val="24"/>
          <w:szCs w:val="24"/>
          <w:lang w:val="ro-MD"/>
        </w:rPr>
        <w:t xml:space="preserve">9 </w:t>
      </w:r>
      <w:r w:rsidRPr="00F5142B">
        <w:rPr>
          <w:rFonts w:ascii="Times New Roman" w:hAnsi="Times New Roman" w:cs="Times New Roman"/>
          <w:sz w:val="24"/>
          <w:szCs w:val="24"/>
          <w:lang w:val="ro-MD"/>
        </w:rPr>
        <w:t>alin. (4) al prezentei legi și Legea concurenței nr. 183/2012.</w:t>
      </w:r>
    </w:p>
    <w:p w14:paraId="411976A4" w14:textId="77777777" w:rsidR="00C13281" w:rsidRPr="00F0488F" w:rsidRDefault="00C13281" w:rsidP="00F0488F">
      <w:pPr>
        <w:spacing w:after="0" w:line="276" w:lineRule="auto"/>
        <w:ind w:firstLine="426"/>
        <w:jc w:val="both"/>
        <w:rPr>
          <w:rFonts w:ascii="Times New Roman" w:hAnsi="Times New Roman" w:cs="Times New Roman"/>
          <w:b/>
          <w:bCs/>
          <w:sz w:val="24"/>
          <w:szCs w:val="24"/>
          <w:lang w:val="ro-MD"/>
        </w:rPr>
      </w:pPr>
    </w:p>
    <w:p w14:paraId="69D56778" w14:textId="7AF31C70" w:rsidR="00C13281" w:rsidRPr="00F0488F" w:rsidRDefault="00C13281"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b/>
          <w:bCs/>
          <w:sz w:val="24"/>
          <w:szCs w:val="24"/>
          <w:lang w:val="ro-MD"/>
        </w:rPr>
        <w:t xml:space="preserve">Articolul 8. Raportare </w:t>
      </w:r>
    </w:p>
    <w:p w14:paraId="3AEF4F1F" w14:textId="76370CC1" w:rsidR="00C13281" w:rsidRPr="00F0488F" w:rsidRDefault="00C13281" w:rsidP="00777E59">
      <w:pPr>
        <w:pStyle w:val="Listparagraf"/>
        <w:numPr>
          <w:ilvl w:val="0"/>
          <w:numId w:val="14"/>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Consiliul Concurenței transmite anual, până la data de 15 martie, Comisiei Europene și Ministerului Agriculturii și Industriei Alim</w:t>
      </w:r>
      <w:r w:rsidR="00884BA9" w:rsidRPr="00F0488F">
        <w:rPr>
          <w:rFonts w:ascii="Times New Roman" w:hAnsi="Times New Roman" w:cs="Times New Roman"/>
          <w:sz w:val="24"/>
          <w:szCs w:val="24"/>
          <w:lang w:val="ro-MD"/>
        </w:rPr>
        <w:t>en</w:t>
      </w:r>
      <w:r w:rsidRPr="00F0488F">
        <w:rPr>
          <w:rFonts w:ascii="Times New Roman" w:hAnsi="Times New Roman" w:cs="Times New Roman"/>
          <w:sz w:val="24"/>
          <w:szCs w:val="24"/>
          <w:lang w:val="ro-MD"/>
        </w:rPr>
        <w:t>tare, un raport privind practicile comerciale neloiale în relațiile dintre întreprinderi din cadrul lanțului de aprovizionare agricol și alimentar din Republica Moldova, întocmit în conformitate cu cerințele stabilite de Comisia Europeană. Raportul respectiv trebuie să conțină, în special, toate datele relevante referitoare la aplicarea și asigurarea aplicării normelor prevăzute în prezenta lege pe parcursul anului anterior.</w:t>
      </w:r>
    </w:p>
    <w:p w14:paraId="09BB1AA7" w14:textId="77777777" w:rsidR="00C13281" w:rsidRPr="00F0488F" w:rsidRDefault="00C13281" w:rsidP="00777E59">
      <w:pPr>
        <w:pStyle w:val="Listparagraf"/>
        <w:numPr>
          <w:ilvl w:val="0"/>
          <w:numId w:val="14"/>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Ministerul Agriculturii și Industriei Alimentare și după caz, Consiliul Concurenței, prin reprezentanți delegați în mod oficial, participă la lucrările Comitetului pentru organizarea comună a piețelor agricole, instituit de Comisia Europeană. </w:t>
      </w:r>
    </w:p>
    <w:p w14:paraId="69FA2998" w14:textId="77777777" w:rsidR="00C13281" w:rsidRPr="00F0488F" w:rsidRDefault="00C13281"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p>
    <w:p w14:paraId="34C5AFF0" w14:textId="08C7E0F5" w:rsidR="000D05A8" w:rsidRPr="00F0488F" w:rsidRDefault="000D05A8" w:rsidP="00F0488F">
      <w:pPr>
        <w:spacing w:after="0" w:line="276" w:lineRule="auto"/>
        <w:ind w:firstLine="426"/>
        <w:jc w:val="both"/>
        <w:rPr>
          <w:rFonts w:ascii="Times New Roman" w:hAnsi="Times New Roman" w:cs="Times New Roman"/>
          <w:b/>
          <w:bCs/>
          <w:sz w:val="24"/>
          <w:szCs w:val="24"/>
        </w:rPr>
      </w:pPr>
      <w:r w:rsidRPr="00F0488F">
        <w:rPr>
          <w:rFonts w:ascii="Times New Roman" w:hAnsi="Times New Roman" w:cs="Times New Roman"/>
          <w:b/>
          <w:bCs/>
          <w:sz w:val="24"/>
          <w:szCs w:val="24"/>
        </w:rPr>
        <w:t xml:space="preserve">Articolul </w:t>
      </w:r>
      <w:r w:rsidR="00C13281" w:rsidRPr="00F0488F">
        <w:rPr>
          <w:rFonts w:ascii="Times New Roman" w:hAnsi="Times New Roman" w:cs="Times New Roman"/>
          <w:b/>
          <w:bCs/>
          <w:sz w:val="24"/>
          <w:szCs w:val="24"/>
        </w:rPr>
        <w:t>9</w:t>
      </w:r>
      <w:r w:rsidRPr="00F0488F">
        <w:rPr>
          <w:rFonts w:ascii="Times New Roman" w:hAnsi="Times New Roman" w:cs="Times New Roman"/>
          <w:b/>
          <w:bCs/>
          <w:sz w:val="24"/>
          <w:szCs w:val="24"/>
        </w:rPr>
        <w:t xml:space="preserve">. </w:t>
      </w:r>
      <w:r w:rsidR="00C13281" w:rsidRPr="00F0488F">
        <w:rPr>
          <w:rFonts w:ascii="Times New Roman" w:hAnsi="Times New Roman" w:cs="Times New Roman"/>
          <w:b/>
          <w:bCs/>
          <w:sz w:val="24"/>
          <w:szCs w:val="24"/>
        </w:rPr>
        <w:t>Plângeri și confidențialitate</w:t>
      </w:r>
    </w:p>
    <w:p w14:paraId="1EFB54AB" w14:textId="77777777" w:rsidR="000D05A8" w:rsidRPr="00F0488F" w:rsidRDefault="000D05A8" w:rsidP="00777E59">
      <w:pPr>
        <w:pStyle w:val="Listparagraf"/>
        <w:numPr>
          <w:ilvl w:val="0"/>
          <w:numId w:val="12"/>
        </w:numPr>
        <w:spacing w:after="0" w:line="276" w:lineRule="auto"/>
        <w:ind w:left="0" w:firstLine="426"/>
        <w:jc w:val="both"/>
        <w:rPr>
          <w:rFonts w:ascii="Times New Roman" w:hAnsi="Times New Roman" w:cs="Times New Roman"/>
          <w:b/>
          <w:bCs/>
          <w:sz w:val="24"/>
          <w:szCs w:val="24"/>
          <w:lang w:val="ro-MD"/>
        </w:rPr>
      </w:pPr>
      <w:r w:rsidRPr="00F0488F">
        <w:rPr>
          <w:rStyle w:val="Robust"/>
          <w:rFonts w:ascii="Times New Roman" w:hAnsi="Times New Roman" w:cs="Times New Roman"/>
          <w:sz w:val="24"/>
          <w:szCs w:val="24"/>
        </w:rPr>
        <w:t xml:space="preserve"> </w:t>
      </w:r>
      <w:r w:rsidRPr="00F0488F">
        <w:rPr>
          <w:rStyle w:val="Robust"/>
          <w:rFonts w:ascii="Times New Roman" w:hAnsi="Times New Roman" w:cs="Times New Roman"/>
          <w:b w:val="0"/>
          <w:sz w:val="24"/>
          <w:szCs w:val="24"/>
        </w:rPr>
        <w:t>Consiliul Concurenței</w:t>
      </w:r>
      <w:r w:rsidRPr="00F0488F">
        <w:rPr>
          <w:rFonts w:ascii="Times New Roman" w:hAnsi="Times New Roman" w:cs="Times New Roman"/>
          <w:b/>
          <w:sz w:val="24"/>
          <w:szCs w:val="24"/>
        </w:rPr>
        <w:t xml:space="preserve"> </w:t>
      </w:r>
      <w:r w:rsidRPr="00F0488F">
        <w:rPr>
          <w:rFonts w:ascii="Times New Roman" w:hAnsi="Times New Roman" w:cs="Times New Roman"/>
          <w:sz w:val="24"/>
          <w:szCs w:val="24"/>
        </w:rPr>
        <w:t>poate iniția proceduri de investigare a practicilor comerciale neloiale:</w:t>
      </w:r>
    </w:p>
    <w:p w14:paraId="2AEBECBA" w14:textId="77777777" w:rsidR="000D05A8" w:rsidRPr="00F0488F" w:rsidRDefault="000D05A8" w:rsidP="00777E59">
      <w:pPr>
        <w:pStyle w:val="Listparagraf"/>
        <w:numPr>
          <w:ilvl w:val="0"/>
          <w:numId w:val="19"/>
        </w:numPr>
        <w:spacing w:after="0" w:line="276" w:lineRule="auto"/>
        <w:jc w:val="both"/>
        <w:rPr>
          <w:rFonts w:ascii="Times New Roman" w:hAnsi="Times New Roman" w:cs="Times New Roman"/>
          <w:b/>
          <w:bCs/>
          <w:sz w:val="24"/>
          <w:szCs w:val="24"/>
          <w:lang w:val="ro-MD"/>
        </w:rPr>
      </w:pPr>
      <w:r w:rsidRPr="00F0488F">
        <w:rPr>
          <w:rFonts w:ascii="Times New Roman" w:hAnsi="Times New Roman" w:cs="Times New Roman"/>
          <w:sz w:val="24"/>
          <w:szCs w:val="24"/>
        </w:rPr>
        <w:t>din oficiu, dacă identifică indici că s-au săvârșit practici comerciale neloiale;</w:t>
      </w:r>
    </w:p>
    <w:p w14:paraId="37E575C9" w14:textId="77777777" w:rsidR="000D05A8" w:rsidRPr="00F0488F" w:rsidRDefault="000D05A8" w:rsidP="00777E59">
      <w:pPr>
        <w:pStyle w:val="Listparagraf"/>
        <w:numPr>
          <w:ilvl w:val="0"/>
          <w:numId w:val="19"/>
        </w:numPr>
        <w:spacing w:after="0" w:line="276" w:lineRule="auto"/>
        <w:jc w:val="both"/>
        <w:rPr>
          <w:rFonts w:ascii="Times New Roman" w:hAnsi="Times New Roman" w:cs="Times New Roman"/>
          <w:b/>
          <w:bCs/>
          <w:sz w:val="24"/>
          <w:szCs w:val="24"/>
          <w:lang w:val="ro-MD"/>
        </w:rPr>
      </w:pPr>
      <w:r w:rsidRPr="00F0488F">
        <w:rPr>
          <w:rFonts w:ascii="Times New Roman" w:hAnsi="Times New Roman" w:cs="Times New Roman"/>
          <w:sz w:val="24"/>
          <w:szCs w:val="24"/>
        </w:rPr>
        <w:t>la cererea argumentată a Ministerului Agriculturii și Industriei Alimentare;</w:t>
      </w:r>
    </w:p>
    <w:p w14:paraId="78E46E2B" w14:textId="77777777" w:rsidR="000D05A8" w:rsidRPr="00F0488F" w:rsidRDefault="000D05A8" w:rsidP="00777E59">
      <w:pPr>
        <w:pStyle w:val="Listparagraf"/>
        <w:numPr>
          <w:ilvl w:val="0"/>
          <w:numId w:val="19"/>
        </w:numPr>
        <w:spacing w:after="0" w:line="276" w:lineRule="auto"/>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lastRenderedPageBreak/>
        <w:t>în temeiul unei plângeri depuse de un furnizor, cumpărător sau organizații de producători, furnizori și asociațiile unor astfel de organizații.</w:t>
      </w:r>
    </w:p>
    <w:p w14:paraId="6E6352C4" w14:textId="77777777" w:rsidR="000D05A8" w:rsidRPr="00F0488F" w:rsidRDefault="000D05A8" w:rsidP="00777E59">
      <w:pPr>
        <w:pStyle w:val="Listparagraf"/>
        <w:numPr>
          <w:ilvl w:val="0"/>
          <w:numId w:val="12"/>
        </w:numPr>
        <w:spacing w:after="0" w:line="276" w:lineRule="auto"/>
        <w:ind w:left="0" w:firstLine="360"/>
        <w:jc w:val="both"/>
        <w:rPr>
          <w:rFonts w:ascii="Times New Roman" w:hAnsi="Times New Roman" w:cs="Times New Roman"/>
          <w:b/>
          <w:bCs/>
          <w:sz w:val="24"/>
          <w:szCs w:val="24"/>
          <w:lang w:val="ro-MD"/>
        </w:rPr>
      </w:pPr>
      <w:r w:rsidRPr="00F0488F">
        <w:rPr>
          <w:rFonts w:ascii="Times New Roman" w:hAnsi="Times New Roman" w:cs="Times New Roman"/>
          <w:sz w:val="24"/>
          <w:szCs w:val="24"/>
          <w:lang w:val="ro-MD"/>
        </w:rPr>
        <w:t xml:space="preserve">Plângerile referitoare la practicile comerciale neloiale dintre întreprinderi din lanțul de aprovizionare agricol și alimentar se adresează Consiliului Concurenței și se soluționează potrivit procedurilor stabilite de Codul administrativ și de Legea concurenței nr. 183/2012. </w:t>
      </w:r>
    </w:p>
    <w:p w14:paraId="736B1FD0" w14:textId="77777777" w:rsidR="000D05A8" w:rsidRPr="00F0488F" w:rsidRDefault="000D05A8" w:rsidP="00777E59">
      <w:pPr>
        <w:pStyle w:val="Listparagraf"/>
        <w:numPr>
          <w:ilvl w:val="0"/>
          <w:numId w:val="12"/>
        </w:numPr>
        <w:spacing w:after="0" w:line="276" w:lineRule="auto"/>
        <w:ind w:left="0" w:firstLine="360"/>
        <w:jc w:val="both"/>
        <w:rPr>
          <w:rFonts w:ascii="Times New Roman" w:hAnsi="Times New Roman" w:cs="Times New Roman"/>
          <w:b/>
          <w:bCs/>
          <w:sz w:val="24"/>
          <w:szCs w:val="24"/>
          <w:lang w:val="ro-MD"/>
        </w:rPr>
      </w:pPr>
      <w:r w:rsidRPr="00F0488F">
        <w:rPr>
          <w:rFonts w:ascii="Times New Roman" w:hAnsi="Times New Roman" w:cs="Times New Roman"/>
          <w:sz w:val="24"/>
          <w:szCs w:val="24"/>
          <w:lang w:val="ro-MD"/>
        </w:rPr>
        <w:t>Organizațiile de producători, alte organizații de furnizori și asociațiile unor astfel de organizații au dreptul de a depune o plângere la cererea unuia sau a mai multor membri ai lor sau, după caz, la cererea unuia sau a mai multor membri ai organizațiilor lor membre, în cazul în care respectivii membri consideră că au fost afectați de o practică comercială interzisă.</w:t>
      </w:r>
    </w:p>
    <w:p w14:paraId="6FB05D14" w14:textId="0FAFD6A8" w:rsidR="000D05A8" w:rsidRPr="00F0488F" w:rsidRDefault="000D05A8" w:rsidP="00777E59">
      <w:pPr>
        <w:pStyle w:val="Listparagraf"/>
        <w:numPr>
          <w:ilvl w:val="0"/>
          <w:numId w:val="12"/>
        </w:numPr>
        <w:spacing w:after="0" w:line="276" w:lineRule="auto"/>
        <w:ind w:left="0" w:firstLine="360"/>
        <w:jc w:val="both"/>
        <w:rPr>
          <w:rFonts w:ascii="Times New Roman" w:hAnsi="Times New Roman" w:cs="Times New Roman"/>
          <w:b/>
          <w:bCs/>
          <w:sz w:val="24"/>
          <w:szCs w:val="24"/>
          <w:lang w:val="ro-MD"/>
        </w:rPr>
      </w:pPr>
      <w:r w:rsidRPr="00F0488F">
        <w:rPr>
          <w:rFonts w:ascii="Times New Roman" w:eastAsia="Times New Roman" w:hAnsi="Times New Roman" w:cs="Times New Roman"/>
          <w:sz w:val="24"/>
          <w:szCs w:val="24"/>
        </w:rPr>
        <w:t xml:space="preserve">În procesul de investigare și luare de decizii privind constatarea încălcării interdicțiilor prevăzute în art. 4, Consiliul Concurenței asigură protejarea identității reclamantului, </w:t>
      </w:r>
      <w:r w:rsidRPr="00F0488F">
        <w:rPr>
          <w:rFonts w:ascii="Times New Roman" w:eastAsia="Times New Roman" w:hAnsi="Times New Roman" w:cs="Times New Roman"/>
          <w:sz w:val="24"/>
          <w:szCs w:val="24"/>
          <w:highlight w:val="white"/>
        </w:rPr>
        <w:t xml:space="preserve">sau a membrilor, </w:t>
      </w:r>
      <w:r w:rsidR="00C13281" w:rsidRPr="00F0488F">
        <w:rPr>
          <w:rFonts w:ascii="Times New Roman" w:eastAsia="Times New Roman" w:hAnsi="Times New Roman" w:cs="Times New Roman"/>
          <w:sz w:val="24"/>
          <w:szCs w:val="24"/>
          <w:highlight w:val="white"/>
        </w:rPr>
        <w:t xml:space="preserve">sau a furnizorilor și cumpărătorilor </w:t>
      </w:r>
      <w:r w:rsidRPr="00F0488F">
        <w:rPr>
          <w:rFonts w:ascii="Times New Roman" w:eastAsia="Times New Roman" w:hAnsi="Times New Roman" w:cs="Times New Roman"/>
          <w:sz w:val="24"/>
          <w:szCs w:val="24"/>
        </w:rPr>
        <w:t xml:space="preserve">și altor informații a căror divulgare este considerată ca fiind </w:t>
      </w:r>
      <w:r w:rsidRPr="00F0488F">
        <w:rPr>
          <w:rFonts w:ascii="Times New Roman" w:eastAsia="Times New Roman" w:hAnsi="Times New Roman" w:cs="Times New Roman"/>
          <w:sz w:val="24"/>
          <w:szCs w:val="24"/>
          <w:highlight w:val="white"/>
        </w:rPr>
        <w:t>susceptibilă să aducă atingere intereselor acestora sau ale acelor membri,</w:t>
      </w:r>
      <w:r w:rsidRPr="00F0488F">
        <w:rPr>
          <w:rFonts w:ascii="Times New Roman" w:eastAsia="Times New Roman" w:hAnsi="Times New Roman" w:cs="Times New Roman"/>
          <w:sz w:val="24"/>
          <w:szCs w:val="24"/>
        </w:rPr>
        <w:t xml:space="preserve"> cu condiția ca reclamantul să indice clar orice informație pentru care solicită confidențialitate.</w:t>
      </w:r>
    </w:p>
    <w:p w14:paraId="5BEFC578" w14:textId="77777777" w:rsidR="000D05A8" w:rsidRPr="00F0488F" w:rsidRDefault="000D05A8" w:rsidP="00F0488F">
      <w:pPr>
        <w:spacing w:after="0" w:line="276" w:lineRule="auto"/>
        <w:ind w:firstLine="426"/>
        <w:jc w:val="both"/>
        <w:rPr>
          <w:rFonts w:ascii="Times New Roman" w:hAnsi="Times New Roman" w:cs="Times New Roman"/>
          <w:b/>
          <w:bCs/>
          <w:sz w:val="24"/>
          <w:szCs w:val="24"/>
          <w:lang w:val="ro-MD"/>
        </w:rPr>
      </w:pPr>
    </w:p>
    <w:p w14:paraId="18777A84" w14:textId="2C974468" w:rsidR="000D05A8" w:rsidRPr="00F0488F" w:rsidRDefault="000D05A8"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 xml:space="preserve">Articolul </w:t>
      </w:r>
      <w:r w:rsidR="00C13281" w:rsidRPr="00F0488F">
        <w:rPr>
          <w:rFonts w:ascii="Times New Roman" w:hAnsi="Times New Roman" w:cs="Times New Roman"/>
          <w:b/>
          <w:bCs/>
          <w:sz w:val="24"/>
          <w:szCs w:val="24"/>
          <w:lang w:val="ro-MD"/>
        </w:rPr>
        <w:t>10</w:t>
      </w:r>
      <w:r w:rsidRPr="00F0488F">
        <w:rPr>
          <w:rFonts w:ascii="Times New Roman" w:hAnsi="Times New Roman" w:cs="Times New Roman"/>
          <w:b/>
          <w:bCs/>
          <w:sz w:val="24"/>
          <w:szCs w:val="24"/>
          <w:lang w:val="ro-MD"/>
        </w:rPr>
        <w:t>. Proceduri alternative de soluționare a litigiilor</w:t>
      </w:r>
    </w:p>
    <w:p w14:paraId="76B26460" w14:textId="0BDC4C2B" w:rsidR="00947A8E" w:rsidRPr="00F0488F" w:rsidRDefault="000D05A8" w:rsidP="00F0488F">
      <w:pPr>
        <w:spacing w:after="0" w:line="276" w:lineRule="auto"/>
        <w:ind w:firstLine="426"/>
        <w:jc w:val="both"/>
        <w:rPr>
          <w:rFonts w:ascii="Times New Roman" w:hAnsi="Times New Roman" w:cs="Times New Roman"/>
          <w:sz w:val="24"/>
          <w:szCs w:val="24"/>
        </w:rPr>
      </w:pPr>
      <w:r w:rsidRPr="00F0488F">
        <w:rPr>
          <w:rFonts w:ascii="Times New Roman" w:hAnsi="Times New Roman" w:cs="Times New Roman"/>
          <w:sz w:val="24"/>
          <w:szCs w:val="24"/>
          <w:lang w:val="ro-MD"/>
        </w:rPr>
        <w:t>Litigiile privind practicile comerciale neloiale pot fi soluționate, înainte de fi adresate Consiliului Concuren</w:t>
      </w:r>
      <w:r w:rsidR="00F5142B">
        <w:rPr>
          <w:rFonts w:ascii="Times New Roman" w:hAnsi="Times New Roman" w:cs="Times New Roman"/>
          <w:sz w:val="24"/>
          <w:szCs w:val="24"/>
          <w:lang w:val="ro-MD"/>
        </w:rPr>
        <w:t>ț</w:t>
      </w:r>
      <w:r w:rsidRPr="00F0488F">
        <w:rPr>
          <w:rFonts w:ascii="Times New Roman" w:hAnsi="Times New Roman" w:cs="Times New Roman"/>
          <w:sz w:val="24"/>
          <w:szCs w:val="24"/>
          <w:lang w:val="ro-MD"/>
        </w:rPr>
        <w:t>ei, pe cale amiabilă, conform Legii nr. 137/2015 cu privire la mediere sau în arbitraj, conform Legii nr. 23/2008 cu privire la arbitraj.</w:t>
      </w:r>
    </w:p>
    <w:p w14:paraId="51409E7C" w14:textId="4EE5EEAB" w:rsidR="00266EEA" w:rsidRPr="00F0488F" w:rsidRDefault="00266EEA" w:rsidP="00F0488F">
      <w:pPr>
        <w:spacing w:after="0" w:line="276" w:lineRule="auto"/>
        <w:ind w:firstLine="426"/>
        <w:jc w:val="both"/>
        <w:rPr>
          <w:rFonts w:ascii="Times New Roman" w:hAnsi="Times New Roman" w:cs="Times New Roman"/>
          <w:sz w:val="24"/>
          <w:szCs w:val="24"/>
          <w:lang w:val="ro-MD"/>
        </w:rPr>
      </w:pPr>
    </w:p>
    <w:p w14:paraId="6601EF22" w14:textId="359CD4EB" w:rsidR="00C13281" w:rsidRPr="00F0488F" w:rsidRDefault="00C13281" w:rsidP="00F0488F">
      <w:pPr>
        <w:spacing w:after="0" w:line="276" w:lineRule="auto"/>
        <w:ind w:firstLine="426"/>
        <w:jc w:val="center"/>
        <w:rPr>
          <w:rFonts w:ascii="Times New Roman" w:hAnsi="Times New Roman" w:cs="Times New Roman"/>
          <w:b/>
          <w:sz w:val="24"/>
          <w:szCs w:val="24"/>
          <w:lang w:val="ro-MD"/>
        </w:rPr>
      </w:pPr>
      <w:r w:rsidRPr="00F0488F">
        <w:rPr>
          <w:rFonts w:ascii="Times New Roman" w:hAnsi="Times New Roman" w:cs="Times New Roman"/>
          <w:b/>
          <w:sz w:val="24"/>
          <w:szCs w:val="24"/>
          <w:lang w:val="ro-MD"/>
        </w:rPr>
        <w:t>Capitolul IV</w:t>
      </w:r>
    </w:p>
    <w:p w14:paraId="5CA108C5" w14:textId="24A92920" w:rsidR="00C13281" w:rsidRPr="00F0488F" w:rsidRDefault="00C13281" w:rsidP="00F0488F">
      <w:pPr>
        <w:spacing w:after="0" w:line="276" w:lineRule="auto"/>
        <w:ind w:firstLine="426"/>
        <w:jc w:val="center"/>
        <w:rPr>
          <w:rFonts w:ascii="Times New Roman" w:hAnsi="Times New Roman" w:cs="Times New Roman"/>
          <w:b/>
          <w:sz w:val="24"/>
          <w:szCs w:val="24"/>
          <w:lang w:val="ro-MD"/>
        </w:rPr>
      </w:pPr>
      <w:r w:rsidRPr="00F0488F">
        <w:rPr>
          <w:rFonts w:ascii="Times New Roman" w:hAnsi="Times New Roman" w:cs="Times New Roman"/>
          <w:b/>
          <w:sz w:val="24"/>
          <w:szCs w:val="24"/>
          <w:lang w:val="ro-MD"/>
        </w:rPr>
        <w:t>Sancțiuni</w:t>
      </w:r>
    </w:p>
    <w:p w14:paraId="1FCC673C" w14:textId="47DD1AF5" w:rsidR="00F870C1" w:rsidRPr="00F0488F" w:rsidRDefault="00F870C1" w:rsidP="00F0488F">
      <w:pPr>
        <w:spacing w:after="0" w:line="276" w:lineRule="auto"/>
        <w:ind w:firstLine="426"/>
        <w:jc w:val="both"/>
        <w:rPr>
          <w:rFonts w:ascii="Times New Roman" w:hAnsi="Times New Roman" w:cs="Times New Roman"/>
          <w:b/>
          <w:sz w:val="24"/>
          <w:szCs w:val="24"/>
        </w:rPr>
      </w:pPr>
      <w:r w:rsidRPr="00F0488F">
        <w:rPr>
          <w:rFonts w:ascii="Times New Roman" w:hAnsi="Times New Roman" w:cs="Times New Roman"/>
          <w:b/>
          <w:sz w:val="24"/>
          <w:szCs w:val="24"/>
        </w:rPr>
        <w:t>Art</w:t>
      </w:r>
      <w:r w:rsidR="00245824" w:rsidRPr="00F0488F">
        <w:rPr>
          <w:rFonts w:ascii="Times New Roman" w:hAnsi="Times New Roman" w:cs="Times New Roman"/>
          <w:b/>
          <w:sz w:val="24"/>
          <w:szCs w:val="24"/>
        </w:rPr>
        <w:t>icolul</w:t>
      </w:r>
      <w:r w:rsidRPr="00F0488F">
        <w:rPr>
          <w:rFonts w:ascii="Times New Roman" w:hAnsi="Times New Roman" w:cs="Times New Roman"/>
          <w:b/>
          <w:sz w:val="24"/>
          <w:szCs w:val="24"/>
        </w:rPr>
        <w:t xml:space="preserve"> </w:t>
      </w:r>
      <w:r w:rsidR="00C13281" w:rsidRPr="00F0488F">
        <w:rPr>
          <w:rFonts w:ascii="Times New Roman" w:hAnsi="Times New Roman" w:cs="Times New Roman"/>
          <w:b/>
          <w:sz w:val="24"/>
          <w:szCs w:val="24"/>
        </w:rPr>
        <w:t>11</w:t>
      </w:r>
      <w:r w:rsidR="00075F8A" w:rsidRPr="00F0488F">
        <w:rPr>
          <w:rFonts w:ascii="Times New Roman" w:hAnsi="Times New Roman" w:cs="Times New Roman"/>
          <w:b/>
          <w:sz w:val="24"/>
          <w:szCs w:val="24"/>
        </w:rPr>
        <w:t xml:space="preserve">. </w:t>
      </w:r>
      <w:r w:rsidRPr="00F0488F">
        <w:rPr>
          <w:rFonts w:ascii="Times New Roman" w:hAnsi="Times New Roman" w:cs="Times New Roman"/>
          <w:b/>
          <w:sz w:val="24"/>
          <w:szCs w:val="24"/>
        </w:rPr>
        <w:t>Sancțiuni</w:t>
      </w:r>
      <w:r w:rsidR="00245824" w:rsidRPr="00F0488F">
        <w:rPr>
          <w:rFonts w:ascii="Times New Roman" w:hAnsi="Times New Roman" w:cs="Times New Roman"/>
          <w:b/>
          <w:sz w:val="24"/>
          <w:szCs w:val="24"/>
        </w:rPr>
        <w:t xml:space="preserve"> </w:t>
      </w:r>
    </w:p>
    <w:p w14:paraId="629F8158" w14:textId="77777777" w:rsidR="002C0382" w:rsidRDefault="00957406" w:rsidP="002C0382">
      <w:pPr>
        <w:pStyle w:val="Listparagraf"/>
        <w:numPr>
          <w:ilvl w:val="0"/>
          <w:numId w:val="20"/>
        </w:numPr>
        <w:spacing w:after="0" w:line="276" w:lineRule="auto"/>
        <w:ind w:left="0" w:firstLine="360"/>
        <w:jc w:val="both"/>
        <w:rPr>
          <w:rFonts w:ascii="Times New Roman" w:hAnsi="Times New Roman" w:cs="Times New Roman"/>
          <w:sz w:val="24"/>
          <w:szCs w:val="24"/>
        </w:rPr>
      </w:pPr>
      <w:r w:rsidRPr="00F0488F">
        <w:rPr>
          <w:rFonts w:ascii="Times New Roman" w:hAnsi="Times New Roman" w:cs="Times New Roman"/>
          <w:sz w:val="24"/>
          <w:szCs w:val="24"/>
        </w:rPr>
        <w:t>În sensul prezentei legi, c</w:t>
      </w:r>
      <w:r w:rsidR="00F870C1" w:rsidRPr="00F0488F">
        <w:rPr>
          <w:rFonts w:ascii="Times New Roman" w:hAnsi="Times New Roman" w:cs="Times New Roman"/>
          <w:sz w:val="24"/>
          <w:szCs w:val="24"/>
        </w:rPr>
        <w:t xml:space="preserve">onstituie contravenție săvârșirea </w:t>
      </w:r>
      <w:r w:rsidRPr="00F0488F">
        <w:rPr>
          <w:rFonts w:ascii="Times New Roman" w:hAnsi="Times New Roman" w:cs="Times New Roman"/>
          <w:sz w:val="24"/>
          <w:szCs w:val="24"/>
        </w:rPr>
        <w:t>de către furnizor și cumpărător</w:t>
      </w:r>
      <w:r w:rsidR="003D2F63" w:rsidRPr="00F0488F">
        <w:rPr>
          <w:rFonts w:ascii="Times New Roman" w:hAnsi="Times New Roman" w:cs="Times New Roman"/>
          <w:sz w:val="24"/>
          <w:szCs w:val="24"/>
        </w:rPr>
        <w:t xml:space="preserve">, cu excepția autorităților publice, </w:t>
      </w:r>
      <w:r w:rsidRPr="00F0488F">
        <w:rPr>
          <w:rFonts w:ascii="Times New Roman" w:hAnsi="Times New Roman" w:cs="Times New Roman"/>
          <w:sz w:val="24"/>
          <w:szCs w:val="24"/>
        </w:rPr>
        <w:t xml:space="preserve">a </w:t>
      </w:r>
      <w:r w:rsidR="00F870C1" w:rsidRPr="00F0488F">
        <w:rPr>
          <w:rFonts w:ascii="Times New Roman" w:hAnsi="Times New Roman" w:cs="Times New Roman"/>
          <w:sz w:val="24"/>
          <w:szCs w:val="24"/>
        </w:rPr>
        <w:t xml:space="preserve">practicilor comerciale neloiale prevăzute la art. </w:t>
      </w:r>
      <w:r w:rsidRPr="00F0488F">
        <w:rPr>
          <w:rFonts w:ascii="Times New Roman" w:hAnsi="Times New Roman" w:cs="Times New Roman"/>
          <w:sz w:val="24"/>
          <w:szCs w:val="24"/>
        </w:rPr>
        <w:t>4.</w:t>
      </w:r>
    </w:p>
    <w:p w14:paraId="60052AF1" w14:textId="2F8F41CD" w:rsidR="002C0382" w:rsidRPr="002C0382" w:rsidRDefault="008847E1" w:rsidP="002C0382">
      <w:pPr>
        <w:pStyle w:val="Listparagraf"/>
        <w:numPr>
          <w:ilvl w:val="0"/>
          <w:numId w:val="20"/>
        </w:numPr>
        <w:spacing w:after="0" w:line="276" w:lineRule="auto"/>
        <w:ind w:left="0" w:firstLine="360"/>
        <w:jc w:val="both"/>
        <w:rPr>
          <w:rFonts w:ascii="Times New Roman" w:hAnsi="Times New Roman" w:cs="Times New Roman"/>
          <w:sz w:val="24"/>
          <w:szCs w:val="24"/>
        </w:rPr>
      </w:pPr>
      <w:r w:rsidRPr="002C0382">
        <w:rPr>
          <w:rFonts w:ascii="Times New Roman" w:hAnsi="Times New Roman" w:cs="Times New Roman"/>
          <w:sz w:val="24"/>
          <w:szCs w:val="24"/>
        </w:rPr>
        <w:t>C</w:t>
      </w:r>
      <w:r w:rsidR="00F870C1" w:rsidRPr="002C0382">
        <w:rPr>
          <w:rFonts w:ascii="Times New Roman" w:hAnsi="Times New Roman" w:cs="Times New Roman"/>
          <w:sz w:val="24"/>
          <w:szCs w:val="24"/>
        </w:rPr>
        <w:t>ontravențiile prevăzute la alin. (1) se sancționează</w:t>
      </w:r>
      <w:r w:rsidR="00F5142B" w:rsidRPr="002C0382">
        <w:rPr>
          <w:rFonts w:ascii="Times New Roman" w:hAnsi="Times New Roman" w:cs="Times New Roman"/>
          <w:sz w:val="24"/>
          <w:szCs w:val="24"/>
        </w:rPr>
        <w:t xml:space="preserve"> de către Consiliul Concurenței</w:t>
      </w:r>
      <w:r w:rsidR="00F870C1" w:rsidRPr="002C0382">
        <w:rPr>
          <w:rFonts w:ascii="Times New Roman" w:hAnsi="Times New Roman" w:cs="Times New Roman"/>
          <w:sz w:val="24"/>
          <w:szCs w:val="24"/>
        </w:rPr>
        <w:t xml:space="preserve"> cu amendă de </w:t>
      </w:r>
      <w:r w:rsidR="006077D6" w:rsidRPr="002C0382">
        <w:rPr>
          <w:rFonts w:ascii="Times New Roman" w:hAnsi="Times New Roman" w:cs="Times New Roman"/>
          <w:sz w:val="24"/>
          <w:szCs w:val="24"/>
        </w:rPr>
        <w:t>0,</w:t>
      </w:r>
      <w:r w:rsidR="002C0382">
        <w:rPr>
          <w:rFonts w:ascii="Times New Roman" w:hAnsi="Times New Roman" w:cs="Times New Roman"/>
          <w:sz w:val="24"/>
          <w:szCs w:val="24"/>
        </w:rPr>
        <w:t>2</w:t>
      </w:r>
      <w:r w:rsidR="006077D6" w:rsidRPr="002C0382">
        <w:rPr>
          <w:rFonts w:ascii="Times New Roman" w:hAnsi="Times New Roman" w:cs="Times New Roman"/>
          <w:sz w:val="24"/>
          <w:szCs w:val="24"/>
        </w:rPr>
        <w:t xml:space="preserve">% </w:t>
      </w:r>
      <w:r w:rsidR="00F870C1" w:rsidRPr="002C0382">
        <w:rPr>
          <w:rFonts w:ascii="Times New Roman" w:hAnsi="Times New Roman" w:cs="Times New Roman"/>
          <w:sz w:val="24"/>
          <w:szCs w:val="24"/>
        </w:rPr>
        <w:t xml:space="preserve">din cifra </w:t>
      </w:r>
      <w:r w:rsidR="008E04C3" w:rsidRPr="002C0382">
        <w:rPr>
          <w:rFonts w:ascii="Times New Roman" w:hAnsi="Times New Roman" w:cs="Times New Roman"/>
          <w:sz w:val="24"/>
          <w:szCs w:val="24"/>
        </w:rPr>
        <w:t>anuală de afaceri</w:t>
      </w:r>
      <w:r w:rsidR="00595D81" w:rsidRPr="002C0382">
        <w:rPr>
          <w:rFonts w:ascii="Times New Roman" w:hAnsi="Times New Roman" w:cs="Times New Roman"/>
          <w:sz w:val="24"/>
          <w:szCs w:val="24"/>
        </w:rPr>
        <w:t xml:space="preserve"> </w:t>
      </w:r>
      <w:r w:rsidR="00595D81" w:rsidRPr="002C0382">
        <w:rPr>
          <w:rFonts w:ascii="Times New Roman" w:eastAsia="Times New Roman" w:hAnsi="Times New Roman" w:cs="Times New Roman"/>
          <w:sz w:val="24"/>
          <w:szCs w:val="24"/>
        </w:rPr>
        <w:t xml:space="preserve">realizată în anul financiar anterior adoptării </w:t>
      </w:r>
      <w:r w:rsidR="0060791E" w:rsidRPr="002C0382">
        <w:rPr>
          <w:rFonts w:ascii="Times New Roman" w:eastAsia="Times New Roman" w:hAnsi="Times New Roman" w:cs="Times New Roman"/>
          <w:sz w:val="24"/>
          <w:szCs w:val="24"/>
        </w:rPr>
        <w:t>deciziei</w:t>
      </w:r>
      <w:r w:rsidR="00595D81" w:rsidRPr="002C0382">
        <w:rPr>
          <w:rFonts w:ascii="Times New Roman" w:eastAsia="Times New Roman" w:hAnsi="Times New Roman" w:cs="Times New Roman"/>
          <w:sz w:val="24"/>
          <w:szCs w:val="24"/>
        </w:rPr>
        <w:t xml:space="preserve"> de sancționare</w:t>
      </w:r>
      <w:r w:rsidR="002C0382">
        <w:rPr>
          <w:rFonts w:ascii="Times New Roman" w:eastAsia="Times New Roman" w:hAnsi="Times New Roman" w:cs="Times New Roman"/>
          <w:sz w:val="24"/>
          <w:szCs w:val="24"/>
        </w:rPr>
        <w:t>.</w:t>
      </w:r>
    </w:p>
    <w:p w14:paraId="65E54870" w14:textId="25DC1ED4" w:rsidR="00595D81" w:rsidRPr="002C0382" w:rsidRDefault="002C0382" w:rsidP="002C0382">
      <w:pPr>
        <w:pStyle w:val="Listparagraf"/>
        <w:numPr>
          <w:ilvl w:val="0"/>
          <w:numId w:val="20"/>
        </w:numPr>
        <w:spacing w:after="0" w:line="276" w:lineRule="auto"/>
        <w:ind w:left="0" w:firstLine="360"/>
        <w:jc w:val="both"/>
        <w:rPr>
          <w:rFonts w:ascii="Times New Roman" w:hAnsi="Times New Roman" w:cs="Times New Roman"/>
          <w:sz w:val="24"/>
          <w:szCs w:val="24"/>
        </w:rPr>
      </w:pPr>
      <w:r>
        <w:rPr>
          <w:rFonts w:ascii="Times New Roman" w:eastAsia="Times New Roman" w:hAnsi="Times New Roman" w:cs="Times New Roman"/>
          <w:sz w:val="24"/>
          <w:szCs w:val="24"/>
        </w:rPr>
        <w:t>Pentru c</w:t>
      </w:r>
      <w:r w:rsidRPr="002C0382">
        <w:rPr>
          <w:rFonts w:ascii="Times New Roman" w:hAnsi="Times New Roman" w:cs="Times New Roman"/>
          <w:sz w:val="24"/>
          <w:szCs w:val="24"/>
        </w:rPr>
        <w:t>ontravențiile prevăzute la alin. (1)</w:t>
      </w:r>
      <w:r>
        <w:rPr>
          <w:rFonts w:ascii="Times New Roman" w:hAnsi="Times New Roman" w:cs="Times New Roman"/>
          <w:sz w:val="24"/>
          <w:szCs w:val="24"/>
        </w:rPr>
        <w:t xml:space="preserve"> înfăptuite în mod repetat,</w:t>
      </w:r>
      <w:r w:rsidRPr="002C0382">
        <w:rPr>
          <w:rFonts w:ascii="Times New Roman" w:hAnsi="Times New Roman" w:cs="Times New Roman"/>
          <w:sz w:val="24"/>
          <w:szCs w:val="24"/>
        </w:rPr>
        <w:t xml:space="preserve"> </w:t>
      </w:r>
      <w:r>
        <w:rPr>
          <w:rFonts w:ascii="Times New Roman" w:hAnsi="Times New Roman" w:cs="Times New Roman"/>
          <w:sz w:val="24"/>
          <w:szCs w:val="24"/>
        </w:rPr>
        <w:t>amenda constituie</w:t>
      </w:r>
      <w:r w:rsidRPr="002C0382">
        <w:rPr>
          <w:rFonts w:ascii="Times New Roman" w:hAnsi="Times New Roman" w:cs="Times New Roman"/>
          <w:sz w:val="24"/>
          <w:szCs w:val="24"/>
        </w:rPr>
        <w:t xml:space="preserve"> 0,</w:t>
      </w:r>
      <w:r>
        <w:rPr>
          <w:rFonts w:ascii="Times New Roman" w:hAnsi="Times New Roman" w:cs="Times New Roman"/>
          <w:sz w:val="24"/>
          <w:szCs w:val="24"/>
        </w:rPr>
        <w:t>5</w:t>
      </w:r>
      <w:r w:rsidRPr="002C0382">
        <w:rPr>
          <w:rFonts w:ascii="Times New Roman" w:hAnsi="Times New Roman" w:cs="Times New Roman"/>
          <w:sz w:val="24"/>
          <w:szCs w:val="24"/>
        </w:rPr>
        <w:t xml:space="preserve">% din cifra anuală de afaceri </w:t>
      </w:r>
      <w:r w:rsidRPr="002C0382">
        <w:rPr>
          <w:rFonts w:ascii="Times New Roman" w:eastAsia="Times New Roman" w:hAnsi="Times New Roman" w:cs="Times New Roman"/>
          <w:sz w:val="24"/>
          <w:szCs w:val="24"/>
        </w:rPr>
        <w:t>realizată în anul financiar anterior adoptării deciziei de sancționare</w:t>
      </w:r>
      <w:r w:rsidR="00595D81" w:rsidRPr="002C0382">
        <w:rPr>
          <w:rFonts w:ascii="Times New Roman" w:hAnsi="Times New Roman" w:cs="Times New Roman"/>
          <w:sz w:val="24"/>
          <w:szCs w:val="24"/>
        </w:rPr>
        <w:t>.</w:t>
      </w:r>
    </w:p>
    <w:p w14:paraId="01250530" w14:textId="0444AB94" w:rsidR="00F5142B" w:rsidRDefault="00F5142B" w:rsidP="00F5142B">
      <w:pPr>
        <w:pStyle w:val="Listparagraf"/>
        <w:spacing w:after="0" w:line="276" w:lineRule="auto"/>
        <w:ind w:left="360"/>
        <w:jc w:val="both"/>
        <w:rPr>
          <w:rFonts w:ascii="Times New Roman" w:hAnsi="Times New Roman" w:cs="Times New Roman"/>
          <w:sz w:val="24"/>
          <w:szCs w:val="24"/>
        </w:rPr>
      </w:pPr>
    </w:p>
    <w:p w14:paraId="5976F587" w14:textId="2749EB78" w:rsidR="00F5142B" w:rsidRPr="00F5142B" w:rsidRDefault="00F5142B" w:rsidP="00F5142B">
      <w:pPr>
        <w:pStyle w:val="Listparagraf"/>
        <w:spacing w:after="0" w:line="276" w:lineRule="auto"/>
        <w:ind w:left="360"/>
        <w:jc w:val="both"/>
        <w:rPr>
          <w:rFonts w:ascii="Times New Roman" w:hAnsi="Times New Roman" w:cs="Times New Roman"/>
          <w:b/>
          <w:sz w:val="24"/>
          <w:szCs w:val="24"/>
        </w:rPr>
      </w:pPr>
      <w:r w:rsidRPr="00F5142B">
        <w:rPr>
          <w:rFonts w:ascii="Times New Roman" w:hAnsi="Times New Roman" w:cs="Times New Roman"/>
          <w:b/>
          <w:sz w:val="24"/>
          <w:szCs w:val="24"/>
        </w:rPr>
        <w:t>Articolul 12. Procedura de sancționare</w:t>
      </w:r>
    </w:p>
    <w:p w14:paraId="2FA26E11" w14:textId="558E7DF5" w:rsidR="00884BA9" w:rsidRPr="00F5142B" w:rsidRDefault="00AD4AFD" w:rsidP="00F5142B">
      <w:pPr>
        <w:spacing w:after="0" w:line="276" w:lineRule="auto"/>
        <w:ind w:firstLine="426"/>
        <w:jc w:val="both"/>
        <w:rPr>
          <w:rFonts w:ascii="Times New Roman" w:hAnsi="Times New Roman" w:cs="Times New Roman"/>
          <w:sz w:val="24"/>
          <w:szCs w:val="24"/>
        </w:rPr>
      </w:pPr>
      <w:r w:rsidRPr="00F5142B">
        <w:rPr>
          <w:rFonts w:ascii="Times New Roman" w:hAnsi="Times New Roman" w:cs="Times New Roman"/>
          <w:sz w:val="24"/>
          <w:szCs w:val="24"/>
        </w:rPr>
        <w:t>Procedura de constatare</w:t>
      </w:r>
      <w:r w:rsidR="00AE5295" w:rsidRPr="00F5142B">
        <w:rPr>
          <w:rFonts w:ascii="Times New Roman" w:hAnsi="Times New Roman" w:cs="Times New Roman"/>
          <w:sz w:val="24"/>
          <w:szCs w:val="24"/>
        </w:rPr>
        <w:t xml:space="preserve"> </w:t>
      </w:r>
      <w:r w:rsidRPr="00F5142B">
        <w:rPr>
          <w:rFonts w:ascii="Times New Roman" w:hAnsi="Times New Roman" w:cs="Times New Roman"/>
          <w:sz w:val="24"/>
          <w:szCs w:val="24"/>
        </w:rPr>
        <w:t>și sancționare a contravențiilor prevăzute de prezenta lege</w:t>
      </w:r>
      <w:r w:rsidR="0060791E" w:rsidRPr="00F5142B">
        <w:rPr>
          <w:rFonts w:ascii="Times New Roman" w:hAnsi="Times New Roman" w:cs="Times New Roman"/>
          <w:sz w:val="24"/>
          <w:szCs w:val="24"/>
        </w:rPr>
        <w:t xml:space="preserve"> </w:t>
      </w:r>
      <w:r w:rsidRPr="00F5142B">
        <w:rPr>
          <w:rFonts w:ascii="Times New Roman" w:hAnsi="Times New Roman" w:cs="Times New Roman"/>
          <w:sz w:val="24"/>
          <w:szCs w:val="24"/>
        </w:rPr>
        <w:t xml:space="preserve">se realizează în conformitate cu prevederile </w:t>
      </w:r>
      <w:r w:rsidRPr="00F5142B">
        <w:rPr>
          <w:rStyle w:val="whitespace-normal"/>
          <w:rFonts w:ascii="Times New Roman" w:hAnsi="Times New Roman" w:cs="Times New Roman"/>
          <w:sz w:val="24"/>
          <w:szCs w:val="24"/>
        </w:rPr>
        <w:t>Leg</w:t>
      </w:r>
      <w:r w:rsidR="00AE5295" w:rsidRPr="00F5142B">
        <w:rPr>
          <w:rStyle w:val="whitespace-normal"/>
          <w:rFonts w:ascii="Times New Roman" w:hAnsi="Times New Roman" w:cs="Times New Roman"/>
          <w:sz w:val="24"/>
          <w:szCs w:val="24"/>
        </w:rPr>
        <w:t>ii</w:t>
      </w:r>
      <w:r w:rsidRPr="00F5142B">
        <w:rPr>
          <w:rStyle w:val="whitespace-normal"/>
          <w:rFonts w:ascii="Times New Roman" w:hAnsi="Times New Roman" w:cs="Times New Roman"/>
          <w:sz w:val="24"/>
          <w:szCs w:val="24"/>
        </w:rPr>
        <w:t xml:space="preserve"> concurenței nr. 183/2012</w:t>
      </w:r>
      <w:r w:rsidRPr="00F5142B">
        <w:rPr>
          <w:rFonts w:ascii="Times New Roman" w:hAnsi="Times New Roman" w:cs="Times New Roman"/>
          <w:sz w:val="24"/>
          <w:szCs w:val="24"/>
        </w:rPr>
        <w:t xml:space="preserve"> și </w:t>
      </w:r>
      <w:r w:rsidR="0060791E" w:rsidRPr="00F5142B">
        <w:rPr>
          <w:rFonts w:ascii="Times New Roman" w:hAnsi="Times New Roman" w:cs="Times New Roman"/>
          <w:sz w:val="24"/>
          <w:szCs w:val="24"/>
        </w:rPr>
        <w:t>actelor</w:t>
      </w:r>
      <w:r w:rsidRPr="00F5142B">
        <w:rPr>
          <w:rFonts w:ascii="Times New Roman" w:hAnsi="Times New Roman" w:cs="Times New Roman"/>
          <w:sz w:val="24"/>
          <w:szCs w:val="24"/>
        </w:rPr>
        <w:t xml:space="preserve"> normative ale Consiliului Concurenței.</w:t>
      </w:r>
    </w:p>
    <w:p w14:paraId="1D37C6A3" w14:textId="77777777" w:rsidR="003B3CFC" w:rsidRPr="00F0488F" w:rsidRDefault="003B3CFC" w:rsidP="00F0488F">
      <w:pPr>
        <w:spacing w:after="0" w:line="276" w:lineRule="auto"/>
        <w:jc w:val="both"/>
        <w:rPr>
          <w:rFonts w:ascii="Times New Roman" w:hAnsi="Times New Roman" w:cs="Times New Roman"/>
          <w:b/>
          <w:bCs/>
          <w:sz w:val="24"/>
          <w:szCs w:val="24"/>
          <w:lang w:val="ro-MD"/>
        </w:rPr>
      </w:pPr>
    </w:p>
    <w:p w14:paraId="7B7E5615" w14:textId="08600206" w:rsidR="00F203CA" w:rsidRPr="00F0488F" w:rsidRDefault="00F203CA"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Capitolul V</w:t>
      </w:r>
    </w:p>
    <w:p w14:paraId="3E4F00B4" w14:textId="14F7A4EA" w:rsidR="00F203CA" w:rsidRPr="00F0488F" w:rsidRDefault="00F203CA" w:rsidP="00F0488F">
      <w:pPr>
        <w:spacing w:after="0" w:line="276" w:lineRule="auto"/>
        <w:ind w:firstLine="426"/>
        <w:jc w:val="center"/>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Dispoziții finale și tranzitorii</w:t>
      </w:r>
    </w:p>
    <w:p w14:paraId="23CEB694" w14:textId="5A5A39FA" w:rsidR="003B3CFC" w:rsidRPr="00F0488F" w:rsidRDefault="003B3CFC" w:rsidP="00F0488F">
      <w:pPr>
        <w:spacing w:after="0" w:line="276" w:lineRule="auto"/>
        <w:ind w:firstLine="426"/>
        <w:jc w:val="both"/>
        <w:rPr>
          <w:rFonts w:ascii="Times New Roman" w:hAnsi="Times New Roman" w:cs="Times New Roman"/>
          <w:b/>
          <w:bCs/>
          <w:sz w:val="24"/>
          <w:szCs w:val="24"/>
          <w:lang w:val="ro-MD"/>
        </w:rPr>
      </w:pPr>
      <w:r w:rsidRPr="00F0488F">
        <w:rPr>
          <w:rFonts w:ascii="Times New Roman" w:hAnsi="Times New Roman" w:cs="Times New Roman"/>
          <w:b/>
          <w:bCs/>
          <w:sz w:val="24"/>
          <w:szCs w:val="24"/>
          <w:lang w:val="ro-MD"/>
        </w:rPr>
        <w:t xml:space="preserve">Articolul </w:t>
      </w:r>
      <w:r w:rsidR="00100710" w:rsidRPr="00F0488F">
        <w:rPr>
          <w:rFonts w:ascii="Times New Roman" w:hAnsi="Times New Roman" w:cs="Times New Roman"/>
          <w:b/>
          <w:bCs/>
          <w:sz w:val="24"/>
          <w:szCs w:val="24"/>
          <w:lang w:val="ro-MD"/>
        </w:rPr>
        <w:t>1</w:t>
      </w:r>
      <w:r w:rsidR="00F5142B">
        <w:rPr>
          <w:rFonts w:ascii="Times New Roman" w:hAnsi="Times New Roman" w:cs="Times New Roman"/>
          <w:b/>
          <w:bCs/>
          <w:sz w:val="24"/>
          <w:szCs w:val="24"/>
          <w:lang w:val="ro-MD"/>
        </w:rPr>
        <w:t>3</w:t>
      </w:r>
      <w:r w:rsidR="00100710" w:rsidRPr="00F0488F">
        <w:rPr>
          <w:rFonts w:ascii="Times New Roman" w:hAnsi="Times New Roman" w:cs="Times New Roman"/>
          <w:b/>
          <w:bCs/>
          <w:sz w:val="24"/>
          <w:szCs w:val="24"/>
          <w:lang w:val="ro-MD"/>
        </w:rPr>
        <w:t xml:space="preserve">. </w:t>
      </w:r>
      <w:r w:rsidRPr="00F0488F">
        <w:rPr>
          <w:rFonts w:ascii="Times New Roman" w:hAnsi="Times New Roman" w:cs="Times New Roman"/>
          <w:b/>
          <w:bCs/>
          <w:sz w:val="24"/>
          <w:szCs w:val="24"/>
          <w:lang w:val="ro-MD"/>
        </w:rPr>
        <w:t xml:space="preserve"> </w:t>
      </w:r>
      <w:r w:rsidR="00AD4AFD" w:rsidRPr="00F0488F">
        <w:rPr>
          <w:rFonts w:ascii="Times New Roman" w:hAnsi="Times New Roman" w:cs="Times New Roman"/>
          <w:b/>
          <w:bCs/>
          <w:sz w:val="24"/>
          <w:szCs w:val="24"/>
          <w:lang w:val="ro-MD"/>
        </w:rPr>
        <w:t>Dispoziții finale și tranzitorii</w:t>
      </w:r>
    </w:p>
    <w:p w14:paraId="4C3F199E" w14:textId="1F28D425" w:rsidR="003B3CFC" w:rsidRPr="00F0488F" w:rsidRDefault="00EB60E0" w:rsidP="00777E59">
      <w:pPr>
        <w:pStyle w:val="Listparagraf"/>
        <w:numPr>
          <w:ilvl w:val="0"/>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 xml:space="preserve">Prezenta lege intră în vigoare peste 6 luni de la data publicării în Monitorul Oficial al Republicii Moldova, cu excepția prevederilor art. </w:t>
      </w:r>
      <w:r w:rsidR="00AD4AFD" w:rsidRPr="00F0488F">
        <w:rPr>
          <w:rFonts w:ascii="Times New Roman" w:hAnsi="Times New Roman" w:cs="Times New Roman"/>
          <w:sz w:val="24"/>
          <w:szCs w:val="24"/>
          <w:lang w:val="ro-MD"/>
        </w:rPr>
        <w:t>6</w:t>
      </w:r>
      <w:r w:rsidR="00DD2F55" w:rsidRPr="00F048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 xml:space="preserve">care intră în vigoare începând cu data aderării Republicii Moldova la Uniunea Europeană. </w:t>
      </w:r>
    </w:p>
    <w:p w14:paraId="2BC691AD" w14:textId="31A9C1FA" w:rsidR="003B3CFC" w:rsidRPr="00F0488F" w:rsidRDefault="00EB60E0" w:rsidP="00777E59">
      <w:pPr>
        <w:pStyle w:val="Listparagraf"/>
        <w:numPr>
          <w:ilvl w:val="0"/>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 xml:space="preserve">Prevederile art. </w:t>
      </w:r>
      <w:r w:rsidR="00D545F5" w:rsidRPr="00F0488F">
        <w:rPr>
          <w:rFonts w:ascii="Times New Roman" w:hAnsi="Times New Roman" w:cs="Times New Roman"/>
          <w:sz w:val="24"/>
          <w:szCs w:val="24"/>
          <w:lang w:val="ro-MD"/>
        </w:rPr>
        <w:t>8</w:t>
      </w:r>
      <w:r w:rsidR="003B3CFC" w:rsidRPr="00F0488F">
        <w:rPr>
          <w:rFonts w:ascii="Times New Roman" w:hAnsi="Times New Roman" w:cs="Times New Roman"/>
          <w:sz w:val="24"/>
          <w:szCs w:val="24"/>
          <w:lang w:val="ro-MD"/>
        </w:rPr>
        <w:t xml:space="preserve"> alin. (1) se aplică începând cu anul al doilea de la data aderării Republicii Moldova la Uniunea Europeană. </w:t>
      </w:r>
    </w:p>
    <w:p w14:paraId="7BCF5410" w14:textId="44D9CF6D" w:rsidR="003B3CFC" w:rsidRPr="00F0488F" w:rsidRDefault="00EB60E0" w:rsidP="00777E59">
      <w:pPr>
        <w:pStyle w:val="Listparagraf"/>
        <w:numPr>
          <w:ilvl w:val="0"/>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Consiliul Concurenței, în termen de 6 luni de la data publicării prezentei legi:</w:t>
      </w:r>
    </w:p>
    <w:p w14:paraId="5BD8EF2F" w14:textId="77777777" w:rsidR="003B3CFC" w:rsidRPr="00F0488F" w:rsidRDefault="003B3CFC" w:rsidP="00777E59">
      <w:pPr>
        <w:pStyle w:val="Listparagraf"/>
        <w:numPr>
          <w:ilvl w:val="1"/>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va elabora și va adopta actele normative necesare punerii în aplicare a prezentei legi;</w:t>
      </w:r>
    </w:p>
    <w:p w14:paraId="2C5CC434" w14:textId="77777777" w:rsidR="003B3CFC" w:rsidRPr="00F0488F" w:rsidRDefault="003B3CFC" w:rsidP="00777E59">
      <w:pPr>
        <w:pStyle w:val="Listparagraf"/>
        <w:numPr>
          <w:ilvl w:val="1"/>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lastRenderedPageBreak/>
        <w:t>va aduce în concordanță propriile acte normative cu prezenta lege;</w:t>
      </w:r>
    </w:p>
    <w:p w14:paraId="0D1A8BAC" w14:textId="6C99DE3E" w:rsidR="003B3CFC" w:rsidRPr="00F0488F" w:rsidRDefault="003B3CFC" w:rsidP="00777E59">
      <w:pPr>
        <w:pStyle w:val="Listparagraf"/>
        <w:numPr>
          <w:ilvl w:val="1"/>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va prezenta, în comun cu Guvernul, propuneri de modificare a legislației în vigoare, în scopul asigurării compatibilității cu prezenta lege.</w:t>
      </w:r>
    </w:p>
    <w:p w14:paraId="61FD7B49" w14:textId="165DE630" w:rsidR="0060791E" w:rsidRPr="00F0488F" w:rsidRDefault="00EB60E0" w:rsidP="00777E59">
      <w:pPr>
        <w:pStyle w:val="Listparagraf"/>
        <w:numPr>
          <w:ilvl w:val="0"/>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60791E" w:rsidRPr="00F0488F">
        <w:rPr>
          <w:rFonts w:ascii="Times New Roman" w:eastAsia="Times New Roman" w:hAnsi="Times New Roman" w:cs="Times New Roman"/>
          <w:sz w:val="24"/>
          <w:szCs w:val="24"/>
        </w:rPr>
        <w:t>Prezenta lege nu aduce atingere reglementărilor naționale care vizează combaterea practicilor comerciale neloiale care nu se încadrează în domeniul de aplicare al prezentei legi.</w:t>
      </w:r>
    </w:p>
    <w:p w14:paraId="4E6D0480" w14:textId="4CE28373" w:rsidR="003B3CFC" w:rsidRPr="00F0488F" w:rsidRDefault="0060791E" w:rsidP="00777E59">
      <w:pPr>
        <w:pStyle w:val="Listparagraf"/>
        <w:numPr>
          <w:ilvl w:val="0"/>
          <w:numId w:val="15"/>
        </w:numPr>
        <w:spacing w:after="0" w:line="276" w:lineRule="auto"/>
        <w:ind w:left="0" w:firstLine="426"/>
        <w:jc w:val="both"/>
        <w:rPr>
          <w:rFonts w:ascii="Times New Roman" w:hAnsi="Times New Roman" w:cs="Times New Roman"/>
          <w:sz w:val="24"/>
          <w:szCs w:val="24"/>
          <w:lang w:val="ro-MD"/>
        </w:rPr>
      </w:pPr>
      <w:r w:rsidRPr="00F048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La data intrării în vigoare a prezentei legi, se abrogă Capitolul V</w:t>
      </w:r>
      <w:r w:rsidR="003B3CFC" w:rsidRPr="00F0488F">
        <w:rPr>
          <w:rFonts w:ascii="Times New Roman" w:hAnsi="Times New Roman" w:cs="Times New Roman"/>
          <w:sz w:val="24"/>
          <w:szCs w:val="24"/>
          <w:vertAlign w:val="superscript"/>
          <w:lang w:val="ro-MD"/>
        </w:rPr>
        <w:t>2</w:t>
      </w:r>
      <w:r w:rsidR="003B3CFC" w:rsidRPr="00F0488F">
        <w:rPr>
          <w:rFonts w:ascii="Times New Roman" w:hAnsi="Times New Roman" w:cs="Times New Roman"/>
          <w:sz w:val="24"/>
          <w:szCs w:val="24"/>
          <w:lang w:val="ro-MD"/>
        </w:rPr>
        <w:t xml:space="preserve"> din Legea nr.</w:t>
      </w:r>
      <w:r w:rsidR="007A1F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231/2010 cu privire la comerțul interior (republicată în Monitorul Oficial al Republicii Moldova, 2021, nr.230–237, art.</w:t>
      </w:r>
      <w:r w:rsidR="007A1F8F">
        <w:rPr>
          <w:rFonts w:ascii="Times New Roman" w:hAnsi="Times New Roman" w:cs="Times New Roman"/>
          <w:sz w:val="24"/>
          <w:szCs w:val="24"/>
          <w:lang w:val="ro-MD"/>
        </w:rPr>
        <w:t xml:space="preserve"> </w:t>
      </w:r>
      <w:r w:rsidR="003B3CFC" w:rsidRPr="00F0488F">
        <w:rPr>
          <w:rFonts w:ascii="Times New Roman" w:hAnsi="Times New Roman" w:cs="Times New Roman"/>
          <w:sz w:val="24"/>
          <w:szCs w:val="24"/>
          <w:lang w:val="ro-MD"/>
        </w:rPr>
        <w:t xml:space="preserve">262). </w:t>
      </w:r>
    </w:p>
    <w:p w14:paraId="4752731F" w14:textId="77777777" w:rsidR="003B3CFC" w:rsidRPr="00F0488F" w:rsidRDefault="003B3CFC" w:rsidP="00F0488F">
      <w:pPr>
        <w:spacing w:after="0" w:line="276" w:lineRule="auto"/>
        <w:ind w:firstLine="426"/>
        <w:jc w:val="both"/>
        <w:rPr>
          <w:rFonts w:ascii="Times New Roman" w:hAnsi="Times New Roman" w:cs="Times New Roman"/>
          <w:sz w:val="24"/>
          <w:szCs w:val="24"/>
          <w:lang w:val="ro-MD"/>
        </w:rPr>
      </w:pPr>
    </w:p>
    <w:p w14:paraId="6049866F" w14:textId="77777777" w:rsidR="00F203CA" w:rsidRPr="00F0488F" w:rsidRDefault="00F203CA" w:rsidP="00F0488F">
      <w:pPr>
        <w:spacing w:after="0" w:line="276" w:lineRule="auto"/>
        <w:ind w:firstLine="426"/>
        <w:jc w:val="both"/>
        <w:rPr>
          <w:rFonts w:ascii="Times New Roman" w:hAnsi="Times New Roman" w:cs="Times New Roman"/>
          <w:b/>
          <w:bCs/>
          <w:sz w:val="24"/>
          <w:szCs w:val="24"/>
          <w:lang w:val="ro-MD"/>
        </w:rPr>
      </w:pPr>
    </w:p>
    <w:p w14:paraId="377887A2" w14:textId="5E32DCB2" w:rsidR="003B3CFC" w:rsidRPr="00F0488F" w:rsidRDefault="003B3CFC" w:rsidP="00F0488F">
      <w:pPr>
        <w:spacing w:after="0" w:line="276" w:lineRule="auto"/>
        <w:ind w:firstLine="426"/>
        <w:jc w:val="both"/>
        <w:rPr>
          <w:rFonts w:ascii="Times New Roman" w:hAnsi="Times New Roman" w:cs="Times New Roman"/>
          <w:sz w:val="24"/>
          <w:szCs w:val="24"/>
          <w:lang w:val="ro-MD"/>
        </w:rPr>
      </w:pPr>
      <w:r w:rsidRPr="00F0488F">
        <w:rPr>
          <w:rFonts w:ascii="Times New Roman" w:hAnsi="Times New Roman" w:cs="Times New Roman"/>
          <w:b/>
          <w:bCs/>
          <w:sz w:val="24"/>
          <w:szCs w:val="24"/>
          <w:lang w:val="ro-MD"/>
        </w:rPr>
        <w:t>PREȘEDINTELE PARLAMENTULUI                                                    Igor GROSU</w:t>
      </w:r>
    </w:p>
    <w:p w14:paraId="25F8185C" w14:textId="77777777" w:rsidR="003B3CFC" w:rsidRPr="00F0488F" w:rsidRDefault="003B3CFC" w:rsidP="00F0488F">
      <w:pPr>
        <w:spacing w:after="0" w:line="276" w:lineRule="auto"/>
        <w:ind w:firstLine="426"/>
        <w:jc w:val="both"/>
        <w:rPr>
          <w:rFonts w:ascii="Times New Roman" w:hAnsi="Times New Roman" w:cs="Times New Roman"/>
          <w:sz w:val="24"/>
          <w:szCs w:val="24"/>
          <w:lang w:val="ro-MD"/>
        </w:rPr>
      </w:pPr>
    </w:p>
    <w:p w14:paraId="39CB5857" w14:textId="77777777" w:rsidR="00266EEA" w:rsidRPr="00F0488F" w:rsidRDefault="00266EEA" w:rsidP="00F0488F">
      <w:pPr>
        <w:spacing w:after="0" w:line="276" w:lineRule="auto"/>
        <w:ind w:firstLine="426"/>
        <w:jc w:val="both"/>
        <w:rPr>
          <w:rFonts w:ascii="Times New Roman" w:hAnsi="Times New Roman" w:cs="Times New Roman"/>
          <w:sz w:val="24"/>
          <w:szCs w:val="24"/>
          <w:lang w:val="ro-MD"/>
        </w:rPr>
      </w:pPr>
    </w:p>
    <w:p w14:paraId="4908D00E" w14:textId="77777777" w:rsidR="001B1909" w:rsidRPr="00F0488F" w:rsidRDefault="001B1909" w:rsidP="00F0488F">
      <w:pPr>
        <w:spacing w:after="0" w:line="276" w:lineRule="auto"/>
        <w:ind w:firstLine="426"/>
        <w:jc w:val="both"/>
        <w:rPr>
          <w:rFonts w:ascii="Times New Roman" w:hAnsi="Times New Roman" w:cs="Times New Roman"/>
          <w:b/>
          <w:bCs/>
          <w:sz w:val="24"/>
          <w:szCs w:val="24"/>
          <w:lang w:val="ro-MD"/>
        </w:rPr>
      </w:pPr>
    </w:p>
    <w:p w14:paraId="722289BE" w14:textId="77777777" w:rsidR="001B1909" w:rsidRPr="00F0488F" w:rsidRDefault="001B1909" w:rsidP="00F0488F">
      <w:pPr>
        <w:spacing w:after="0" w:line="276" w:lineRule="auto"/>
        <w:ind w:firstLine="426"/>
        <w:jc w:val="both"/>
        <w:rPr>
          <w:rFonts w:ascii="Times New Roman" w:hAnsi="Times New Roman" w:cs="Times New Roman"/>
          <w:sz w:val="24"/>
          <w:szCs w:val="24"/>
          <w:lang w:val="ro-MD"/>
        </w:rPr>
      </w:pPr>
      <w:bookmarkStart w:id="1" w:name="_GoBack"/>
      <w:bookmarkEnd w:id="1"/>
    </w:p>
    <w:sectPr w:rsidR="001B1909" w:rsidRPr="00F0488F" w:rsidSect="008512A2">
      <w:pgSz w:w="11906" w:h="16838"/>
      <w:pgMar w:top="851" w:right="849"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7AB3F6" w16cex:dateUtc="2026-04-02T17:22:00Z"/>
  <w16cex:commentExtensible w16cex:durableId="323B1C76" w16cex:dateUtc="2026-04-02T17:20:00Z"/>
  <w16cex:commentExtensible w16cex:durableId="281BE71A" w16cex:dateUtc="2026-04-02T17:19:00Z"/>
  <w16cex:commentExtensible w16cex:durableId="6B81429B" w16cex:dateUtc="2026-04-02T17:24:00Z"/>
  <w16cex:commentExtensible w16cex:durableId="1D5DD657" w16cex:dateUtc="2026-04-02T17:26:00Z"/>
  <w16cex:commentExtensible w16cex:durableId="1E1FDCA1" w16cex:dateUtc="2026-04-02T17:30:00Z"/>
  <w16cex:commentExtensible w16cex:durableId="783DD88B" w16cex:dateUtc="2026-04-02T17:31:00Z"/>
  <w16cex:commentExtensible w16cex:durableId="525CC3B3" w16cex:dateUtc="2026-04-02T17:32:00Z"/>
  <w16cex:commentExtensible w16cex:durableId="45FB424B" w16cex:dateUtc="2026-04-02T17:45:00Z"/>
  <w16cex:commentExtensible w16cex:durableId="5179ED48" w16cex:dateUtc="2026-04-02T17:49:00Z"/>
  <w16cex:commentExtensible w16cex:durableId="1B298D6C" w16cex:dateUtc="2026-04-02T18:41:00Z"/>
  <w16cex:commentExtensible w16cex:durableId="38235985" w16cex:dateUtc="2026-04-02T19:10:00Z"/>
  <w16cex:commentExtensible w16cex:durableId="56933932" w16cex:dateUtc="2026-04-02T19:17:00Z"/>
  <w16cex:commentExtensible w16cex:durableId="2D71A34D" w16cex:dateUtc="2026-04-02T1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78CC3" w14:textId="77777777" w:rsidR="00007700" w:rsidRDefault="00007700" w:rsidP="00F870C1">
      <w:pPr>
        <w:spacing w:after="0" w:line="240" w:lineRule="auto"/>
      </w:pPr>
      <w:r>
        <w:separator/>
      </w:r>
    </w:p>
  </w:endnote>
  <w:endnote w:type="continuationSeparator" w:id="0">
    <w:p w14:paraId="6F55854D" w14:textId="77777777" w:rsidR="00007700" w:rsidRDefault="00007700" w:rsidP="00F8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5D71" w14:textId="77777777" w:rsidR="00007700" w:rsidRDefault="00007700" w:rsidP="00F870C1">
      <w:pPr>
        <w:spacing w:after="0" w:line="240" w:lineRule="auto"/>
      </w:pPr>
      <w:r>
        <w:separator/>
      </w:r>
    </w:p>
  </w:footnote>
  <w:footnote w:type="continuationSeparator" w:id="0">
    <w:p w14:paraId="61040FED" w14:textId="77777777" w:rsidR="00007700" w:rsidRDefault="00007700" w:rsidP="00F87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7C2B"/>
    <w:multiLevelType w:val="hybridMultilevel"/>
    <w:tmpl w:val="57B04BA6"/>
    <w:lvl w:ilvl="0" w:tplc="257AFB0A">
      <w:start w:val="1"/>
      <w:numFmt w:val="decimal"/>
      <w:lvlText w:val="(%1)"/>
      <w:lvlJc w:val="left"/>
      <w:pPr>
        <w:ind w:left="854" w:hanging="428"/>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182D35DD"/>
    <w:multiLevelType w:val="hybridMultilevel"/>
    <w:tmpl w:val="425046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3C5D51"/>
    <w:multiLevelType w:val="hybridMultilevel"/>
    <w:tmpl w:val="E7065CD2"/>
    <w:lvl w:ilvl="0" w:tplc="6EECCFF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59C0D49"/>
    <w:multiLevelType w:val="hybridMultilevel"/>
    <w:tmpl w:val="C3F4D8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6D40D1"/>
    <w:multiLevelType w:val="hybridMultilevel"/>
    <w:tmpl w:val="8BC48A98"/>
    <w:lvl w:ilvl="0" w:tplc="0819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 w15:restartNumberingAfterBreak="0">
    <w:nsid w:val="337D78AA"/>
    <w:multiLevelType w:val="hybridMultilevel"/>
    <w:tmpl w:val="25245080"/>
    <w:lvl w:ilvl="0" w:tplc="B3B0FC22">
      <w:start w:val="1"/>
      <w:numFmt w:val="decimal"/>
      <w:lvlText w:val="(%1)"/>
      <w:lvlJc w:val="left"/>
      <w:pPr>
        <w:ind w:left="644"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A0D37D0"/>
    <w:multiLevelType w:val="hybridMultilevel"/>
    <w:tmpl w:val="5ABEC3A2"/>
    <w:lvl w:ilvl="0" w:tplc="BF3853BE">
      <w:start w:val="1"/>
      <w:numFmt w:val="decimal"/>
      <w:lvlText w:val="(%1)"/>
      <w:lvlJc w:val="left"/>
      <w:pPr>
        <w:ind w:left="720" w:hanging="360"/>
      </w:pPr>
      <w:rPr>
        <w:rFonts w:hint="default"/>
        <w:b w:val="0"/>
        <w:bCs/>
      </w:rPr>
    </w:lvl>
    <w:lvl w:ilvl="1" w:tplc="72E684E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B310E1E"/>
    <w:multiLevelType w:val="hybridMultilevel"/>
    <w:tmpl w:val="88B02B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803EEA"/>
    <w:multiLevelType w:val="hybridMultilevel"/>
    <w:tmpl w:val="CE16D7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5A21927"/>
    <w:multiLevelType w:val="hybridMultilevel"/>
    <w:tmpl w:val="28686670"/>
    <w:lvl w:ilvl="0" w:tplc="F85ECB42">
      <w:start w:val="1"/>
      <w:numFmt w:val="lowerLetter"/>
      <w:lvlText w:val="%1)"/>
      <w:lvlJc w:val="left"/>
      <w:pPr>
        <w:ind w:left="720" w:hanging="360"/>
      </w:pPr>
      <w:rPr>
        <w:b w:val="0"/>
        <w:bCs w:val="0"/>
      </w:rPr>
    </w:lvl>
    <w:lvl w:ilvl="1" w:tplc="4DDC6342">
      <w:start w:val="1"/>
      <w:numFmt w:val="decimal"/>
      <w:lvlText w:val="(%2)"/>
      <w:lvlJc w:val="left"/>
      <w:pPr>
        <w:ind w:left="1530" w:hanging="45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A206F62"/>
    <w:multiLevelType w:val="hybridMultilevel"/>
    <w:tmpl w:val="5364A1A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4A6F11"/>
    <w:multiLevelType w:val="hybridMultilevel"/>
    <w:tmpl w:val="6D3616FA"/>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2" w15:restartNumberingAfterBreak="0">
    <w:nsid w:val="4D7F51C2"/>
    <w:multiLevelType w:val="hybridMultilevel"/>
    <w:tmpl w:val="CF0EC6EC"/>
    <w:lvl w:ilvl="0" w:tplc="D16836C6">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623A19"/>
    <w:multiLevelType w:val="hybridMultilevel"/>
    <w:tmpl w:val="DE54F464"/>
    <w:lvl w:ilvl="0" w:tplc="6AB655FA">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E36E9F"/>
    <w:multiLevelType w:val="hybridMultilevel"/>
    <w:tmpl w:val="B0F0575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7A7793E"/>
    <w:multiLevelType w:val="hybridMultilevel"/>
    <w:tmpl w:val="21841F48"/>
    <w:lvl w:ilvl="0" w:tplc="1A22D1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CB7506"/>
    <w:multiLevelType w:val="hybridMultilevel"/>
    <w:tmpl w:val="96B0712A"/>
    <w:lvl w:ilvl="0" w:tplc="D60C046E">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6C62F4"/>
    <w:multiLevelType w:val="hybridMultilevel"/>
    <w:tmpl w:val="09E01A5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F352E6A"/>
    <w:multiLevelType w:val="hybridMultilevel"/>
    <w:tmpl w:val="87A408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AB02A6"/>
    <w:multiLevelType w:val="hybridMultilevel"/>
    <w:tmpl w:val="B5E6BC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8B45606"/>
    <w:multiLevelType w:val="hybridMultilevel"/>
    <w:tmpl w:val="438E2C0C"/>
    <w:lvl w:ilvl="0" w:tplc="12080D52">
      <w:start w:val="1"/>
      <w:numFmt w:val="decimal"/>
      <w:lvlText w:val="(%1)"/>
      <w:lvlJc w:val="left"/>
      <w:pPr>
        <w:ind w:left="720" w:hanging="360"/>
      </w:pPr>
      <w:rPr>
        <w:rFonts w:hint="default"/>
        <w:b w:val="0"/>
        <w:bCs/>
      </w:rPr>
    </w:lvl>
    <w:lvl w:ilvl="1" w:tplc="42C4CE6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7"/>
  </w:num>
  <w:num w:numId="3">
    <w:abstractNumId w:val="15"/>
  </w:num>
  <w:num w:numId="4">
    <w:abstractNumId w:val="10"/>
  </w:num>
  <w:num w:numId="5">
    <w:abstractNumId w:val="19"/>
  </w:num>
  <w:num w:numId="6">
    <w:abstractNumId w:val="8"/>
  </w:num>
  <w:num w:numId="7">
    <w:abstractNumId w:val="17"/>
  </w:num>
  <w:num w:numId="8">
    <w:abstractNumId w:val="13"/>
  </w:num>
  <w:num w:numId="9">
    <w:abstractNumId w:val="14"/>
  </w:num>
  <w:num w:numId="10">
    <w:abstractNumId w:val="1"/>
  </w:num>
  <w:num w:numId="11">
    <w:abstractNumId w:val="18"/>
  </w:num>
  <w:num w:numId="12">
    <w:abstractNumId w:val="5"/>
  </w:num>
  <w:num w:numId="13">
    <w:abstractNumId w:val="16"/>
  </w:num>
  <w:num w:numId="14">
    <w:abstractNumId w:val="12"/>
  </w:num>
  <w:num w:numId="15">
    <w:abstractNumId w:val="6"/>
  </w:num>
  <w:num w:numId="16">
    <w:abstractNumId w:val="3"/>
  </w:num>
  <w:num w:numId="17">
    <w:abstractNumId w:val="0"/>
  </w:num>
  <w:num w:numId="18">
    <w:abstractNumId w:val="4"/>
  </w:num>
  <w:num w:numId="19">
    <w:abstractNumId w:val="9"/>
  </w:num>
  <w:num w:numId="20">
    <w:abstractNumId w:val="2"/>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2D"/>
    <w:rsid w:val="00007700"/>
    <w:rsid w:val="00017101"/>
    <w:rsid w:val="00073EB2"/>
    <w:rsid w:val="00075F8A"/>
    <w:rsid w:val="000A4E3A"/>
    <w:rsid w:val="000D0598"/>
    <w:rsid w:val="000D05A8"/>
    <w:rsid w:val="000D1BC5"/>
    <w:rsid w:val="001006DE"/>
    <w:rsid w:val="00100710"/>
    <w:rsid w:val="001407F5"/>
    <w:rsid w:val="00151FCD"/>
    <w:rsid w:val="00160597"/>
    <w:rsid w:val="001B1909"/>
    <w:rsid w:val="001C63D5"/>
    <w:rsid w:val="001F2567"/>
    <w:rsid w:val="00245824"/>
    <w:rsid w:val="00266EEA"/>
    <w:rsid w:val="00270F20"/>
    <w:rsid w:val="0027268A"/>
    <w:rsid w:val="0027501B"/>
    <w:rsid w:val="00280B9F"/>
    <w:rsid w:val="002B2F52"/>
    <w:rsid w:val="002C0382"/>
    <w:rsid w:val="002D35F6"/>
    <w:rsid w:val="002F685B"/>
    <w:rsid w:val="003068DD"/>
    <w:rsid w:val="00322DDC"/>
    <w:rsid w:val="00385D73"/>
    <w:rsid w:val="003963EB"/>
    <w:rsid w:val="003B3CFC"/>
    <w:rsid w:val="003D2F63"/>
    <w:rsid w:val="003E4A8C"/>
    <w:rsid w:val="00401FE9"/>
    <w:rsid w:val="00440426"/>
    <w:rsid w:val="00445412"/>
    <w:rsid w:val="0045555E"/>
    <w:rsid w:val="0047199B"/>
    <w:rsid w:val="004852C2"/>
    <w:rsid w:val="004D5B2D"/>
    <w:rsid w:val="005047DD"/>
    <w:rsid w:val="005474EC"/>
    <w:rsid w:val="005613EC"/>
    <w:rsid w:val="00581DA9"/>
    <w:rsid w:val="00594359"/>
    <w:rsid w:val="00595010"/>
    <w:rsid w:val="00595D81"/>
    <w:rsid w:val="005A258D"/>
    <w:rsid w:val="005E06E3"/>
    <w:rsid w:val="006077D6"/>
    <w:rsid w:val="0060791E"/>
    <w:rsid w:val="00615A4F"/>
    <w:rsid w:val="00640F6D"/>
    <w:rsid w:val="00666132"/>
    <w:rsid w:val="00684B09"/>
    <w:rsid w:val="006A125B"/>
    <w:rsid w:val="006B6D3D"/>
    <w:rsid w:val="006C3586"/>
    <w:rsid w:val="006D76B5"/>
    <w:rsid w:val="0070537E"/>
    <w:rsid w:val="00706E6F"/>
    <w:rsid w:val="007349BA"/>
    <w:rsid w:val="00754F48"/>
    <w:rsid w:val="00773A44"/>
    <w:rsid w:val="0077713B"/>
    <w:rsid w:val="00777E59"/>
    <w:rsid w:val="007975A9"/>
    <w:rsid w:val="007A1F8F"/>
    <w:rsid w:val="007C072D"/>
    <w:rsid w:val="007D0EE2"/>
    <w:rsid w:val="007D1E1E"/>
    <w:rsid w:val="00807F9D"/>
    <w:rsid w:val="00820098"/>
    <w:rsid w:val="008373A4"/>
    <w:rsid w:val="00842EA1"/>
    <w:rsid w:val="008512A2"/>
    <w:rsid w:val="008847E1"/>
    <w:rsid w:val="00884BA9"/>
    <w:rsid w:val="008A1071"/>
    <w:rsid w:val="008A454C"/>
    <w:rsid w:val="008C2EEC"/>
    <w:rsid w:val="008E04C3"/>
    <w:rsid w:val="008E0833"/>
    <w:rsid w:val="008F729F"/>
    <w:rsid w:val="00930790"/>
    <w:rsid w:val="00942574"/>
    <w:rsid w:val="00947A8E"/>
    <w:rsid w:val="00957406"/>
    <w:rsid w:val="009703DB"/>
    <w:rsid w:val="00971F62"/>
    <w:rsid w:val="0098625E"/>
    <w:rsid w:val="009A3379"/>
    <w:rsid w:val="009C7B67"/>
    <w:rsid w:val="009E4748"/>
    <w:rsid w:val="00A310DE"/>
    <w:rsid w:val="00A330DC"/>
    <w:rsid w:val="00A3759B"/>
    <w:rsid w:val="00A40577"/>
    <w:rsid w:val="00A52510"/>
    <w:rsid w:val="00A66DBC"/>
    <w:rsid w:val="00AD0A12"/>
    <w:rsid w:val="00AD0AF0"/>
    <w:rsid w:val="00AD4AFD"/>
    <w:rsid w:val="00AE5295"/>
    <w:rsid w:val="00AF6AC9"/>
    <w:rsid w:val="00B06757"/>
    <w:rsid w:val="00B27014"/>
    <w:rsid w:val="00B41846"/>
    <w:rsid w:val="00B46D0B"/>
    <w:rsid w:val="00B62F4C"/>
    <w:rsid w:val="00B80800"/>
    <w:rsid w:val="00BB30DA"/>
    <w:rsid w:val="00BB4268"/>
    <w:rsid w:val="00BF610C"/>
    <w:rsid w:val="00C02EFA"/>
    <w:rsid w:val="00C13281"/>
    <w:rsid w:val="00C72DC8"/>
    <w:rsid w:val="00C824B5"/>
    <w:rsid w:val="00C9726E"/>
    <w:rsid w:val="00D1232C"/>
    <w:rsid w:val="00D502F2"/>
    <w:rsid w:val="00D545F5"/>
    <w:rsid w:val="00DD2F55"/>
    <w:rsid w:val="00DD58A0"/>
    <w:rsid w:val="00DD6CE5"/>
    <w:rsid w:val="00E003BE"/>
    <w:rsid w:val="00E31CC4"/>
    <w:rsid w:val="00E403D5"/>
    <w:rsid w:val="00EB60E0"/>
    <w:rsid w:val="00ED27BB"/>
    <w:rsid w:val="00ED7BAF"/>
    <w:rsid w:val="00EE7B37"/>
    <w:rsid w:val="00EF02BC"/>
    <w:rsid w:val="00EF6CC2"/>
    <w:rsid w:val="00F0488F"/>
    <w:rsid w:val="00F14315"/>
    <w:rsid w:val="00F203CA"/>
    <w:rsid w:val="00F5142B"/>
    <w:rsid w:val="00F64432"/>
    <w:rsid w:val="00F870C1"/>
    <w:rsid w:val="00FC27AE"/>
    <w:rsid w:val="00FE1A2A"/>
    <w:rsid w:val="00FF10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85A9"/>
  <w15:chartTrackingRefBased/>
  <w15:docId w15:val="{349602FF-E5ED-4C28-BFFC-D20571ED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72D"/>
    <w:rPr>
      <w:kern w:val="2"/>
      <w14:ligatures w14:val="standardContextual"/>
    </w:rPr>
  </w:style>
  <w:style w:type="paragraph" w:styleId="Titlu1">
    <w:name w:val="heading 1"/>
    <w:basedOn w:val="Normal"/>
    <w:next w:val="Normal"/>
    <w:link w:val="Titlu1Caracter"/>
    <w:uiPriority w:val="9"/>
    <w:qFormat/>
    <w:rsid w:val="00ED2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C072D"/>
    <w:pPr>
      <w:ind w:left="720"/>
      <w:contextualSpacing/>
    </w:pPr>
  </w:style>
  <w:style w:type="character" w:customStyle="1" w:styleId="Titlu1Caracter">
    <w:name w:val="Titlu 1 Caracter"/>
    <w:basedOn w:val="Fontdeparagrafimplicit"/>
    <w:link w:val="Titlu1"/>
    <w:uiPriority w:val="9"/>
    <w:rsid w:val="00ED27BB"/>
    <w:rPr>
      <w:rFonts w:asciiTheme="majorHAnsi" w:eastAsiaTheme="majorEastAsia" w:hAnsiTheme="majorHAnsi" w:cstheme="majorBidi"/>
      <w:color w:val="2F5496" w:themeColor="accent1" w:themeShade="BF"/>
      <w:kern w:val="2"/>
      <w:sz w:val="40"/>
      <w:szCs w:val="40"/>
      <w14:ligatures w14:val="standardContextual"/>
    </w:rPr>
  </w:style>
  <w:style w:type="character" w:styleId="Robust">
    <w:name w:val="Strong"/>
    <w:basedOn w:val="Fontdeparagrafimplicit"/>
    <w:uiPriority w:val="22"/>
    <w:qFormat/>
    <w:rsid w:val="00942574"/>
    <w:rPr>
      <w:b/>
      <w:bCs/>
    </w:rPr>
  </w:style>
  <w:style w:type="character" w:styleId="Referincomentariu">
    <w:name w:val="annotation reference"/>
    <w:basedOn w:val="Fontdeparagrafimplicit"/>
    <w:uiPriority w:val="99"/>
    <w:semiHidden/>
    <w:unhideWhenUsed/>
    <w:rsid w:val="00F870C1"/>
    <w:rPr>
      <w:sz w:val="16"/>
      <w:szCs w:val="16"/>
    </w:rPr>
  </w:style>
  <w:style w:type="paragraph" w:styleId="Textcomentariu">
    <w:name w:val="annotation text"/>
    <w:basedOn w:val="Normal"/>
    <w:link w:val="TextcomentariuCaracter"/>
    <w:uiPriority w:val="99"/>
    <w:unhideWhenUsed/>
    <w:rsid w:val="00F870C1"/>
    <w:pPr>
      <w:spacing w:line="240" w:lineRule="auto"/>
    </w:pPr>
    <w:rPr>
      <w:kern w:val="0"/>
      <w:sz w:val="20"/>
      <w:szCs w:val="20"/>
      <w14:ligatures w14:val="none"/>
    </w:rPr>
  </w:style>
  <w:style w:type="character" w:customStyle="1" w:styleId="TextcomentariuCaracter">
    <w:name w:val="Text comentariu Caracter"/>
    <w:basedOn w:val="Fontdeparagrafimplicit"/>
    <w:link w:val="Textcomentariu"/>
    <w:uiPriority w:val="99"/>
    <w:rsid w:val="00F870C1"/>
    <w:rPr>
      <w:sz w:val="20"/>
      <w:szCs w:val="20"/>
    </w:rPr>
  </w:style>
  <w:style w:type="character" w:customStyle="1" w:styleId="salnttl">
    <w:name w:val="s_aln_ttl"/>
    <w:basedOn w:val="Fontdeparagrafimplicit"/>
    <w:rsid w:val="00F870C1"/>
  </w:style>
  <w:style w:type="paragraph" w:styleId="Textnotdesubsol">
    <w:name w:val="footnote text"/>
    <w:basedOn w:val="Normal"/>
    <w:link w:val="TextnotdesubsolCaracter"/>
    <w:uiPriority w:val="99"/>
    <w:semiHidden/>
    <w:unhideWhenUsed/>
    <w:rsid w:val="00F870C1"/>
    <w:pPr>
      <w:spacing w:after="0" w:line="240" w:lineRule="auto"/>
    </w:pPr>
    <w:rPr>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F870C1"/>
    <w:rPr>
      <w:sz w:val="20"/>
      <w:szCs w:val="20"/>
    </w:rPr>
  </w:style>
  <w:style w:type="character" w:styleId="Referinnotdesubsol">
    <w:name w:val="footnote reference"/>
    <w:basedOn w:val="Fontdeparagrafimplicit"/>
    <w:uiPriority w:val="99"/>
    <w:semiHidden/>
    <w:unhideWhenUsed/>
    <w:rsid w:val="00F870C1"/>
    <w:rPr>
      <w:vertAlign w:val="superscript"/>
    </w:rPr>
  </w:style>
  <w:style w:type="character" w:styleId="Hyperlink">
    <w:name w:val="Hyperlink"/>
    <w:basedOn w:val="Fontdeparagrafimplicit"/>
    <w:uiPriority w:val="99"/>
    <w:semiHidden/>
    <w:unhideWhenUsed/>
    <w:rsid w:val="008F729F"/>
    <w:rPr>
      <w:color w:val="0000FF"/>
      <w:u w:val="single"/>
    </w:rPr>
  </w:style>
  <w:style w:type="paragraph" w:customStyle="1" w:styleId="cp">
    <w:name w:val="cp"/>
    <w:basedOn w:val="Normal"/>
    <w:rsid w:val="008373A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SubiectComentariu">
    <w:name w:val="annotation subject"/>
    <w:basedOn w:val="Textcomentariu"/>
    <w:next w:val="Textcomentariu"/>
    <w:link w:val="SubiectComentariuCaracter"/>
    <w:uiPriority w:val="99"/>
    <w:semiHidden/>
    <w:unhideWhenUsed/>
    <w:rsid w:val="00684B09"/>
    <w:rPr>
      <w:b/>
      <w:bCs/>
      <w:kern w:val="2"/>
      <w14:ligatures w14:val="standardContextual"/>
    </w:rPr>
  </w:style>
  <w:style w:type="character" w:customStyle="1" w:styleId="SubiectComentariuCaracter">
    <w:name w:val="Subiect Comentariu Caracter"/>
    <w:basedOn w:val="TextcomentariuCaracter"/>
    <w:link w:val="SubiectComentariu"/>
    <w:uiPriority w:val="99"/>
    <w:semiHidden/>
    <w:rsid w:val="00684B09"/>
    <w:rPr>
      <w:b/>
      <w:bCs/>
      <w:kern w:val="2"/>
      <w:sz w:val="20"/>
      <w:szCs w:val="20"/>
      <w14:ligatures w14:val="standardContextual"/>
    </w:rPr>
  </w:style>
  <w:style w:type="paragraph" w:styleId="TextnBalon">
    <w:name w:val="Balloon Text"/>
    <w:basedOn w:val="Normal"/>
    <w:link w:val="TextnBalonCaracter"/>
    <w:uiPriority w:val="99"/>
    <w:semiHidden/>
    <w:unhideWhenUsed/>
    <w:rsid w:val="000D05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05A8"/>
    <w:rPr>
      <w:rFonts w:ascii="Segoe UI" w:hAnsi="Segoe UI" w:cs="Segoe UI"/>
      <w:kern w:val="2"/>
      <w:sz w:val="18"/>
      <w:szCs w:val="18"/>
      <w14:ligatures w14:val="standardContextual"/>
    </w:rPr>
  </w:style>
  <w:style w:type="character" w:customStyle="1" w:styleId="whitespace-normal">
    <w:name w:val="whitespace-normal"/>
    <w:basedOn w:val="Fontdeparagrafimplicit"/>
    <w:rsid w:val="00AD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59EA-6D0A-47F7-A613-8A49CFE4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3533</Words>
  <Characters>20493</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10</cp:revision>
  <cp:lastPrinted>2026-04-03T08:39:00Z</cp:lastPrinted>
  <dcterms:created xsi:type="dcterms:W3CDTF">2026-04-03T08:09:00Z</dcterms:created>
  <dcterms:modified xsi:type="dcterms:W3CDTF">2026-04-15T12:23:00Z</dcterms:modified>
</cp:coreProperties>
</file>