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2B32" w14:textId="77777777" w:rsidR="003F761B" w:rsidRDefault="00000000">
      <w:pPr>
        <w:pStyle w:val="Corptext"/>
        <w:spacing w:before="79"/>
        <w:ind w:left="278"/>
        <w:jc w:val="center"/>
      </w:pPr>
      <w:r>
        <w:t>NOTA</w:t>
      </w:r>
      <w:r>
        <w:rPr>
          <w:spacing w:val="-9"/>
        </w:rPr>
        <w:t xml:space="preserve"> </w:t>
      </w:r>
      <w:r>
        <w:t>DE</w:t>
      </w:r>
      <w:r>
        <w:rPr>
          <w:spacing w:val="-7"/>
        </w:rPr>
        <w:t xml:space="preserve"> </w:t>
      </w:r>
      <w:r>
        <w:rPr>
          <w:spacing w:val="-2"/>
        </w:rPr>
        <w:t>FUNDAMENTARE</w:t>
      </w:r>
    </w:p>
    <w:p w14:paraId="6532D5BC" w14:textId="7675E1D6" w:rsidR="003F761B" w:rsidRDefault="00000000">
      <w:pPr>
        <w:pStyle w:val="Corptext"/>
        <w:spacing w:before="7" w:line="249" w:lineRule="auto"/>
        <w:ind w:left="731" w:right="1023"/>
        <w:jc w:val="center"/>
      </w:pPr>
      <w:r>
        <w:t>la</w:t>
      </w:r>
      <w:r>
        <w:rPr>
          <w:spacing w:val="-17"/>
        </w:rPr>
        <w:t xml:space="preserve"> </w:t>
      </w:r>
      <w:r>
        <w:t>proiectul</w:t>
      </w:r>
      <w:r>
        <w:rPr>
          <w:spacing w:val="-21"/>
        </w:rPr>
        <w:t xml:space="preserve"> </w:t>
      </w:r>
      <w:r>
        <w:t>de</w:t>
      </w:r>
      <w:r>
        <w:rPr>
          <w:spacing w:val="-5"/>
        </w:rPr>
        <w:t xml:space="preserve"> </w:t>
      </w:r>
      <w:r>
        <w:t>Lege privind declararea</w:t>
      </w:r>
      <w:r>
        <w:rPr>
          <w:spacing w:val="-21"/>
        </w:rPr>
        <w:t xml:space="preserve"> </w:t>
      </w:r>
      <w:r>
        <w:t>utilit</w:t>
      </w:r>
      <w:r w:rsidR="002C712D">
        <w:t>ății</w:t>
      </w:r>
      <w:r>
        <w:rPr>
          <w:spacing w:val="-2"/>
        </w:rPr>
        <w:t xml:space="preserve"> </w:t>
      </w:r>
      <w:r>
        <w:t>public</w:t>
      </w:r>
      <w:r w:rsidR="002C712D">
        <w:t>e</w:t>
      </w:r>
      <w:r>
        <w:rPr>
          <w:spacing w:val="-1"/>
        </w:rPr>
        <w:t xml:space="preserve"> </w:t>
      </w:r>
      <w:r>
        <w:t>de</w:t>
      </w:r>
      <w:r>
        <w:rPr>
          <w:spacing w:val="-2"/>
        </w:rPr>
        <w:t xml:space="preserve"> </w:t>
      </w:r>
      <w:r>
        <w:t>interes național</w:t>
      </w:r>
      <w:r>
        <w:rPr>
          <w:spacing w:val="-6"/>
        </w:rPr>
        <w:t xml:space="preserve"> </w:t>
      </w:r>
      <w:r>
        <w:t>pentru</w:t>
      </w:r>
      <w:r>
        <w:rPr>
          <w:spacing w:val="-5"/>
        </w:rPr>
        <w:t xml:space="preserve"> </w:t>
      </w:r>
      <w:r>
        <w:t>lucrările de dezvoltare a infrastructurii de gestionare a deșeurilor</w:t>
      </w:r>
      <w:r>
        <w:rPr>
          <w:spacing w:val="-5"/>
        </w:rPr>
        <w:t xml:space="preserve"> </w:t>
      </w:r>
      <w:r>
        <w:t>în</w:t>
      </w:r>
      <w:r>
        <w:rPr>
          <w:spacing w:val="-3"/>
        </w:rPr>
        <w:t xml:space="preserve"> </w:t>
      </w:r>
      <w:r>
        <w:t>cadrul</w:t>
      </w:r>
      <w:r>
        <w:rPr>
          <w:spacing w:val="-4"/>
        </w:rPr>
        <w:t xml:space="preserve"> </w:t>
      </w:r>
      <w:r>
        <w:t>Proiectului</w:t>
      </w:r>
      <w:r>
        <w:rPr>
          <w:spacing w:val="40"/>
        </w:rPr>
        <w:t xml:space="preserve"> </w:t>
      </w:r>
    </w:p>
    <w:p w14:paraId="6A3E6C74" w14:textId="77777777" w:rsidR="003F761B" w:rsidRDefault="003F761B">
      <w:pPr>
        <w:spacing w:before="161"/>
        <w:rPr>
          <w:b/>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14:paraId="0A9CBC98" w14:textId="77777777">
        <w:trPr>
          <w:trHeight w:val="577"/>
        </w:trPr>
        <w:tc>
          <w:tcPr>
            <w:tcW w:w="9115" w:type="dxa"/>
          </w:tcPr>
          <w:p w14:paraId="77D39234" w14:textId="77777777" w:rsidR="003F761B" w:rsidRDefault="00000000">
            <w:pPr>
              <w:pStyle w:val="TableParagraph"/>
              <w:spacing w:line="288" w:lineRule="exact"/>
              <w:ind w:firstLine="19"/>
              <w:rPr>
                <w:b/>
                <w:sz w:val="24"/>
              </w:rPr>
            </w:pPr>
            <w:r>
              <w:rPr>
                <w:b/>
                <w:sz w:val="24"/>
              </w:rPr>
              <w:t>1.</w:t>
            </w:r>
            <w:r>
              <w:rPr>
                <w:b/>
                <w:spacing w:val="36"/>
                <w:sz w:val="24"/>
              </w:rPr>
              <w:t xml:space="preserve"> </w:t>
            </w:r>
            <w:r>
              <w:rPr>
                <w:b/>
                <w:sz w:val="24"/>
              </w:rPr>
              <w:t>Denumirea</w:t>
            </w:r>
            <w:r>
              <w:rPr>
                <w:b/>
                <w:spacing w:val="38"/>
                <w:sz w:val="24"/>
              </w:rPr>
              <w:t xml:space="preserve"> </w:t>
            </w:r>
            <w:r>
              <w:rPr>
                <w:b/>
                <w:sz w:val="24"/>
              </w:rPr>
              <w:t>sau</w:t>
            </w:r>
            <w:r>
              <w:rPr>
                <w:b/>
                <w:spacing w:val="35"/>
                <w:sz w:val="24"/>
              </w:rPr>
              <w:t xml:space="preserve"> </w:t>
            </w:r>
            <w:r>
              <w:rPr>
                <w:b/>
                <w:sz w:val="24"/>
              </w:rPr>
              <w:t>numele</w:t>
            </w:r>
            <w:r>
              <w:rPr>
                <w:b/>
                <w:spacing w:val="36"/>
                <w:sz w:val="24"/>
              </w:rPr>
              <w:t xml:space="preserve"> </w:t>
            </w:r>
            <w:r>
              <w:rPr>
                <w:b/>
                <w:sz w:val="24"/>
              </w:rPr>
              <w:t>autorului</w:t>
            </w:r>
            <w:r>
              <w:rPr>
                <w:b/>
                <w:spacing w:val="38"/>
                <w:sz w:val="24"/>
              </w:rPr>
              <w:t xml:space="preserve"> </w:t>
            </w:r>
            <w:r>
              <w:rPr>
                <w:b/>
                <w:sz w:val="24"/>
              </w:rPr>
              <w:t>și,</w:t>
            </w:r>
            <w:r>
              <w:rPr>
                <w:b/>
                <w:spacing w:val="35"/>
                <w:sz w:val="24"/>
              </w:rPr>
              <w:t xml:space="preserve"> </w:t>
            </w:r>
            <w:r>
              <w:rPr>
                <w:b/>
                <w:sz w:val="24"/>
              </w:rPr>
              <w:t>după</w:t>
            </w:r>
            <w:r>
              <w:rPr>
                <w:b/>
                <w:spacing w:val="34"/>
                <w:sz w:val="24"/>
              </w:rPr>
              <w:t xml:space="preserve"> </w:t>
            </w:r>
            <w:r>
              <w:rPr>
                <w:b/>
                <w:sz w:val="24"/>
              </w:rPr>
              <w:t>caz,</w:t>
            </w:r>
            <w:r>
              <w:rPr>
                <w:b/>
                <w:spacing w:val="36"/>
                <w:sz w:val="24"/>
              </w:rPr>
              <w:t xml:space="preserve"> </w:t>
            </w:r>
            <w:r>
              <w:rPr>
                <w:b/>
                <w:sz w:val="24"/>
              </w:rPr>
              <w:t>a/al</w:t>
            </w:r>
            <w:r>
              <w:rPr>
                <w:b/>
                <w:spacing w:val="38"/>
                <w:sz w:val="24"/>
              </w:rPr>
              <w:t xml:space="preserve"> </w:t>
            </w:r>
            <w:r>
              <w:rPr>
                <w:b/>
                <w:sz w:val="24"/>
              </w:rPr>
              <w:t>participanților</w:t>
            </w:r>
            <w:r>
              <w:rPr>
                <w:b/>
                <w:spacing w:val="36"/>
                <w:sz w:val="24"/>
              </w:rPr>
              <w:t xml:space="preserve"> </w:t>
            </w:r>
            <w:r>
              <w:rPr>
                <w:b/>
                <w:sz w:val="24"/>
              </w:rPr>
              <w:t>la</w:t>
            </w:r>
            <w:r>
              <w:rPr>
                <w:b/>
                <w:spacing w:val="40"/>
                <w:sz w:val="24"/>
              </w:rPr>
              <w:t xml:space="preserve"> </w:t>
            </w:r>
            <w:r>
              <w:rPr>
                <w:b/>
                <w:sz w:val="24"/>
              </w:rPr>
              <w:t>elaborarea proiectului actului normativ</w:t>
            </w:r>
          </w:p>
        </w:tc>
      </w:tr>
      <w:tr w:rsidR="003F761B" w14:paraId="0D415279" w14:textId="77777777">
        <w:trPr>
          <w:trHeight w:val="323"/>
        </w:trPr>
        <w:tc>
          <w:tcPr>
            <w:tcW w:w="9115" w:type="dxa"/>
          </w:tcPr>
          <w:p w14:paraId="39FBD5AE" w14:textId="77777777" w:rsidR="003F761B" w:rsidRDefault="00000000">
            <w:pPr>
              <w:pStyle w:val="TableParagraph"/>
              <w:spacing w:before="22"/>
              <w:rPr>
                <w:sz w:val="24"/>
              </w:rPr>
            </w:pPr>
            <w:r>
              <w:rPr>
                <w:sz w:val="24"/>
              </w:rPr>
              <w:t>Proiectul</w:t>
            </w:r>
            <w:r>
              <w:rPr>
                <w:spacing w:val="38"/>
                <w:sz w:val="24"/>
              </w:rPr>
              <w:t xml:space="preserve"> </w:t>
            </w:r>
            <w:r>
              <w:rPr>
                <w:sz w:val="24"/>
              </w:rPr>
              <w:t>legii</w:t>
            </w:r>
            <w:r>
              <w:rPr>
                <w:spacing w:val="40"/>
                <w:sz w:val="24"/>
              </w:rPr>
              <w:t xml:space="preserve"> </w:t>
            </w:r>
            <w:r>
              <w:rPr>
                <w:sz w:val="24"/>
              </w:rPr>
              <w:t>a</w:t>
            </w:r>
            <w:r>
              <w:rPr>
                <w:spacing w:val="38"/>
                <w:sz w:val="24"/>
              </w:rPr>
              <w:t xml:space="preserve"> </w:t>
            </w:r>
            <w:r>
              <w:rPr>
                <w:sz w:val="24"/>
              </w:rPr>
              <w:t>fost</w:t>
            </w:r>
            <w:r>
              <w:rPr>
                <w:spacing w:val="40"/>
                <w:sz w:val="24"/>
              </w:rPr>
              <w:t xml:space="preserve"> </w:t>
            </w:r>
            <w:r>
              <w:rPr>
                <w:sz w:val="24"/>
              </w:rPr>
              <w:t>elaborat</w:t>
            </w:r>
            <w:r>
              <w:rPr>
                <w:spacing w:val="40"/>
                <w:sz w:val="24"/>
              </w:rPr>
              <w:t xml:space="preserve"> </w:t>
            </w:r>
            <w:r>
              <w:rPr>
                <w:sz w:val="24"/>
              </w:rPr>
              <w:t>de</w:t>
            </w:r>
            <w:r>
              <w:rPr>
                <w:spacing w:val="39"/>
                <w:sz w:val="24"/>
              </w:rPr>
              <w:t xml:space="preserve"> </w:t>
            </w:r>
            <w:r>
              <w:rPr>
                <w:sz w:val="24"/>
              </w:rPr>
              <w:t>către</w:t>
            </w:r>
            <w:r>
              <w:rPr>
                <w:spacing w:val="41"/>
                <w:sz w:val="24"/>
              </w:rPr>
              <w:t xml:space="preserve"> </w:t>
            </w:r>
            <w:r>
              <w:rPr>
                <w:sz w:val="24"/>
              </w:rPr>
              <w:t>Ministerul</w:t>
            </w:r>
            <w:r>
              <w:rPr>
                <w:spacing w:val="41"/>
                <w:sz w:val="24"/>
              </w:rPr>
              <w:t xml:space="preserve"> </w:t>
            </w:r>
            <w:r>
              <w:rPr>
                <w:spacing w:val="-2"/>
                <w:sz w:val="24"/>
              </w:rPr>
              <w:t>Mediului.</w:t>
            </w:r>
          </w:p>
        </w:tc>
      </w:tr>
      <w:tr w:rsidR="003F761B" w14:paraId="5BA7D5A1" w14:textId="77777777">
        <w:trPr>
          <w:trHeight w:val="287"/>
        </w:trPr>
        <w:tc>
          <w:tcPr>
            <w:tcW w:w="9115" w:type="dxa"/>
          </w:tcPr>
          <w:p w14:paraId="1E05B2C4" w14:textId="77777777" w:rsidR="003F761B" w:rsidRDefault="00000000">
            <w:pPr>
              <w:pStyle w:val="TableParagraph"/>
              <w:spacing w:before="1" w:line="266" w:lineRule="exact"/>
              <w:ind w:left="138"/>
              <w:rPr>
                <w:b/>
                <w:sz w:val="24"/>
              </w:rPr>
            </w:pPr>
            <w:r>
              <w:rPr>
                <w:b/>
                <w:sz w:val="24"/>
              </w:rPr>
              <w:t>2.</w:t>
            </w:r>
            <w:r>
              <w:rPr>
                <w:b/>
                <w:spacing w:val="-13"/>
                <w:sz w:val="24"/>
              </w:rPr>
              <w:t xml:space="preserve"> </w:t>
            </w:r>
            <w:r>
              <w:rPr>
                <w:b/>
                <w:sz w:val="24"/>
              </w:rPr>
              <w:t>Condițiile</w:t>
            </w:r>
            <w:r>
              <w:rPr>
                <w:b/>
                <w:spacing w:val="-10"/>
                <w:sz w:val="24"/>
              </w:rPr>
              <w:t xml:space="preserve"> </w:t>
            </w:r>
            <w:r>
              <w:rPr>
                <w:b/>
                <w:sz w:val="24"/>
              </w:rPr>
              <w:t>ce</w:t>
            </w:r>
            <w:r>
              <w:rPr>
                <w:b/>
                <w:spacing w:val="-11"/>
                <w:sz w:val="24"/>
              </w:rPr>
              <w:t xml:space="preserve"> </w:t>
            </w:r>
            <w:r>
              <w:rPr>
                <w:b/>
                <w:sz w:val="24"/>
              </w:rPr>
              <w:t>au</w:t>
            </w:r>
            <w:r>
              <w:rPr>
                <w:b/>
                <w:spacing w:val="-9"/>
                <w:sz w:val="24"/>
              </w:rPr>
              <w:t xml:space="preserve"> </w:t>
            </w:r>
            <w:r>
              <w:rPr>
                <w:b/>
                <w:sz w:val="24"/>
              </w:rPr>
              <w:t>impus</w:t>
            </w:r>
            <w:r>
              <w:rPr>
                <w:b/>
                <w:spacing w:val="-10"/>
                <w:sz w:val="24"/>
              </w:rPr>
              <w:t xml:space="preserve"> </w:t>
            </w:r>
            <w:r>
              <w:rPr>
                <w:b/>
                <w:sz w:val="24"/>
              </w:rPr>
              <w:t>elaborarea</w:t>
            </w:r>
            <w:r>
              <w:rPr>
                <w:b/>
                <w:spacing w:val="-9"/>
                <w:sz w:val="24"/>
              </w:rPr>
              <w:t xml:space="preserve"> </w:t>
            </w:r>
            <w:r>
              <w:rPr>
                <w:b/>
                <w:sz w:val="24"/>
              </w:rPr>
              <w:t>proiectului</w:t>
            </w:r>
            <w:r>
              <w:rPr>
                <w:b/>
                <w:spacing w:val="-6"/>
                <w:sz w:val="24"/>
              </w:rPr>
              <w:t xml:space="preserve"> </w:t>
            </w:r>
            <w:r>
              <w:rPr>
                <w:b/>
                <w:sz w:val="24"/>
              </w:rPr>
              <w:t>actului</w:t>
            </w:r>
            <w:r>
              <w:rPr>
                <w:b/>
                <w:spacing w:val="-8"/>
                <w:sz w:val="24"/>
              </w:rPr>
              <w:t xml:space="preserve"> </w:t>
            </w:r>
            <w:r>
              <w:rPr>
                <w:b/>
                <w:spacing w:val="-2"/>
                <w:sz w:val="24"/>
              </w:rPr>
              <w:t>normativ</w:t>
            </w:r>
          </w:p>
        </w:tc>
      </w:tr>
      <w:tr w:rsidR="003F761B" w14:paraId="403DE515" w14:textId="77777777">
        <w:trPr>
          <w:trHeight w:val="287"/>
        </w:trPr>
        <w:tc>
          <w:tcPr>
            <w:tcW w:w="9115" w:type="dxa"/>
          </w:tcPr>
          <w:p w14:paraId="50BB65D1" w14:textId="77777777" w:rsidR="003F761B" w:rsidRDefault="00000000">
            <w:pPr>
              <w:pStyle w:val="TableParagraph"/>
              <w:spacing w:line="267" w:lineRule="exact"/>
              <w:ind w:left="138"/>
              <w:rPr>
                <w:i/>
                <w:sz w:val="24"/>
              </w:rPr>
            </w:pPr>
            <w:r>
              <w:rPr>
                <w:i/>
                <w:sz w:val="24"/>
              </w:rPr>
              <w:t>2.1.</w:t>
            </w:r>
            <w:r>
              <w:rPr>
                <w:i/>
                <w:spacing w:val="-12"/>
                <w:sz w:val="24"/>
              </w:rPr>
              <w:t xml:space="preserve"> </w:t>
            </w:r>
            <w:r>
              <w:rPr>
                <w:i/>
                <w:sz w:val="24"/>
              </w:rPr>
              <w:t>Temeiul</w:t>
            </w:r>
            <w:r>
              <w:rPr>
                <w:i/>
                <w:spacing w:val="-7"/>
                <w:sz w:val="24"/>
              </w:rPr>
              <w:t xml:space="preserve"> </w:t>
            </w:r>
            <w:r>
              <w:rPr>
                <w:i/>
                <w:sz w:val="24"/>
              </w:rPr>
              <w:t>legal</w:t>
            </w:r>
            <w:r>
              <w:rPr>
                <w:i/>
                <w:spacing w:val="-9"/>
                <w:sz w:val="24"/>
              </w:rPr>
              <w:t xml:space="preserve"> </w:t>
            </w:r>
            <w:r>
              <w:rPr>
                <w:i/>
                <w:sz w:val="24"/>
              </w:rPr>
              <w:t>sau,</w:t>
            </w:r>
            <w:r>
              <w:rPr>
                <w:i/>
                <w:spacing w:val="-6"/>
                <w:sz w:val="24"/>
              </w:rPr>
              <w:t xml:space="preserve"> </w:t>
            </w:r>
            <w:r>
              <w:rPr>
                <w:i/>
                <w:sz w:val="24"/>
              </w:rPr>
              <w:t>după</w:t>
            </w:r>
            <w:r>
              <w:rPr>
                <w:i/>
                <w:spacing w:val="-9"/>
                <w:sz w:val="24"/>
              </w:rPr>
              <w:t xml:space="preserve"> </w:t>
            </w:r>
            <w:r>
              <w:rPr>
                <w:i/>
                <w:sz w:val="24"/>
              </w:rPr>
              <w:t>caz,</w:t>
            </w:r>
            <w:r>
              <w:rPr>
                <w:i/>
                <w:spacing w:val="-6"/>
                <w:sz w:val="24"/>
              </w:rPr>
              <w:t xml:space="preserve"> </w:t>
            </w:r>
            <w:r>
              <w:rPr>
                <w:i/>
                <w:sz w:val="24"/>
              </w:rPr>
              <w:t>sursa</w:t>
            </w:r>
            <w:r>
              <w:rPr>
                <w:i/>
                <w:spacing w:val="-8"/>
                <w:sz w:val="24"/>
              </w:rPr>
              <w:t xml:space="preserve"> </w:t>
            </w:r>
            <w:r>
              <w:rPr>
                <w:i/>
                <w:sz w:val="24"/>
              </w:rPr>
              <w:t>proiectului</w:t>
            </w:r>
            <w:r>
              <w:rPr>
                <w:i/>
                <w:spacing w:val="-8"/>
                <w:sz w:val="24"/>
              </w:rPr>
              <w:t xml:space="preserve"> </w:t>
            </w:r>
            <w:r>
              <w:rPr>
                <w:i/>
                <w:sz w:val="24"/>
              </w:rPr>
              <w:t>actului</w:t>
            </w:r>
            <w:r>
              <w:rPr>
                <w:i/>
                <w:spacing w:val="-7"/>
                <w:sz w:val="24"/>
              </w:rPr>
              <w:t xml:space="preserve"> </w:t>
            </w:r>
            <w:r>
              <w:rPr>
                <w:i/>
                <w:spacing w:val="-2"/>
                <w:sz w:val="24"/>
              </w:rPr>
              <w:t>normativ</w:t>
            </w:r>
          </w:p>
        </w:tc>
      </w:tr>
      <w:tr w:rsidR="003F761B" w14:paraId="7F7E71EF" w14:textId="77777777">
        <w:trPr>
          <w:trHeight w:val="861"/>
        </w:trPr>
        <w:tc>
          <w:tcPr>
            <w:tcW w:w="9115" w:type="dxa"/>
          </w:tcPr>
          <w:p w14:paraId="218A2E86" w14:textId="77777777" w:rsidR="003F761B" w:rsidRDefault="00000000">
            <w:pPr>
              <w:pStyle w:val="TableParagraph"/>
              <w:spacing w:before="1"/>
              <w:rPr>
                <w:sz w:val="24"/>
              </w:rPr>
            </w:pPr>
            <w:r>
              <w:rPr>
                <w:sz w:val="24"/>
              </w:rPr>
              <w:t>Proiectul</w:t>
            </w:r>
            <w:r>
              <w:rPr>
                <w:spacing w:val="-4"/>
                <w:sz w:val="24"/>
              </w:rPr>
              <w:t xml:space="preserve"> </w:t>
            </w:r>
            <w:r>
              <w:rPr>
                <w:sz w:val="24"/>
              </w:rPr>
              <w:t>actului normativ</w:t>
            </w:r>
            <w:r>
              <w:rPr>
                <w:spacing w:val="-4"/>
                <w:sz w:val="24"/>
              </w:rPr>
              <w:t xml:space="preserve"> </w:t>
            </w:r>
            <w:r>
              <w:rPr>
                <w:sz w:val="24"/>
              </w:rPr>
              <w:t>este</w:t>
            </w:r>
            <w:r>
              <w:rPr>
                <w:spacing w:val="-4"/>
                <w:sz w:val="24"/>
              </w:rPr>
              <w:t xml:space="preserve"> </w:t>
            </w:r>
            <w:r>
              <w:rPr>
                <w:sz w:val="24"/>
              </w:rPr>
              <w:t>elaborat</w:t>
            </w:r>
            <w:r>
              <w:rPr>
                <w:spacing w:val="-3"/>
                <w:sz w:val="24"/>
              </w:rPr>
              <w:t xml:space="preserve"> </w:t>
            </w:r>
            <w:r>
              <w:rPr>
                <w:sz w:val="24"/>
              </w:rPr>
              <w:t>în</w:t>
            </w:r>
            <w:r>
              <w:rPr>
                <w:spacing w:val="-4"/>
                <w:sz w:val="24"/>
              </w:rPr>
              <w:t xml:space="preserve"> </w:t>
            </w:r>
            <w:r>
              <w:rPr>
                <w:sz w:val="24"/>
              </w:rPr>
              <w:t>temeiul</w:t>
            </w:r>
            <w:r>
              <w:rPr>
                <w:spacing w:val="-3"/>
                <w:sz w:val="24"/>
              </w:rPr>
              <w:t xml:space="preserve"> </w:t>
            </w:r>
            <w:r>
              <w:rPr>
                <w:sz w:val="24"/>
              </w:rPr>
              <w:t>prevederilor</w:t>
            </w:r>
            <w:r>
              <w:rPr>
                <w:spacing w:val="4"/>
                <w:sz w:val="24"/>
              </w:rPr>
              <w:t xml:space="preserve"> </w:t>
            </w:r>
            <w:r>
              <w:rPr>
                <w:sz w:val="24"/>
              </w:rPr>
              <w:t>art.</w:t>
            </w:r>
            <w:r>
              <w:rPr>
                <w:spacing w:val="15"/>
                <w:sz w:val="24"/>
              </w:rPr>
              <w:t xml:space="preserve"> </w:t>
            </w:r>
            <w:r>
              <w:rPr>
                <w:sz w:val="24"/>
              </w:rPr>
              <w:t>5</w:t>
            </w:r>
            <w:r>
              <w:rPr>
                <w:spacing w:val="14"/>
                <w:sz w:val="24"/>
              </w:rPr>
              <w:t xml:space="preserve"> </w:t>
            </w:r>
            <w:r>
              <w:rPr>
                <w:sz w:val="24"/>
              </w:rPr>
              <w:t>alin.</w:t>
            </w:r>
            <w:r>
              <w:rPr>
                <w:spacing w:val="11"/>
                <w:sz w:val="24"/>
              </w:rPr>
              <w:t xml:space="preserve"> </w:t>
            </w:r>
            <w:r>
              <w:rPr>
                <w:sz w:val="24"/>
              </w:rPr>
              <w:t>(1)</w:t>
            </w:r>
            <w:r>
              <w:rPr>
                <w:spacing w:val="36"/>
                <w:sz w:val="24"/>
              </w:rPr>
              <w:t xml:space="preserve"> </w:t>
            </w:r>
            <w:r>
              <w:rPr>
                <w:spacing w:val="-4"/>
                <w:sz w:val="24"/>
              </w:rPr>
              <w:t>lit.</w:t>
            </w:r>
          </w:p>
          <w:p w14:paraId="4D2780A1" w14:textId="77777777" w:rsidR="003F761B" w:rsidRDefault="00000000">
            <w:pPr>
              <w:pStyle w:val="TableParagraph"/>
              <w:spacing w:line="290" w:lineRule="atLeast"/>
              <w:ind w:right="549"/>
              <w:rPr>
                <w:sz w:val="24"/>
              </w:rPr>
            </w:pPr>
            <w:r>
              <w:rPr>
                <w:sz w:val="24"/>
              </w:rPr>
              <w:t>k) și alin. (3) și al</w:t>
            </w:r>
            <w:r>
              <w:rPr>
                <w:spacing w:val="-2"/>
                <w:sz w:val="24"/>
              </w:rPr>
              <w:t xml:space="preserve"> </w:t>
            </w:r>
            <w:r>
              <w:rPr>
                <w:sz w:val="24"/>
              </w:rPr>
              <w:t>art. 6 alin.</w:t>
            </w:r>
            <w:r>
              <w:rPr>
                <w:spacing w:val="-2"/>
                <w:sz w:val="24"/>
              </w:rPr>
              <w:t xml:space="preserve"> </w:t>
            </w:r>
            <w:r>
              <w:rPr>
                <w:sz w:val="24"/>
              </w:rPr>
              <w:t>(1) lit.</w:t>
            </w:r>
            <w:r>
              <w:rPr>
                <w:spacing w:val="-2"/>
                <w:sz w:val="24"/>
              </w:rPr>
              <w:t xml:space="preserve"> </w:t>
            </w:r>
            <w:r>
              <w:rPr>
                <w:sz w:val="24"/>
              </w:rPr>
              <w:t>a) din Legea</w:t>
            </w:r>
            <w:r>
              <w:rPr>
                <w:spacing w:val="-1"/>
                <w:sz w:val="24"/>
              </w:rPr>
              <w:t xml:space="preserve"> </w:t>
            </w:r>
            <w:r>
              <w:rPr>
                <w:sz w:val="24"/>
              </w:rPr>
              <w:t>exproprierii</w:t>
            </w:r>
            <w:r>
              <w:rPr>
                <w:spacing w:val="-2"/>
                <w:sz w:val="24"/>
              </w:rPr>
              <w:t xml:space="preserve"> </w:t>
            </w:r>
            <w:r>
              <w:rPr>
                <w:sz w:val="24"/>
              </w:rPr>
              <w:t>pentru</w:t>
            </w:r>
            <w:r>
              <w:rPr>
                <w:spacing w:val="-2"/>
                <w:sz w:val="24"/>
              </w:rPr>
              <w:t xml:space="preserve"> </w:t>
            </w:r>
            <w:r>
              <w:rPr>
                <w:sz w:val="24"/>
              </w:rPr>
              <w:t>cauză</w:t>
            </w:r>
            <w:r>
              <w:rPr>
                <w:spacing w:val="-3"/>
                <w:sz w:val="24"/>
              </w:rPr>
              <w:t xml:space="preserve"> </w:t>
            </w:r>
            <w:r>
              <w:rPr>
                <w:sz w:val="24"/>
              </w:rPr>
              <w:t>de</w:t>
            </w:r>
            <w:r>
              <w:rPr>
                <w:spacing w:val="-3"/>
                <w:sz w:val="24"/>
              </w:rPr>
              <w:t xml:space="preserve"> </w:t>
            </w:r>
            <w:r>
              <w:rPr>
                <w:sz w:val="24"/>
              </w:rPr>
              <w:t>utilitate publică nr. 488/1999.</w:t>
            </w:r>
          </w:p>
        </w:tc>
      </w:tr>
      <w:tr w:rsidR="003F761B" w14:paraId="7A504938" w14:textId="77777777">
        <w:trPr>
          <w:trHeight w:val="575"/>
        </w:trPr>
        <w:tc>
          <w:tcPr>
            <w:tcW w:w="9115" w:type="dxa"/>
          </w:tcPr>
          <w:p w14:paraId="30E5C8AC" w14:textId="77777777" w:rsidR="003F761B" w:rsidRDefault="00000000">
            <w:pPr>
              <w:pStyle w:val="TableParagraph"/>
              <w:spacing w:before="5" w:line="237" w:lineRule="auto"/>
              <w:ind w:right="1139"/>
              <w:rPr>
                <w:i/>
                <w:sz w:val="24"/>
              </w:rPr>
            </w:pPr>
            <w:r>
              <w:rPr>
                <w:i/>
                <w:sz w:val="24"/>
              </w:rPr>
              <w:t>2.2.</w:t>
            </w:r>
            <w:r>
              <w:rPr>
                <w:i/>
                <w:spacing w:val="-13"/>
                <w:sz w:val="24"/>
              </w:rPr>
              <w:t xml:space="preserve"> </w:t>
            </w:r>
            <w:r>
              <w:rPr>
                <w:i/>
                <w:sz w:val="24"/>
              </w:rPr>
              <w:t>Descrierea</w:t>
            </w:r>
            <w:r>
              <w:rPr>
                <w:i/>
                <w:spacing w:val="-9"/>
                <w:sz w:val="24"/>
              </w:rPr>
              <w:t xml:space="preserve"> </w:t>
            </w:r>
            <w:r>
              <w:rPr>
                <w:i/>
                <w:sz w:val="24"/>
              </w:rPr>
              <w:t>situației</w:t>
            </w:r>
            <w:r>
              <w:rPr>
                <w:i/>
                <w:spacing w:val="-9"/>
                <w:sz w:val="24"/>
              </w:rPr>
              <w:t xml:space="preserve"> </w:t>
            </w:r>
            <w:r>
              <w:rPr>
                <w:i/>
                <w:sz w:val="24"/>
              </w:rPr>
              <w:t>actuale</w:t>
            </w:r>
            <w:r>
              <w:rPr>
                <w:i/>
                <w:spacing w:val="-11"/>
                <w:sz w:val="24"/>
              </w:rPr>
              <w:t xml:space="preserve"> </w:t>
            </w:r>
            <w:r>
              <w:rPr>
                <w:i/>
                <w:sz w:val="24"/>
              </w:rPr>
              <w:t>și</w:t>
            </w:r>
            <w:r>
              <w:rPr>
                <w:i/>
                <w:spacing w:val="-9"/>
                <w:sz w:val="24"/>
              </w:rPr>
              <w:t xml:space="preserve"> </w:t>
            </w:r>
            <w:r>
              <w:rPr>
                <w:i/>
                <w:sz w:val="24"/>
              </w:rPr>
              <w:t>a</w:t>
            </w:r>
            <w:r>
              <w:rPr>
                <w:i/>
                <w:spacing w:val="-13"/>
                <w:sz w:val="24"/>
              </w:rPr>
              <w:t xml:space="preserve"> </w:t>
            </w:r>
            <w:r>
              <w:rPr>
                <w:i/>
                <w:sz w:val="24"/>
              </w:rPr>
              <w:t>problemelor</w:t>
            </w:r>
            <w:r>
              <w:rPr>
                <w:i/>
                <w:spacing w:val="-12"/>
                <w:sz w:val="24"/>
              </w:rPr>
              <w:t xml:space="preserve"> </w:t>
            </w:r>
            <w:r>
              <w:rPr>
                <w:i/>
                <w:sz w:val="24"/>
              </w:rPr>
              <w:t>care</w:t>
            </w:r>
            <w:r>
              <w:rPr>
                <w:i/>
                <w:spacing w:val="-11"/>
                <w:sz w:val="24"/>
              </w:rPr>
              <w:t xml:space="preserve"> </w:t>
            </w:r>
            <w:r>
              <w:rPr>
                <w:i/>
                <w:sz w:val="24"/>
              </w:rPr>
              <w:t>impun</w:t>
            </w:r>
            <w:r>
              <w:rPr>
                <w:i/>
                <w:spacing w:val="-10"/>
                <w:sz w:val="24"/>
              </w:rPr>
              <w:t xml:space="preserve"> </w:t>
            </w:r>
            <w:r>
              <w:rPr>
                <w:i/>
                <w:sz w:val="24"/>
              </w:rPr>
              <w:t>intervenția,</w:t>
            </w:r>
            <w:r>
              <w:rPr>
                <w:i/>
                <w:spacing w:val="-12"/>
                <w:sz w:val="24"/>
              </w:rPr>
              <w:t xml:space="preserve"> </w:t>
            </w:r>
            <w:r>
              <w:rPr>
                <w:i/>
                <w:sz w:val="24"/>
              </w:rPr>
              <w:t>inclusiv a cadrului normativ aplicabil și a deficiențelor/lacunelor normative</w:t>
            </w:r>
          </w:p>
        </w:tc>
      </w:tr>
      <w:tr w:rsidR="003F761B" w14:paraId="39841158" w14:textId="77777777">
        <w:trPr>
          <w:trHeight w:val="10683"/>
        </w:trPr>
        <w:tc>
          <w:tcPr>
            <w:tcW w:w="9115" w:type="dxa"/>
          </w:tcPr>
          <w:p w14:paraId="7515E845" w14:textId="77777777" w:rsidR="003F761B" w:rsidRDefault="00000000">
            <w:pPr>
              <w:pStyle w:val="TableParagraph"/>
              <w:spacing w:line="232" w:lineRule="auto"/>
              <w:ind w:right="79"/>
              <w:jc w:val="both"/>
              <w:rPr>
                <w:sz w:val="24"/>
              </w:rPr>
            </w:pPr>
            <w:r>
              <w:rPr>
                <w:sz w:val="24"/>
              </w:rPr>
              <w:t>Situația existentă în domeniul gestionării deșeurilor municipale și a deșeurilor industriale nepericuloase în Republica Moldova este caracterizată, în mod preponderent, prin</w:t>
            </w:r>
            <w:r>
              <w:rPr>
                <w:spacing w:val="40"/>
                <w:sz w:val="24"/>
              </w:rPr>
              <w:t xml:space="preserve"> </w:t>
            </w:r>
            <w:r>
              <w:rPr>
                <w:sz w:val="24"/>
              </w:rPr>
              <w:t>eliminarea acestora prin depozitare, această opțiune reprezentând, din punct de vedere economic, cea mai accesibilă soluție pentru autoritățile publice locale și operatorii de salubrizare. Drept consecință, ierarhia deșeurilor, consacrată de principiile moderne de gestionare a deșeurilor, respectiv prevenirea generării, reutilizarea, reciclarea, valorificarea și, în ultimă instanță, eliminarea, nu este aplicată în mod efectiv. Colectarea separată a deșeurilor reciclabile și biodegradabile, precum și reciclarea și reutilizarea acestora, rămân insuficient</w:t>
            </w:r>
            <w:r>
              <w:rPr>
                <w:spacing w:val="-1"/>
                <w:sz w:val="24"/>
              </w:rPr>
              <w:t xml:space="preserve"> </w:t>
            </w:r>
            <w:r>
              <w:rPr>
                <w:sz w:val="24"/>
              </w:rPr>
              <w:t>dezvoltate și neatractive</w:t>
            </w:r>
            <w:r>
              <w:rPr>
                <w:spacing w:val="-2"/>
                <w:sz w:val="24"/>
              </w:rPr>
              <w:t xml:space="preserve"> </w:t>
            </w:r>
            <w:r>
              <w:rPr>
                <w:sz w:val="24"/>
              </w:rPr>
              <w:t>din</w:t>
            </w:r>
            <w:r>
              <w:rPr>
                <w:spacing w:val="-1"/>
                <w:sz w:val="24"/>
              </w:rPr>
              <w:t xml:space="preserve"> </w:t>
            </w:r>
            <w:r>
              <w:rPr>
                <w:sz w:val="24"/>
              </w:rPr>
              <w:t>punct de vedere</w:t>
            </w:r>
            <w:r>
              <w:rPr>
                <w:spacing w:val="-1"/>
                <w:sz w:val="24"/>
              </w:rPr>
              <w:t xml:space="preserve"> </w:t>
            </w:r>
            <w:r>
              <w:rPr>
                <w:sz w:val="24"/>
              </w:rPr>
              <w:t>economic,</w:t>
            </w:r>
            <w:r>
              <w:rPr>
                <w:spacing w:val="-1"/>
                <w:sz w:val="24"/>
              </w:rPr>
              <w:t xml:space="preserve"> </w:t>
            </w:r>
            <w:r>
              <w:rPr>
                <w:sz w:val="24"/>
              </w:rPr>
              <w:t>atât pentru</w:t>
            </w:r>
            <w:r>
              <w:rPr>
                <w:spacing w:val="-2"/>
                <w:sz w:val="24"/>
              </w:rPr>
              <w:t xml:space="preserve"> </w:t>
            </w:r>
            <w:r>
              <w:rPr>
                <w:sz w:val="24"/>
              </w:rPr>
              <w:t>generatorii</w:t>
            </w:r>
            <w:r>
              <w:rPr>
                <w:spacing w:val="-1"/>
                <w:sz w:val="24"/>
              </w:rPr>
              <w:t xml:space="preserve"> </w:t>
            </w:r>
            <w:r>
              <w:rPr>
                <w:sz w:val="24"/>
              </w:rPr>
              <w:t>de deșeuri, cât și pentru operatorii economici implicați în domeniu.</w:t>
            </w:r>
          </w:p>
          <w:p w14:paraId="647C93E1" w14:textId="77777777" w:rsidR="003F761B" w:rsidRDefault="00000000">
            <w:pPr>
              <w:pStyle w:val="TableParagraph"/>
              <w:spacing w:line="232" w:lineRule="auto"/>
              <w:ind w:right="80"/>
              <w:jc w:val="both"/>
              <w:rPr>
                <w:sz w:val="24"/>
              </w:rPr>
            </w:pPr>
            <w:r>
              <w:rPr>
                <w:sz w:val="24"/>
              </w:rPr>
              <w:t>Această situație este agravată de nivelul redus de dezvoltare a infrastructurii de gestionare integrată a deșeurilor, de capacitatea limitată a autorităților publice locale de a implementa sisteme moderne de colectare și tratare, precum și de lipsa unor mecanisme economice eficiente care să stimuleze prevenirea generării deșeurilor și valorificarea acestora ca resurse. În consecință, pe termen mediu și lung, sectorul gestionării deșeurilor se confruntă cu dificultăți structurale care frânează atingerea obiectivelor naționale și internaționale în domeniul protecției mediului și dezvoltării durabile.</w:t>
            </w:r>
          </w:p>
          <w:p w14:paraId="1A41FF79" w14:textId="77777777" w:rsidR="003F761B" w:rsidRDefault="00000000">
            <w:pPr>
              <w:pStyle w:val="TableParagraph"/>
              <w:spacing w:line="232" w:lineRule="auto"/>
              <w:ind w:right="82"/>
              <w:jc w:val="both"/>
              <w:rPr>
                <w:sz w:val="24"/>
              </w:rPr>
            </w:pPr>
            <w:r>
              <w:rPr>
                <w:sz w:val="24"/>
              </w:rPr>
              <w:t>Principalele</w:t>
            </w:r>
            <w:r>
              <w:rPr>
                <w:spacing w:val="-4"/>
                <w:sz w:val="24"/>
              </w:rPr>
              <w:t xml:space="preserve"> </w:t>
            </w:r>
            <w:r>
              <w:rPr>
                <w:sz w:val="24"/>
              </w:rPr>
              <w:t>probleme</w:t>
            </w:r>
            <w:r>
              <w:rPr>
                <w:spacing w:val="-4"/>
                <w:sz w:val="24"/>
              </w:rPr>
              <w:t xml:space="preserve"> </w:t>
            </w:r>
            <w:r>
              <w:rPr>
                <w:sz w:val="24"/>
              </w:rPr>
              <w:t>de</w:t>
            </w:r>
            <w:r>
              <w:rPr>
                <w:spacing w:val="-2"/>
                <w:sz w:val="24"/>
              </w:rPr>
              <w:t xml:space="preserve"> </w:t>
            </w:r>
            <w:r>
              <w:rPr>
                <w:sz w:val="24"/>
              </w:rPr>
              <w:t>mediu</w:t>
            </w:r>
            <w:r>
              <w:rPr>
                <w:spacing w:val="-3"/>
                <w:sz w:val="24"/>
              </w:rPr>
              <w:t xml:space="preserve"> </w:t>
            </w:r>
            <w:r>
              <w:rPr>
                <w:sz w:val="24"/>
              </w:rPr>
              <w:t>asociate</w:t>
            </w:r>
            <w:r>
              <w:rPr>
                <w:spacing w:val="-4"/>
                <w:sz w:val="24"/>
              </w:rPr>
              <w:t xml:space="preserve"> </w:t>
            </w:r>
            <w:r>
              <w:rPr>
                <w:sz w:val="24"/>
              </w:rPr>
              <w:t>gestionării</w:t>
            </w:r>
            <w:r>
              <w:rPr>
                <w:spacing w:val="-3"/>
                <w:sz w:val="24"/>
              </w:rPr>
              <w:t xml:space="preserve"> </w:t>
            </w:r>
            <w:r>
              <w:rPr>
                <w:sz w:val="24"/>
              </w:rPr>
              <w:t>necorespunzătoare</w:t>
            </w:r>
            <w:r>
              <w:rPr>
                <w:spacing w:val="-2"/>
                <w:sz w:val="24"/>
              </w:rPr>
              <w:t xml:space="preserve"> </w:t>
            </w:r>
            <w:r>
              <w:rPr>
                <w:sz w:val="24"/>
              </w:rPr>
              <w:t>a</w:t>
            </w:r>
            <w:r>
              <w:rPr>
                <w:spacing w:val="-4"/>
                <w:sz w:val="24"/>
              </w:rPr>
              <w:t xml:space="preserve"> </w:t>
            </w:r>
            <w:r>
              <w:rPr>
                <w:sz w:val="24"/>
              </w:rPr>
              <w:t>deșeurilor,</w:t>
            </w:r>
            <w:r>
              <w:rPr>
                <w:spacing w:val="-4"/>
                <w:sz w:val="24"/>
              </w:rPr>
              <w:t xml:space="preserve"> </w:t>
            </w:r>
            <w:r>
              <w:rPr>
                <w:sz w:val="24"/>
              </w:rPr>
              <w:t xml:space="preserve">inclusiv prin depozitare neconformă sau excesivă, se manifestă prin poluarea apelor de suprafață și subterane, a solului și a aerului, precum și prin generarea de emisii de gaze cu efect de seră. Aceste efecte au un impact direct asupra schimbărilor climatice, sănătății populației și biodiversității. Totodată, nerespectarea principiilor economiei circulare și menținerea unui model predominant liniar de producție și consum contribuie la epuizarea resurselor naturale și la pierderea valorii materiale a deșeurilor, care ar putea fi reintegrate în circuitul </w:t>
            </w:r>
            <w:r>
              <w:rPr>
                <w:spacing w:val="-2"/>
                <w:sz w:val="24"/>
              </w:rPr>
              <w:t>economic.</w:t>
            </w:r>
          </w:p>
          <w:p w14:paraId="70F28B89" w14:textId="77777777" w:rsidR="003F761B" w:rsidRDefault="00000000">
            <w:pPr>
              <w:pStyle w:val="TableParagraph"/>
              <w:spacing w:line="232" w:lineRule="auto"/>
              <w:ind w:right="80"/>
              <w:jc w:val="both"/>
              <w:rPr>
                <w:sz w:val="24"/>
              </w:rPr>
            </w:pPr>
            <w:r>
              <w:rPr>
                <w:sz w:val="24"/>
              </w:rPr>
              <w:t>În acest context, se impune intervenția legislativă în vederea creării și dezvoltării unei infrastructuri moderne, eficiente și regionalizate de gestionare a deșeurilor, care să permită aplicarea coerentă și uniformă a politicilor publice în domeniu la nivel național și regional. Intervenția propusă urmărește consolidarea cadrului instituțional și operațional necesar organizării managementului deșeurilor pe regiuni de management, optimizării costurilor, creșterii eficienței serviciilor publice de salubrizare și reducerii dependenței de depozitarea deșeurilor. Dezvoltarea infrastructurii regionalizate de colectare, sortare, tratare și valorificare a deșeurilor este esențială pentru dezvoltarea unei infrastructuri de gestionare a deșeurilor în cadrul Proiectului</w:t>
            </w:r>
            <w:r>
              <w:rPr>
                <w:spacing w:val="40"/>
                <w:sz w:val="24"/>
              </w:rPr>
              <w:t xml:space="preserve"> </w:t>
            </w:r>
            <w:r>
              <w:rPr>
                <w:sz w:val="24"/>
              </w:rPr>
              <w:t>„Deșeuri solide în Republica Moldova”.</w:t>
            </w:r>
          </w:p>
          <w:p w14:paraId="23E00B05" w14:textId="77777777" w:rsidR="003F761B" w:rsidRDefault="00000000">
            <w:pPr>
              <w:pStyle w:val="TableParagraph"/>
              <w:spacing w:line="232" w:lineRule="auto"/>
              <w:ind w:right="79"/>
              <w:jc w:val="both"/>
              <w:rPr>
                <w:sz w:val="24"/>
              </w:rPr>
            </w:pPr>
            <w:r>
              <w:rPr>
                <w:sz w:val="24"/>
              </w:rPr>
              <w:t>Dezvoltare a unei infrastructuri moderne și regionalizate de management al deșeurilor va permite decuplarea creșterii economice de degradarea mediului și eficientizarea utilizării resurselor. Astfel, intervențiile propuse contribuie direct la realizarea Obiectivului general 10 „Asigurarea unui mediu sănătos și sigur” din Strategia națională de dezvoltare</w:t>
            </w:r>
            <w:r>
              <w:rPr>
                <w:spacing w:val="-1"/>
                <w:sz w:val="24"/>
              </w:rPr>
              <w:t xml:space="preserve"> </w:t>
            </w:r>
            <w:r>
              <w:rPr>
                <w:sz w:val="24"/>
              </w:rPr>
              <w:t>„Moldova Europeană</w:t>
            </w:r>
            <w:r>
              <w:rPr>
                <w:spacing w:val="-4"/>
                <w:sz w:val="24"/>
              </w:rPr>
              <w:t xml:space="preserve"> </w:t>
            </w:r>
            <w:r>
              <w:rPr>
                <w:sz w:val="24"/>
              </w:rPr>
              <w:t>2030”,</w:t>
            </w:r>
            <w:r>
              <w:rPr>
                <w:spacing w:val="1"/>
                <w:sz w:val="24"/>
              </w:rPr>
              <w:t xml:space="preserve"> </w:t>
            </w:r>
            <w:r>
              <w:rPr>
                <w:sz w:val="24"/>
              </w:rPr>
              <w:t>cu</w:t>
            </w:r>
            <w:r>
              <w:rPr>
                <w:spacing w:val="1"/>
                <w:sz w:val="24"/>
              </w:rPr>
              <w:t xml:space="preserve"> </w:t>
            </w:r>
            <w:r>
              <w:rPr>
                <w:sz w:val="24"/>
              </w:rPr>
              <w:t>efecte pozitive asupra</w:t>
            </w:r>
            <w:r>
              <w:rPr>
                <w:spacing w:val="-1"/>
                <w:sz w:val="24"/>
              </w:rPr>
              <w:t xml:space="preserve"> </w:t>
            </w:r>
            <w:r>
              <w:rPr>
                <w:sz w:val="24"/>
              </w:rPr>
              <w:t>sănătății populației</w:t>
            </w:r>
            <w:r>
              <w:rPr>
                <w:spacing w:val="-1"/>
                <w:sz w:val="24"/>
              </w:rPr>
              <w:t xml:space="preserve"> </w:t>
            </w:r>
            <w:r>
              <w:rPr>
                <w:sz w:val="24"/>
              </w:rPr>
              <w:t>și calității</w:t>
            </w:r>
            <w:r>
              <w:rPr>
                <w:spacing w:val="1"/>
                <w:sz w:val="24"/>
              </w:rPr>
              <w:t xml:space="preserve"> </w:t>
            </w:r>
            <w:r>
              <w:rPr>
                <w:sz w:val="24"/>
              </w:rPr>
              <w:t>vieții</w:t>
            </w:r>
            <w:r>
              <w:rPr>
                <w:spacing w:val="-1"/>
                <w:sz w:val="24"/>
              </w:rPr>
              <w:t xml:space="preserve"> </w:t>
            </w:r>
            <w:r>
              <w:rPr>
                <w:sz w:val="24"/>
              </w:rPr>
              <w:t xml:space="preserve">în </w:t>
            </w:r>
            <w:r>
              <w:rPr>
                <w:spacing w:val="-2"/>
                <w:sz w:val="24"/>
              </w:rPr>
              <w:t>Republica</w:t>
            </w:r>
          </w:p>
          <w:p w14:paraId="65138938" w14:textId="77777777" w:rsidR="003F761B" w:rsidRDefault="00000000">
            <w:pPr>
              <w:pStyle w:val="TableParagraph"/>
              <w:spacing w:line="248" w:lineRule="exact"/>
              <w:rPr>
                <w:sz w:val="24"/>
              </w:rPr>
            </w:pPr>
            <w:r>
              <w:rPr>
                <w:spacing w:val="-2"/>
                <w:sz w:val="24"/>
              </w:rPr>
              <w:t>Moldova.</w:t>
            </w:r>
          </w:p>
        </w:tc>
      </w:tr>
    </w:tbl>
    <w:p w14:paraId="1A9A3B4E" w14:textId="77777777" w:rsidR="003F761B" w:rsidRDefault="003F761B">
      <w:pPr>
        <w:pStyle w:val="TableParagraph"/>
        <w:spacing w:line="248" w:lineRule="exact"/>
        <w:rPr>
          <w:sz w:val="24"/>
        </w:rPr>
        <w:sectPr w:rsidR="003F761B">
          <w:type w:val="continuous"/>
          <w:pgSz w:w="11920" w:h="16860"/>
          <w:pgMar w:top="980" w:right="708" w:bottom="280" w:left="1700" w:header="708" w:footer="708" w:gutter="0"/>
          <w:cols w:space="708"/>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14:paraId="1B5AD0D6" w14:textId="77777777" w:rsidTr="000A6C94">
        <w:trPr>
          <w:trHeight w:val="5244"/>
        </w:trPr>
        <w:tc>
          <w:tcPr>
            <w:tcW w:w="9115" w:type="dxa"/>
          </w:tcPr>
          <w:p w14:paraId="29E1ED1D" w14:textId="06F8E291" w:rsidR="003F761B" w:rsidRDefault="00000000">
            <w:pPr>
              <w:pStyle w:val="TableParagraph"/>
              <w:ind w:right="76"/>
              <w:jc w:val="both"/>
              <w:rPr>
                <w:sz w:val="24"/>
              </w:rPr>
            </w:pPr>
            <w:r>
              <w:rPr>
                <w:sz w:val="24"/>
              </w:rPr>
              <w:lastRenderedPageBreak/>
              <w:t>În context, necesită să fie declarate utilitate publică de interes național lucrările de dezvoltare a infrastructurii de gestionare a deșeurilor în cadrul Proiectului</w:t>
            </w:r>
            <w:r>
              <w:rPr>
                <w:spacing w:val="80"/>
                <w:sz w:val="24"/>
              </w:rPr>
              <w:t xml:space="preserve"> </w:t>
            </w:r>
            <w:r>
              <w:rPr>
                <w:sz w:val="24"/>
              </w:rPr>
              <w:t>„Deșeuri solide în Republica Moldova” următoarele localități, identificate conform studiilor de fezabilitate, elaborate</w:t>
            </w:r>
            <w:r>
              <w:rPr>
                <w:spacing w:val="40"/>
                <w:sz w:val="24"/>
              </w:rPr>
              <w:t xml:space="preserve"> </w:t>
            </w:r>
            <w:r>
              <w:rPr>
                <w:sz w:val="24"/>
              </w:rPr>
              <w:t>în</w:t>
            </w:r>
            <w:r>
              <w:rPr>
                <w:spacing w:val="40"/>
                <w:sz w:val="24"/>
              </w:rPr>
              <w:t xml:space="preserve"> </w:t>
            </w:r>
            <w:r>
              <w:rPr>
                <w:sz w:val="24"/>
              </w:rPr>
              <w:t>acest</w:t>
            </w:r>
            <w:r>
              <w:rPr>
                <w:spacing w:val="40"/>
                <w:sz w:val="24"/>
              </w:rPr>
              <w:t xml:space="preserve"> </w:t>
            </w:r>
            <w:r>
              <w:rPr>
                <w:sz w:val="24"/>
              </w:rPr>
              <w:t>sens:</w:t>
            </w:r>
            <w:r>
              <w:rPr>
                <w:spacing w:val="40"/>
                <w:sz w:val="24"/>
              </w:rPr>
              <w:t xml:space="preserve"> </w:t>
            </w:r>
            <w:r>
              <w:rPr>
                <w:sz w:val="24"/>
              </w:rPr>
              <w:t>Regiunea</w:t>
            </w:r>
            <w:r>
              <w:rPr>
                <w:spacing w:val="40"/>
                <w:sz w:val="24"/>
              </w:rPr>
              <w:t xml:space="preserve"> </w:t>
            </w:r>
            <w:r>
              <w:rPr>
                <w:sz w:val="24"/>
              </w:rPr>
              <w:t>de</w:t>
            </w:r>
            <w:r>
              <w:rPr>
                <w:spacing w:val="40"/>
                <w:sz w:val="24"/>
              </w:rPr>
              <w:t xml:space="preserve"> </w:t>
            </w:r>
            <w:r>
              <w:rPr>
                <w:sz w:val="24"/>
              </w:rPr>
              <w:t>Management</w:t>
            </w:r>
            <w:r>
              <w:rPr>
                <w:spacing w:val="40"/>
                <w:sz w:val="24"/>
              </w:rPr>
              <w:t xml:space="preserve"> </w:t>
            </w:r>
            <w:r>
              <w:rPr>
                <w:sz w:val="24"/>
              </w:rPr>
              <w:t>Regional</w:t>
            </w:r>
            <w:r>
              <w:rPr>
                <w:spacing w:val="40"/>
                <w:sz w:val="24"/>
              </w:rPr>
              <w:t xml:space="preserve"> </w:t>
            </w:r>
            <w:r>
              <w:rPr>
                <w:sz w:val="24"/>
              </w:rPr>
              <w:t>(în</w:t>
            </w:r>
            <w:r>
              <w:rPr>
                <w:spacing w:val="40"/>
                <w:sz w:val="24"/>
              </w:rPr>
              <w:t xml:space="preserve"> </w:t>
            </w:r>
            <w:r>
              <w:rPr>
                <w:sz w:val="24"/>
              </w:rPr>
              <w:t>continuare</w:t>
            </w:r>
            <w:r>
              <w:rPr>
                <w:spacing w:val="40"/>
                <w:sz w:val="24"/>
              </w:rPr>
              <w:t xml:space="preserve"> </w:t>
            </w:r>
            <w:r>
              <w:rPr>
                <w:sz w:val="24"/>
              </w:rPr>
              <w:t>–</w:t>
            </w:r>
            <w:r>
              <w:rPr>
                <w:spacing w:val="40"/>
                <w:sz w:val="24"/>
              </w:rPr>
              <w:t xml:space="preserve"> </w:t>
            </w:r>
            <w:proofErr w:type="spellStart"/>
            <w:r>
              <w:rPr>
                <w:sz w:val="24"/>
              </w:rPr>
              <w:t>RMD</w:t>
            </w:r>
            <w:proofErr w:type="spellEnd"/>
            <w:r>
              <w:rPr>
                <w:sz w:val="24"/>
              </w:rPr>
              <w:t>) numărul 1 – orașul Cahul, orașul Cania raionul Cantemir, orașele Taraclia și</w:t>
            </w:r>
            <w:r>
              <w:rPr>
                <w:spacing w:val="80"/>
                <w:w w:val="150"/>
                <w:sz w:val="24"/>
              </w:rPr>
              <w:t xml:space="preserve"> </w:t>
            </w:r>
            <w:r>
              <w:rPr>
                <w:sz w:val="24"/>
              </w:rPr>
              <w:t>Comrat;</w:t>
            </w:r>
            <w:r>
              <w:rPr>
                <w:spacing w:val="80"/>
                <w:sz w:val="24"/>
              </w:rPr>
              <w:t xml:space="preserve"> </w:t>
            </w:r>
            <w:proofErr w:type="spellStart"/>
            <w:r>
              <w:rPr>
                <w:sz w:val="24"/>
              </w:rPr>
              <w:t>RMD</w:t>
            </w:r>
            <w:proofErr w:type="spellEnd"/>
            <w:r>
              <w:rPr>
                <w:sz w:val="24"/>
              </w:rPr>
              <w:t xml:space="preserve"> nr. 2 - orașele Cimișlia, Leova și Iargara, satul Sălcuța raionul Căușeni, satul Feștelița raionul Ștefan Vodă; </w:t>
            </w:r>
            <w:proofErr w:type="spellStart"/>
            <w:r>
              <w:rPr>
                <w:sz w:val="24"/>
              </w:rPr>
              <w:t>RMD</w:t>
            </w:r>
            <w:proofErr w:type="spellEnd"/>
            <w:r>
              <w:rPr>
                <w:sz w:val="24"/>
              </w:rPr>
              <w:t xml:space="preserve"> nr. 4 - satul Șerpeni raionul Anenii Noi, satul </w:t>
            </w:r>
            <w:proofErr w:type="spellStart"/>
            <w:r>
              <w:rPr>
                <w:sz w:val="24"/>
              </w:rPr>
              <w:t>Bolohan</w:t>
            </w:r>
            <w:proofErr w:type="spellEnd"/>
            <w:r>
              <w:rPr>
                <w:sz w:val="24"/>
              </w:rPr>
              <w:t xml:space="preserve"> raionul Orhei, orașele </w:t>
            </w:r>
            <w:proofErr w:type="spellStart"/>
            <w:r>
              <w:rPr>
                <w:sz w:val="24"/>
              </w:rPr>
              <w:t>Hîncești</w:t>
            </w:r>
            <w:proofErr w:type="spellEnd"/>
            <w:r>
              <w:rPr>
                <w:sz w:val="24"/>
              </w:rPr>
              <w:t xml:space="preserve"> și Strășeni; </w:t>
            </w:r>
            <w:proofErr w:type="spellStart"/>
            <w:r>
              <w:rPr>
                <w:sz w:val="24"/>
              </w:rPr>
              <w:t>RMD</w:t>
            </w:r>
            <w:proofErr w:type="spellEnd"/>
            <w:r>
              <w:rPr>
                <w:sz w:val="24"/>
              </w:rPr>
              <w:t xml:space="preserve"> nr. 5 - comuna Florițoaia Veche raionul Ungheni, satul Nișcani raionul Călărași, orașul Nisporeni; </w:t>
            </w:r>
            <w:proofErr w:type="spellStart"/>
            <w:r>
              <w:rPr>
                <w:sz w:val="24"/>
              </w:rPr>
              <w:t>RMD</w:t>
            </w:r>
            <w:proofErr w:type="spellEnd"/>
            <w:r>
              <w:rPr>
                <w:sz w:val="24"/>
              </w:rPr>
              <w:t xml:space="preserve"> nr. 7 - comuna Bilicenii Noi raionul </w:t>
            </w:r>
            <w:proofErr w:type="spellStart"/>
            <w:r>
              <w:rPr>
                <w:sz w:val="24"/>
              </w:rPr>
              <w:t>Sîngerei</w:t>
            </w:r>
            <w:proofErr w:type="spellEnd"/>
            <w:r>
              <w:rPr>
                <w:sz w:val="24"/>
              </w:rPr>
              <w:t xml:space="preserve">, orașul </w:t>
            </w:r>
            <w:proofErr w:type="spellStart"/>
            <w:r>
              <w:rPr>
                <w:sz w:val="24"/>
              </w:rPr>
              <w:t>Rîșcani</w:t>
            </w:r>
            <w:proofErr w:type="spellEnd"/>
            <w:r>
              <w:rPr>
                <w:sz w:val="24"/>
              </w:rPr>
              <w:t>, satele Redi-Cereșnovăț și</w:t>
            </w:r>
            <w:r w:rsidR="002C712D">
              <w:rPr>
                <w:spacing w:val="40"/>
                <w:sz w:val="24"/>
              </w:rPr>
              <w:t xml:space="preserve"> </w:t>
            </w:r>
            <w:r>
              <w:rPr>
                <w:sz w:val="24"/>
              </w:rPr>
              <w:t xml:space="preserve">Hristici raionul Soroca, </w:t>
            </w:r>
            <w:r w:rsidR="002C712D" w:rsidRPr="002C712D">
              <w:rPr>
                <w:sz w:val="24"/>
              </w:rPr>
              <w:t xml:space="preserve">municipiul Soroca, </w:t>
            </w:r>
            <w:r>
              <w:rPr>
                <w:sz w:val="24"/>
              </w:rPr>
              <w:t xml:space="preserve">satul Parcani raionul Șoldănești; </w:t>
            </w:r>
            <w:proofErr w:type="spellStart"/>
            <w:r>
              <w:rPr>
                <w:sz w:val="24"/>
              </w:rPr>
              <w:t>RMD</w:t>
            </w:r>
            <w:proofErr w:type="spellEnd"/>
            <w:r>
              <w:rPr>
                <w:sz w:val="24"/>
              </w:rPr>
              <w:t xml:space="preserve"> nr. 8 - orașele Dondușeni, </w:t>
            </w:r>
            <w:proofErr w:type="spellStart"/>
            <w:r>
              <w:rPr>
                <w:sz w:val="24"/>
              </w:rPr>
              <w:t>Edineț</w:t>
            </w:r>
            <w:proofErr w:type="spellEnd"/>
            <w:r>
              <w:rPr>
                <w:sz w:val="24"/>
              </w:rPr>
              <w:t>, și Briceni.</w:t>
            </w:r>
          </w:p>
          <w:p w14:paraId="5B5239D7" w14:textId="77777777" w:rsidR="003F761B" w:rsidRDefault="00000000">
            <w:pPr>
              <w:pStyle w:val="TableParagraph"/>
              <w:ind w:right="74"/>
              <w:jc w:val="both"/>
              <w:rPr>
                <w:sz w:val="24"/>
              </w:rPr>
            </w:pPr>
            <w:r>
              <w:rPr>
                <w:sz w:val="24"/>
              </w:rPr>
              <w:t>În conformitate cu prevederile art.7 alin.(2) din Legea exproprierii pentru cauză de utilitate publică nr. 488/1999, prin Hotărârea de Guvern nr. 611/2025 a fost</w:t>
            </w:r>
            <w:r>
              <w:rPr>
                <w:spacing w:val="40"/>
                <w:sz w:val="24"/>
              </w:rPr>
              <w:t xml:space="preserve"> </w:t>
            </w:r>
            <w:r>
              <w:rPr>
                <w:sz w:val="24"/>
              </w:rPr>
              <w:t>creată Comisia pentru cercetarea prealabilă. În cadrul ședinței de lucru din 28 octombrie 2025, în urma deliberării, Comisia a stabilit existența elementelor justificative a premiselor economice-sociale, ecologice, de urbanism și amenajare a teritoriului și prin votul majorității membrilor</w:t>
            </w:r>
            <w:r>
              <w:rPr>
                <w:spacing w:val="40"/>
                <w:sz w:val="24"/>
              </w:rPr>
              <w:t xml:space="preserve"> </w:t>
            </w:r>
            <w:r>
              <w:rPr>
                <w:sz w:val="24"/>
              </w:rPr>
              <w:t>prezenți</w:t>
            </w:r>
            <w:r>
              <w:rPr>
                <w:spacing w:val="52"/>
                <w:sz w:val="24"/>
              </w:rPr>
              <w:t xml:space="preserve"> </w:t>
            </w:r>
            <w:r>
              <w:rPr>
                <w:sz w:val="24"/>
              </w:rPr>
              <w:t>a</w:t>
            </w:r>
            <w:r>
              <w:rPr>
                <w:spacing w:val="50"/>
                <w:sz w:val="24"/>
              </w:rPr>
              <w:t xml:space="preserve"> </w:t>
            </w:r>
            <w:r>
              <w:rPr>
                <w:sz w:val="24"/>
              </w:rPr>
              <w:t>decis</w:t>
            </w:r>
            <w:r>
              <w:rPr>
                <w:spacing w:val="52"/>
                <w:sz w:val="24"/>
              </w:rPr>
              <w:t xml:space="preserve"> </w:t>
            </w:r>
            <w:r>
              <w:rPr>
                <w:sz w:val="24"/>
              </w:rPr>
              <w:t>asupra</w:t>
            </w:r>
            <w:r>
              <w:rPr>
                <w:spacing w:val="54"/>
                <w:sz w:val="24"/>
              </w:rPr>
              <w:t xml:space="preserve"> </w:t>
            </w:r>
            <w:r>
              <w:rPr>
                <w:sz w:val="24"/>
              </w:rPr>
              <w:t>necesității</w:t>
            </w:r>
            <w:r>
              <w:rPr>
                <w:spacing w:val="55"/>
                <w:sz w:val="24"/>
              </w:rPr>
              <w:t xml:space="preserve"> </w:t>
            </w:r>
            <w:r>
              <w:rPr>
                <w:sz w:val="24"/>
              </w:rPr>
              <w:t>declarării</w:t>
            </w:r>
            <w:r>
              <w:rPr>
                <w:spacing w:val="53"/>
                <w:sz w:val="24"/>
              </w:rPr>
              <w:t xml:space="preserve"> </w:t>
            </w:r>
            <w:r>
              <w:rPr>
                <w:sz w:val="24"/>
              </w:rPr>
              <w:t>utilității</w:t>
            </w:r>
            <w:r>
              <w:rPr>
                <w:spacing w:val="52"/>
                <w:sz w:val="24"/>
              </w:rPr>
              <w:t xml:space="preserve"> </w:t>
            </w:r>
            <w:r>
              <w:rPr>
                <w:sz w:val="24"/>
              </w:rPr>
              <w:t>publice</w:t>
            </w:r>
            <w:r>
              <w:rPr>
                <w:spacing w:val="53"/>
                <w:sz w:val="24"/>
              </w:rPr>
              <w:t xml:space="preserve"> </w:t>
            </w:r>
            <w:r>
              <w:rPr>
                <w:sz w:val="24"/>
              </w:rPr>
              <w:t>a</w:t>
            </w:r>
            <w:r>
              <w:rPr>
                <w:spacing w:val="7"/>
                <w:sz w:val="24"/>
              </w:rPr>
              <w:t xml:space="preserve"> </w:t>
            </w:r>
            <w:r>
              <w:rPr>
                <w:sz w:val="24"/>
              </w:rPr>
              <w:t>lucrărilor</w:t>
            </w:r>
            <w:r>
              <w:rPr>
                <w:spacing w:val="19"/>
                <w:sz w:val="24"/>
              </w:rPr>
              <w:t xml:space="preserve"> </w:t>
            </w:r>
            <w:r>
              <w:rPr>
                <w:sz w:val="24"/>
              </w:rPr>
              <w:t>de</w:t>
            </w:r>
            <w:r>
              <w:rPr>
                <w:spacing w:val="18"/>
                <w:sz w:val="24"/>
              </w:rPr>
              <w:t xml:space="preserve"> </w:t>
            </w:r>
            <w:r>
              <w:rPr>
                <w:sz w:val="24"/>
              </w:rPr>
              <w:t>dezvoltare</w:t>
            </w:r>
            <w:r>
              <w:rPr>
                <w:spacing w:val="19"/>
                <w:sz w:val="24"/>
              </w:rPr>
              <w:t xml:space="preserve"> </w:t>
            </w:r>
            <w:r>
              <w:rPr>
                <w:spacing w:val="-10"/>
                <w:sz w:val="24"/>
              </w:rPr>
              <w:t>a</w:t>
            </w:r>
          </w:p>
          <w:p w14:paraId="7C81D1CE" w14:textId="77777777" w:rsidR="003F761B" w:rsidRDefault="00000000">
            <w:pPr>
              <w:pStyle w:val="TableParagraph"/>
              <w:spacing w:line="270" w:lineRule="atLeast"/>
              <w:ind w:right="83"/>
              <w:jc w:val="both"/>
              <w:rPr>
                <w:sz w:val="24"/>
              </w:rPr>
            </w:pPr>
            <w:r>
              <w:rPr>
                <w:sz w:val="24"/>
              </w:rPr>
              <w:t>infrastructurii de gestionare a deșeurilor în cadrul Proiectului</w:t>
            </w:r>
            <w:r>
              <w:rPr>
                <w:spacing w:val="40"/>
                <w:sz w:val="24"/>
              </w:rPr>
              <w:t xml:space="preserve"> </w:t>
            </w:r>
            <w:r>
              <w:rPr>
                <w:sz w:val="24"/>
              </w:rPr>
              <w:t>„Deșeuri solide în Republica Moldova” (anexat</w:t>
            </w:r>
            <w:r>
              <w:rPr>
                <w:spacing w:val="40"/>
                <w:sz w:val="24"/>
              </w:rPr>
              <w:t xml:space="preserve"> </w:t>
            </w:r>
            <w:r>
              <w:rPr>
                <w:sz w:val="24"/>
              </w:rPr>
              <w:t>se</w:t>
            </w:r>
            <w:r>
              <w:rPr>
                <w:spacing w:val="40"/>
                <w:sz w:val="24"/>
              </w:rPr>
              <w:t xml:space="preserve"> </w:t>
            </w:r>
            <w:r>
              <w:rPr>
                <w:sz w:val="24"/>
              </w:rPr>
              <w:t>prezintă</w:t>
            </w:r>
            <w:r>
              <w:rPr>
                <w:spacing w:val="40"/>
                <w:sz w:val="24"/>
              </w:rPr>
              <w:t xml:space="preserve"> </w:t>
            </w:r>
            <w:r>
              <w:rPr>
                <w:sz w:val="24"/>
              </w:rPr>
              <w:t>procesul verbal).</w:t>
            </w:r>
          </w:p>
        </w:tc>
      </w:tr>
      <w:tr w:rsidR="003F761B" w14:paraId="57D57B99" w14:textId="77777777" w:rsidTr="000A6C94">
        <w:trPr>
          <w:trHeight w:val="363"/>
        </w:trPr>
        <w:tc>
          <w:tcPr>
            <w:tcW w:w="9115" w:type="dxa"/>
          </w:tcPr>
          <w:p w14:paraId="060A651B" w14:textId="77777777" w:rsidR="003F761B" w:rsidRDefault="00000000">
            <w:pPr>
              <w:pStyle w:val="TableParagraph"/>
              <w:spacing w:before="3"/>
              <w:rPr>
                <w:b/>
                <w:sz w:val="24"/>
              </w:rPr>
            </w:pPr>
            <w:r>
              <w:rPr>
                <w:b/>
                <w:sz w:val="24"/>
              </w:rPr>
              <w:t>3.</w:t>
            </w:r>
            <w:r>
              <w:rPr>
                <w:b/>
                <w:spacing w:val="-2"/>
                <w:sz w:val="24"/>
              </w:rPr>
              <w:t xml:space="preserve"> </w:t>
            </w:r>
            <w:r>
              <w:rPr>
                <w:b/>
                <w:sz w:val="24"/>
              </w:rPr>
              <w:t>Obiectivele</w:t>
            </w:r>
            <w:r>
              <w:rPr>
                <w:b/>
                <w:spacing w:val="-1"/>
                <w:sz w:val="24"/>
              </w:rPr>
              <w:t xml:space="preserve"> </w:t>
            </w:r>
            <w:r>
              <w:rPr>
                <w:b/>
                <w:sz w:val="24"/>
              </w:rPr>
              <w:t>urmărite</w:t>
            </w:r>
            <w:r>
              <w:rPr>
                <w:b/>
                <w:spacing w:val="-1"/>
                <w:sz w:val="24"/>
              </w:rPr>
              <w:t xml:space="preserve"> </w:t>
            </w:r>
            <w:r>
              <w:rPr>
                <w:b/>
                <w:sz w:val="24"/>
              </w:rPr>
              <w:t>şi soluțiile</w:t>
            </w:r>
            <w:r>
              <w:rPr>
                <w:b/>
                <w:spacing w:val="-1"/>
                <w:sz w:val="24"/>
              </w:rPr>
              <w:t xml:space="preserve"> </w:t>
            </w:r>
            <w:r>
              <w:rPr>
                <w:b/>
                <w:spacing w:val="-2"/>
                <w:sz w:val="24"/>
              </w:rPr>
              <w:t>propuse</w:t>
            </w:r>
          </w:p>
        </w:tc>
      </w:tr>
      <w:tr w:rsidR="003F761B" w14:paraId="1F4F10AF" w14:textId="77777777" w:rsidTr="000A6C94">
        <w:trPr>
          <w:trHeight w:val="289"/>
        </w:trPr>
        <w:tc>
          <w:tcPr>
            <w:tcW w:w="9115" w:type="dxa"/>
          </w:tcPr>
          <w:p w14:paraId="33F37EAA" w14:textId="77777777" w:rsidR="003F761B" w:rsidRDefault="00000000">
            <w:pPr>
              <w:pStyle w:val="TableParagraph"/>
              <w:spacing w:line="270" w:lineRule="exact"/>
              <w:rPr>
                <w:i/>
                <w:sz w:val="24"/>
              </w:rPr>
            </w:pPr>
            <w:r>
              <w:rPr>
                <w:i/>
                <w:sz w:val="24"/>
              </w:rPr>
              <w:t>3.1.</w:t>
            </w:r>
            <w:r>
              <w:rPr>
                <w:i/>
                <w:spacing w:val="-16"/>
                <w:sz w:val="24"/>
              </w:rPr>
              <w:t xml:space="preserve"> </w:t>
            </w:r>
            <w:r>
              <w:rPr>
                <w:i/>
                <w:sz w:val="24"/>
              </w:rPr>
              <w:t>Principalele</w:t>
            </w:r>
            <w:r>
              <w:rPr>
                <w:i/>
                <w:spacing w:val="-14"/>
                <w:sz w:val="24"/>
              </w:rPr>
              <w:t xml:space="preserve"> </w:t>
            </w:r>
            <w:r>
              <w:rPr>
                <w:i/>
                <w:sz w:val="24"/>
              </w:rPr>
              <w:t>prevederi</w:t>
            </w:r>
            <w:r>
              <w:rPr>
                <w:i/>
                <w:spacing w:val="-11"/>
                <w:sz w:val="24"/>
              </w:rPr>
              <w:t xml:space="preserve"> </w:t>
            </w:r>
            <w:r>
              <w:rPr>
                <w:i/>
                <w:sz w:val="24"/>
              </w:rPr>
              <w:t>ale</w:t>
            </w:r>
            <w:r>
              <w:rPr>
                <w:i/>
                <w:spacing w:val="-14"/>
                <w:sz w:val="24"/>
              </w:rPr>
              <w:t xml:space="preserve"> </w:t>
            </w:r>
            <w:r>
              <w:rPr>
                <w:i/>
                <w:sz w:val="24"/>
              </w:rPr>
              <w:t>proiectului</w:t>
            </w:r>
            <w:r>
              <w:rPr>
                <w:i/>
                <w:spacing w:val="-9"/>
                <w:sz w:val="24"/>
              </w:rPr>
              <w:t xml:space="preserve"> </w:t>
            </w:r>
            <w:r>
              <w:rPr>
                <w:i/>
                <w:sz w:val="24"/>
              </w:rPr>
              <w:t>și</w:t>
            </w:r>
            <w:r>
              <w:rPr>
                <w:i/>
                <w:spacing w:val="-11"/>
                <w:sz w:val="24"/>
              </w:rPr>
              <w:t xml:space="preserve"> </w:t>
            </w:r>
            <w:r>
              <w:rPr>
                <w:i/>
                <w:sz w:val="24"/>
              </w:rPr>
              <w:t>evidențierea</w:t>
            </w:r>
            <w:r>
              <w:rPr>
                <w:i/>
                <w:spacing w:val="-9"/>
                <w:sz w:val="24"/>
              </w:rPr>
              <w:t xml:space="preserve"> </w:t>
            </w:r>
            <w:r>
              <w:rPr>
                <w:i/>
                <w:sz w:val="24"/>
              </w:rPr>
              <w:t>elementelor</w:t>
            </w:r>
            <w:r>
              <w:rPr>
                <w:i/>
                <w:spacing w:val="-13"/>
                <w:sz w:val="24"/>
              </w:rPr>
              <w:t xml:space="preserve"> </w:t>
            </w:r>
            <w:r>
              <w:rPr>
                <w:i/>
                <w:spacing w:val="-5"/>
                <w:sz w:val="24"/>
              </w:rPr>
              <w:t>noi</w:t>
            </w:r>
          </w:p>
        </w:tc>
      </w:tr>
      <w:tr w:rsidR="003F761B" w14:paraId="766523B4" w14:textId="77777777" w:rsidTr="002C712D">
        <w:trPr>
          <w:trHeight w:val="3099"/>
        </w:trPr>
        <w:tc>
          <w:tcPr>
            <w:tcW w:w="9115" w:type="dxa"/>
          </w:tcPr>
          <w:p w14:paraId="373FC3A5" w14:textId="3A95F948" w:rsidR="003F761B" w:rsidRDefault="00000000" w:rsidP="000A6C94">
            <w:pPr>
              <w:pStyle w:val="TableParagraph"/>
              <w:numPr>
                <w:ilvl w:val="0"/>
                <w:numId w:val="2"/>
              </w:numPr>
              <w:tabs>
                <w:tab w:val="left" w:pos="277"/>
              </w:tabs>
              <w:spacing w:line="235" w:lineRule="auto"/>
              <w:ind w:right="167" w:firstLine="0"/>
              <w:jc w:val="both"/>
              <w:rPr>
                <w:sz w:val="24"/>
              </w:rPr>
            </w:pPr>
            <w:r>
              <w:rPr>
                <w:sz w:val="24"/>
              </w:rPr>
              <w:t>Declararea utilit</w:t>
            </w:r>
            <w:r w:rsidR="002C712D">
              <w:rPr>
                <w:sz w:val="24"/>
              </w:rPr>
              <w:t>ății</w:t>
            </w:r>
            <w:r>
              <w:rPr>
                <w:sz w:val="24"/>
              </w:rPr>
              <w:t xml:space="preserve"> public</w:t>
            </w:r>
            <w:r w:rsidR="002C712D">
              <w:rPr>
                <w:sz w:val="24"/>
              </w:rPr>
              <w:t>e</w:t>
            </w:r>
            <w:r>
              <w:rPr>
                <w:sz w:val="24"/>
              </w:rPr>
              <w:t xml:space="preserve"> de interes național pentru lucrările de dezvoltare a infrastructurii de</w:t>
            </w:r>
            <w:r>
              <w:rPr>
                <w:spacing w:val="-1"/>
                <w:sz w:val="24"/>
              </w:rPr>
              <w:t xml:space="preserve"> </w:t>
            </w:r>
            <w:r>
              <w:rPr>
                <w:sz w:val="24"/>
              </w:rPr>
              <w:t>gestionare</w:t>
            </w:r>
            <w:r>
              <w:rPr>
                <w:spacing w:val="-2"/>
                <w:sz w:val="24"/>
              </w:rPr>
              <w:t xml:space="preserve"> </w:t>
            </w:r>
            <w:r>
              <w:rPr>
                <w:sz w:val="24"/>
              </w:rPr>
              <w:t>a</w:t>
            </w:r>
            <w:r>
              <w:rPr>
                <w:spacing w:val="-1"/>
                <w:sz w:val="24"/>
              </w:rPr>
              <w:t xml:space="preserve"> </w:t>
            </w:r>
            <w:r>
              <w:rPr>
                <w:sz w:val="24"/>
              </w:rPr>
              <w:t>deșeurilor în cadrul Proiectului</w:t>
            </w:r>
            <w:r>
              <w:rPr>
                <w:spacing w:val="40"/>
                <w:sz w:val="24"/>
              </w:rPr>
              <w:t xml:space="preserve"> </w:t>
            </w:r>
            <w:r>
              <w:rPr>
                <w:sz w:val="24"/>
              </w:rPr>
              <w:t>„Deșeuri solide</w:t>
            </w:r>
            <w:r>
              <w:rPr>
                <w:spacing w:val="-1"/>
                <w:sz w:val="24"/>
              </w:rPr>
              <w:t xml:space="preserve"> </w:t>
            </w:r>
            <w:r>
              <w:rPr>
                <w:sz w:val="24"/>
              </w:rPr>
              <w:t>în Republica Moldova”</w:t>
            </w:r>
            <w:r>
              <w:rPr>
                <w:spacing w:val="40"/>
                <w:sz w:val="24"/>
              </w:rPr>
              <w:t xml:space="preserve"> </w:t>
            </w:r>
            <w:r>
              <w:rPr>
                <w:sz w:val="24"/>
              </w:rPr>
              <w:t>nominalizate;</w:t>
            </w:r>
          </w:p>
          <w:p w14:paraId="24416204" w14:textId="77777777" w:rsidR="003F761B" w:rsidRDefault="00000000" w:rsidP="000A6C94">
            <w:pPr>
              <w:pStyle w:val="TableParagraph"/>
              <w:numPr>
                <w:ilvl w:val="0"/>
                <w:numId w:val="2"/>
              </w:numPr>
              <w:tabs>
                <w:tab w:val="left" w:pos="277"/>
              </w:tabs>
              <w:spacing w:line="235" w:lineRule="auto"/>
              <w:ind w:right="167" w:firstLine="0"/>
              <w:jc w:val="both"/>
              <w:rPr>
                <w:sz w:val="24"/>
              </w:rPr>
            </w:pPr>
            <w:r>
              <w:rPr>
                <w:sz w:val="24"/>
              </w:rPr>
              <w:t>Definirea obiectelor exproprierii necesare pentru lucrările menționate la art. 1, inclusiv zonele de siguranță a acestora;</w:t>
            </w:r>
          </w:p>
          <w:p w14:paraId="7B59FB75" w14:textId="77777777" w:rsidR="003F761B" w:rsidRDefault="00000000" w:rsidP="000A6C94">
            <w:pPr>
              <w:pStyle w:val="TableParagraph"/>
              <w:numPr>
                <w:ilvl w:val="0"/>
                <w:numId w:val="2"/>
              </w:numPr>
              <w:tabs>
                <w:tab w:val="left" w:pos="136"/>
                <w:tab w:val="left" w:pos="277"/>
              </w:tabs>
              <w:spacing w:line="235" w:lineRule="auto"/>
              <w:ind w:left="136" w:right="167" w:hanging="12"/>
              <w:jc w:val="both"/>
              <w:rPr>
                <w:sz w:val="24"/>
              </w:rPr>
            </w:pPr>
            <w:r>
              <w:rPr>
                <w:sz w:val="24"/>
              </w:rPr>
              <w:t>Împuternicirea Instituției Publice Oficiul Amenajarea Teritoriului, Urbanism, Construcții și Locuințe cu emitere, într-un regim accelerat și fără blocaje nejustificate, a certificatelor de urbanism, pentru proiectarea stațiilor de transfer și a centrelor de gestionare a</w:t>
            </w:r>
            <w:r>
              <w:rPr>
                <w:spacing w:val="80"/>
                <w:sz w:val="24"/>
              </w:rPr>
              <w:t xml:space="preserve"> </w:t>
            </w:r>
            <w:r>
              <w:rPr>
                <w:sz w:val="24"/>
              </w:rPr>
              <w:t>deșeurilor, prin derogarea de la prevederile art. 105 alin. (2) lit. b) din Codul urbanismului și construcții nr. 434/2023, în vederea realizării proiectelor de utilitate publică necesară dezvoltării infrastructurii naționale de management al deșeurilor.</w:t>
            </w:r>
          </w:p>
          <w:p w14:paraId="4610A6B3" w14:textId="77777777" w:rsidR="003F761B" w:rsidRDefault="00000000" w:rsidP="000A6C94">
            <w:pPr>
              <w:pStyle w:val="TableParagraph"/>
              <w:numPr>
                <w:ilvl w:val="0"/>
                <w:numId w:val="2"/>
              </w:numPr>
              <w:tabs>
                <w:tab w:val="left" w:pos="277"/>
              </w:tabs>
              <w:spacing w:line="235" w:lineRule="auto"/>
              <w:ind w:right="167" w:firstLine="0"/>
              <w:jc w:val="both"/>
              <w:rPr>
                <w:sz w:val="24"/>
              </w:rPr>
            </w:pPr>
            <w:r>
              <w:rPr>
                <w:sz w:val="24"/>
              </w:rPr>
              <w:t>Împuternicirea</w:t>
            </w:r>
            <w:r>
              <w:rPr>
                <w:spacing w:val="-1"/>
                <w:sz w:val="24"/>
              </w:rPr>
              <w:t xml:space="preserve"> </w:t>
            </w:r>
            <w:r>
              <w:rPr>
                <w:sz w:val="24"/>
              </w:rPr>
              <w:t>Guvernului să</w:t>
            </w:r>
            <w:r>
              <w:rPr>
                <w:spacing w:val="-1"/>
                <w:sz w:val="24"/>
              </w:rPr>
              <w:t xml:space="preserve"> </w:t>
            </w:r>
            <w:r>
              <w:rPr>
                <w:sz w:val="24"/>
              </w:rPr>
              <w:t>întreprindă</w:t>
            </w:r>
            <w:r>
              <w:rPr>
                <w:spacing w:val="-1"/>
                <w:sz w:val="24"/>
              </w:rPr>
              <w:t xml:space="preserve"> </w:t>
            </w:r>
            <w:r>
              <w:rPr>
                <w:sz w:val="24"/>
              </w:rPr>
              <w:t>măsurile</w:t>
            </w:r>
            <w:r>
              <w:rPr>
                <w:spacing w:val="-1"/>
                <w:sz w:val="24"/>
              </w:rPr>
              <w:t xml:space="preserve"> </w:t>
            </w:r>
            <w:r>
              <w:rPr>
                <w:sz w:val="24"/>
              </w:rPr>
              <w:t>necesare</w:t>
            </w:r>
            <w:r>
              <w:rPr>
                <w:spacing w:val="-2"/>
                <w:sz w:val="24"/>
              </w:rPr>
              <w:t xml:space="preserve"> </w:t>
            </w:r>
            <w:r>
              <w:rPr>
                <w:sz w:val="24"/>
              </w:rPr>
              <w:t>pentru exproprierea</w:t>
            </w:r>
            <w:r>
              <w:rPr>
                <w:spacing w:val="-1"/>
                <w:sz w:val="24"/>
              </w:rPr>
              <w:t xml:space="preserve"> </w:t>
            </w:r>
            <w:r>
              <w:rPr>
                <w:sz w:val="24"/>
              </w:rPr>
              <w:t>bunurilor imobile situate pe amplasamentul lucrărilor de utilitate publică de interes național;</w:t>
            </w:r>
          </w:p>
          <w:p w14:paraId="07D7E9C9" w14:textId="77777777" w:rsidR="003F761B" w:rsidRDefault="00000000" w:rsidP="000A6C94">
            <w:pPr>
              <w:pStyle w:val="TableParagraph"/>
              <w:numPr>
                <w:ilvl w:val="0"/>
                <w:numId w:val="2"/>
              </w:numPr>
              <w:tabs>
                <w:tab w:val="left" w:pos="277"/>
              </w:tabs>
              <w:spacing w:line="235" w:lineRule="auto"/>
              <w:ind w:right="167" w:firstLine="0"/>
              <w:jc w:val="both"/>
              <w:rPr>
                <w:sz w:val="24"/>
              </w:rPr>
            </w:pPr>
            <w:r>
              <w:rPr>
                <w:sz w:val="24"/>
              </w:rPr>
              <w:t>Plata despăgubirilor pentru expropriere și cheltuielile pentru lucrările cadastrale și evaluarea bunurilor imobile se vor efectua de către Guvern din mijloacele alocate de la bugetul de stat;</w:t>
            </w:r>
          </w:p>
          <w:p w14:paraId="013085D0" w14:textId="77777777" w:rsidR="003F761B" w:rsidRDefault="00000000" w:rsidP="000A6C94">
            <w:pPr>
              <w:pStyle w:val="TableParagraph"/>
              <w:numPr>
                <w:ilvl w:val="0"/>
                <w:numId w:val="2"/>
              </w:numPr>
              <w:tabs>
                <w:tab w:val="left" w:pos="310"/>
              </w:tabs>
              <w:spacing w:line="235" w:lineRule="auto"/>
              <w:ind w:right="167" w:firstLine="0"/>
              <w:jc w:val="both"/>
              <w:rPr>
                <w:sz w:val="24"/>
              </w:rPr>
            </w:pPr>
            <w:r>
              <w:rPr>
                <w:sz w:val="24"/>
              </w:rPr>
              <w:t>Subsecvent, pentru asigurarea realizării lucrărilor de dezvoltare a infrastructurii de gestionare a deșeurilor în cadrul Proiectului</w:t>
            </w:r>
            <w:r>
              <w:rPr>
                <w:spacing w:val="40"/>
                <w:sz w:val="24"/>
              </w:rPr>
              <w:t xml:space="preserve"> </w:t>
            </w:r>
            <w:r>
              <w:rPr>
                <w:sz w:val="24"/>
              </w:rPr>
              <w:t>„Deșeuri solide în Republica Moldova” nominalizate</w:t>
            </w:r>
            <w:r>
              <w:rPr>
                <w:spacing w:val="22"/>
                <w:sz w:val="24"/>
              </w:rPr>
              <w:t xml:space="preserve"> </w:t>
            </w:r>
            <w:r>
              <w:rPr>
                <w:sz w:val="24"/>
              </w:rPr>
              <w:t>conform</w:t>
            </w:r>
            <w:r>
              <w:rPr>
                <w:spacing w:val="23"/>
                <w:sz w:val="24"/>
              </w:rPr>
              <w:t xml:space="preserve"> </w:t>
            </w:r>
            <w:r>
              <w:rPr>
                <w:sz w:val="24"/>
              </w:rPr>
              <w:t>termenilor</w:t>
            </w:r>
            <w:r>
              <w:rPr>
                <w:spacing w:val="22"/>
                <w:sz w:val="24"/>
              </w:rPr>
              <w:t xml:space="preserve"> </w:t>
            </w:r>
            <w:r>
              <w:rPr>
                <w:sz w:val="24"/>
              </w:rPr>
              <w:t>stabiliți</w:t>
            </w:r>
            <w:r>
              <w:rPr>
                <w:spacing w:val="23"/>
                <w:sz w:val="24"/>
              </w:rPr>
              <w:t xml:space="preserve"> </w:t>
            </w:r>
            <w:r>
              <w:rPr>
                <w:sz w:val="24"/>
              </w:rPr>
              <w:t>proiectul</w:t>
            </w:r>
            <w:r>
              <w:rPr>
                <w:spacing w:val="23"/>
                <w:sz w:val="24"/>
              </w:rPr>
              <w:t xml:space="preserve"> </w:t>
            </w:r>
            <w:r>
              <w:rPr>
                <w:sz w:val="24"/>
              </w:rPr>
              <w:t>de</w:t>
            </w:r>
            <w:r>
              <w:rPr>
                <w:spacing w:val="21"/>
                <w:sz w:val="24"/>
              </w:rPr>
              <w:t xml:space="preserve"> </w:t>
            </w:r>
            <w:r>
              <w:rPr>
                <w:sz w:val="24"/>
              </w:rPr>
              <w:t>lege</w:t>
            </w:r>
            <w:r>
              <w:rPr>
                <w:spacing w:val="21"/>
                <w:sz w:val="24"/>
              </w:rPr>
              <w:t xml:space="preserve"> </w:t>
            </w:r>
            <w:r>
              <w:rPr>
                <w:sz w:val="24"/>
              </w:rPr>
              <w:t>urmează</w:t>
            </w:r>
            <w:r>
              <w:rPr>
                <w:spacing w:val="21"/>
                <w:sz w:val="24"/>
              </w:rPr>
              <w:t xml:space="preserve"> </w:t>
            </w:r>
            <w:r>
              <w:rPr>
                <w:sz w:val="24"/>
              </w:rPr>
              <w:t>să</w:t>
            </w:r>
            <w:r>
              <w:rPr>
                <w:spacing w:val="22"/>
                <w:sz w:val="24"/>
              </w:rPr>
              <w:t xml:space="preserve"> </w:t>
            </w:r>
            <w:r>
              <w:rPr>
                <w:sz w:val="24"/>
              </w:rPr>
              <w:t>intre</w:t>
            </w:r>
            <w:r>
              <w:rPr>
                <w:spacing w:val="21"/>
                <w:sz w:val="24"/>
              </w:rPr>
              <w:t xml:space="preserve"> </w:t>
            </w:r>
            <w:r>
              <w:rPr>
                <w:sz w:val="24"/>
              </w:rPr>
              <w:t>în</w:t>
            </w:r>
            <w:r>
              <w:rPr>
                <w:spacing w:val="23"/>
                <w:sz w:val="24"/>
              </w:rPr>
              <w:t xml:space="preserve"> </w:t>
            </w:r>
            <w:r>
              <w:rPr>
                <w:sz w:val="24"/>
              </w:rPr>
              <w:t>vigoare</w:t>
            </w:r>
            <w:r>
              <w:rPr>
                <w:spacing w:val="22"/>
                <w:sz w:val="24"/>
              </w:rPr>
              <w:t xml:space="preserve"> </w:t>
            </w:r>
            <w:r>
              <w:rPr>
                <w:spacing w:val="-5"/>
                <w:sz w:val="24"/>
              </w:rPr>
              <w:t>la</w:t>
            </w:r>
          </w:p>
          <w:p w14:paraId="6436CE21" w14:textId="77777777" w:rsidR="003F761B" w:rsidRDefault="00000000" w:rsidP="000A6C94">
            <w:pPr>
              <w:pStyle w:val="TableParagraph"/>
              <w:spacing w:line="249" w:lineRule="exact"/>
              <w:ind w:left="138" w:right="167"/>
              <w:jc w:val="both"/>
              <w:rPr>
                <w:spacing w:val="-2"/>
                <w:sz w:val="24"/>
              </w:rPr>
            </w:pPr>
            <w:r>
              <w:rPr>
                <w:sz w:val="24"/>
              </w:rPr>
              <w:t>data</w:t>
            </w:r>
            <w:r>
              <w:rPr>
                <w:spacing w:val="-3"/>
                <w:sz w:val="24"/>
              </w:rPr>
              <w:t xml:space="preserve"> </w:t>
            </w:r>
            <w:r>
              <w:rPr>
                <w:sz w:val="24"/>
              </w:rPr>
              <w:t>publicării</w:t>
            </w:r>
            <w:r>
              <w:rPr>
                <w:spacing w:val="-1"/>
                <w:sz w:val="24"/>
              </w:rPr>
              <w:t xml:space="preserve"> </w:t>
            </w:r>
            <w:r>
              <w:rPr>
                <w:sz w:val="24"/>
              </w:rPr>
              <w:t>în</w:t>
            </w:r>
            <w:r>
              <w:rPr>
                <w:spacing w:val="-1"/>
                <w:sz w:val="24"/>
              </w:rPr>
              <w:t xml:space="preserve"> </w:t>
            </w:r>
            <w:r>
              <w:rPr>
                <w:sz w:val="24"/>
              </w:rPr>
              <w:t>Monitorul</w:t>
            </w:r>
            <w:r>
              <w:rPr>
                <w:spacing w:val="-1"/>
                <w:sz w:val="24"/>
              </w:rPr>
              <w:t xml:space="preserve"> </w:t>
            </w:r>
            <w:r>
              <w:rPr>
                <w:sz w:val="24"/>
              </w:rPr>
              <w:t>Oficial</w:t>
            </w:r>
            <w:r>
              <w:rPr>
                <w:spacing w:val="-1"/>
                <w:sz w:val="24"/>
              </w:rPr>
              <w:t xml:space="preserve"> </w:t>
            </w:r>
            <w:r>
              <w:rPr>
                <w:sz w:val="24"/>
              </w:rPr>
              <w:t>al Republicii</w:t>
            </w:r>
            <w:r>
              <w:rPr>
                <w:spacing w:val="1"/>
                <w:sz w:val="24"/>
              </w:rPr>
              <w:t xml:space="preserve"> </w:t>
            </w:r>
            <w:r>
              <w:rPr>
                <w:spacing w:val="-2"/>
                <w:sz w:val="24"/>
              </w:rPr>
              <w:t>Moldova.</w:t>
            </w:r>
          </w:p>
          <w:p w14:paraId="43511100" w14:textId="77777777" w:rsidR="000A6C94" w:rsidRDefault="000A6C94" w:rsidP="000A6C94">
            <w:pPr>
              <w:pStyle w:val="TableParagraph"/>
              <w:spacing w:line="249" w:lineRule="exact"/>
              <w:ind w:left="138" w:right="167"/>
              <w:jc w:val="both"/>
              <w:rPr>
                <w:spacing w:val="-2"/>
                <w:sz w:val="24"/>
              </w:rPr>
            </w:pPr>
          </w:p>
          <w:p w14:paraId="7BEA7554" w14:textId="3C800683" w:rsidR="000A6C94" w:rsidRPr="000A6C94" w:rsidRDefault="000A6C94" w:rsidP="000A6C94">
            <w:pPr>
              <w:pStyle w:val="TableParagraph"/>
              <w:spacing w:line="249" w:lineRule="exact"/>
              <w:ind w:left="138" w:right="167"/>
              <w:jc w:val="both"/>
              <w:rPr>
                <w:sz w:val="24"/>
              </w:rPr>
            </w:pPr>
            <w:r w:rsidRPr="000A6C94">
              <w:rPr>
                <w:sz w:val="24"/>
              </w:rPr>
              <w:t>Implementarea derogărilor</w:t>
            </w:r>
            <w:r w:rsidR="002C712D">
              <w:rPr>
                <w:sz w:val="24"/>
              </w:rPr>
              <w:t xml:space="preserve"> prevăzute la</w:t>
            </w:r>
            <w:r w:rsidRPr="000A6C94">
              <w:rPr>
                <w:sz w:val="24"/>
              </w:rPr>
              <w:t xml:space="preserve"> art. 3</w:t>
            </w:r>
            <w:r>
              <w:rPr>
                <w:sz w:val="24"/>
              </w:rPr>
              <w:t xml:space="preserve"> şi art. 4</w:t>
            </w:r>
            <w:r w:rsidRPr="000A6C94">
              <w:rPr>
                <w:sz w:val="24"/>
              </w:rPr>
              <w:t xml:space="preserve">  este indispensabilă pentru demararea rapidă a lucrărilor publice de gestionare a deșeurilor şi protejarea sănătății populației. Fără derogări, cerința acordurilor notariale ar bloca proiectul și ar prelungi poluarea, riscând pierderea finanțării externe. Derogările propuse realizează echilibrul necesar: deblocarea imediată a investiției de interes public major (infrastructură de mediu) păstrând garanții procedurale (informare prealabilă în scris, despăgubiri şi drept la contestație).</w:t>
            </w:r>
          </w:p>
          <w:p w14:paraId="6D5FC8E6" w14:textId="44854D60" w:rsidR="000A6C94" w:rsidRPr="000A6C94" w:rsidRDefault="000A6C94" w:rsidP="000A6C94">
            <w:pPr>
              <w:pStyle w:val="TableParagraph"/>
              <w:spacing w:line="249" w:lineRule="exact"/>
              <w:ind w:left="138" w:right="167"/>
              <w:jc w:val="both"/>
              <w:rPr>
                <w:sz w:val="24"/>
              </w:rPr>
            </w:pPr>
            <w:r w:rsidRPr="000A6C94">
              <w:rPr>
                <w:sz w:val="24"/>
              </w:rPr>
              <w:t>Proiectul se încadrează în domeniul utilității publice naționale (Legea 488/1999, art.5 </w:t>
            </w:r>
            <w:r>
              <w:rPr>
                <w:sz w:val="24"/>
              </w:rPr>
              <w:t xml:space="preserve">alin. </w:t>
            </w:r>
            <w:r w:rsidRPr="000A6C94">
              <w:rPr>
                <w:sz w:val="24"/>
              </w:rPr>
              <w:t>(1)</w:t>
            </w:r>
            <w:r>
              <w:rPr>
                <w:sz w:val="24"/>
              </w:rPr>
              <w:t xml:space="preserve"> </w:t>
            </w:r>
            <w:r w:rsidRPr="000A6C94">
              <w:rPr>
                <w:sz w:val="24"/>
              </w:rPr>
              <w:t>lit.</w:t>
            </w:r>
            <w:r w:rsidR="002C712D">
              <w:rPr>
                <w:sz w:val="24"/>
              </w:rPr>
              <w:t xml:space="preserve"> </w:t>
            </w:r>
            <w:r w:rsidRPr="000A6C94">
              <w:rPr>
                <w:sz w:val="24"/>
              </w:rPr>
              <w:t>k, art.6</w:t>
            </w:r>
            <w:r>
              <w:rPr>
                <w:sz w:val="24"/>
              </w:rPr>
              <w:t xml:space="preserve"> alin.</w:t>
            </w:r>
            <w:r w:rsidRPr="000A6C94">
              <w:rPr>
                <w:sz w:val="24"/>
              </w:rPr>
              <w:t> (1)</w:t>
            </w:r>
            <w:r>
              <w:rPr>
                <w:sz w:val="24"/>
              </w:rPr>
              <w:t xml:space="preserve"> </w:t>
            </w:r>
            <w:r w:rsidRPr="000A6C94">
              <w:rPr>
                <w:sz w:val="24"/>
              </w:rPr>
              <w:t>lit.</w:t>
            </w:r>
            <w:r w:rsidR="002C712D">
              <w:rPr>
                <w:sz w:val="24"/>
              </w:rPr>
              <w:t xml:space="preserve"> </w:t>
            </w:r>
            <w:r w:rsidRPr="000A6C94">
              <w:rPr>
                <w:sz w:val="24"/>
              </w:rPr>
              <w:t>a), întrucât vizează o infrastructură critică de protecție a mediului. În acest cadru, Codul urbanismului și construcțiilor nr. 434/2023 prevede în mod normal obligativitatea acordului proprietarilor la emiterea certificatului de urbanism (art.105</w:t>
            </w:r>
            <w:r>
              <w:rPr>
                <w:sz w:val="24"/>
              </w:rPr>
              <w:t xml:space="preserve"> alin.</w:t>
            </w:r>
            <w:r w:rsidRPr="000A6C94">
              <w:rPr>
                <w:sz w:val="24"/>
              </w:rPr>
              <w:t> (2)</w:t>
            </w:r>
            <w:r>
              <w:rPr>
                <w:sz w:val="24"/>
              </w:rPr>
              <w:t xml:space="preserve"> lit.</w:t>
            </w:r>
            <w:r w:rsidR="002C712D">
              <w:rPr>
                <w:sz w:val="24"/>
              </w:rPr>
              <w:t xml:space="preserve"> </w:t>
            </w:r>
            <w:r w:rsidRPr="000A6C94">
              <w:rPr>
                <w:sz w:val="24"/>
              </w:rPr>
              <w:t>b) şi a autorizației de construire (art.148 </w:t>
            </w:r>
            <w:r>
              <w:rPr>
                <w:sz w:val="24"/>
              </w:rPr>
              <w:t xml:space="preserve">alin. </w:t>
            </w:r>
            <w:r w:rsidRPr="000A6C94">
              <w:rPr>
                <w:sz w:val="24"/>
              </w:rPr>
              <w:t>(1)</w:t>
            </w:r>
            <w:r>
              <w:rPr>
                <w:sz w:val="24"/>
              </w:rPr>
              <w:t xml:space="preserve"> lit.</w:t>
            </w:r>
            <w:r w:rsidR="002C712D">
              <w:rPr>
                <w:sz w:val="24"/>
              </w:rPr>
              <w:t xml:space="preserve"> </w:t>
            </w:r>
            <w:r w:rsidRPr="000A6C94">
              <w:rPr>
                <w:sz w:val="24"/>
              </w:rPr>
              <w:t>b). Derogările proiectate la art.</w:t>
            </w:r>
            <w:r w:rsidR="002C712D">
              <w:rPr>
                <w:sz w:val="24"/>
              </w:rPr>
              <w:t xml:space="preserve"> </w:t>
            </w:r>
            <w:r w:rsidRPr="000A6C94">
              <w:rPr>
                <w:sz w:val="24"/>
              </w:rPr>
              <w:t>3</w:t>
            </w:r>
            <w:r>
              <w:rPr>
                <w:sz w:val="24"/>
              </w:rPr>
              <w:t xml:space="preserve"> – 4 </w:t>
            </w:r>
            <w:r w:rsidRPr="000A6C94">
              <w:rPr>
                <w:sz w:val="24"/>
              </w:rPr>
              <w:t>ascund aceste cerințe formale tocmai pentru a evita blocajele procedurale.</w:t>
            </w:r>
          </w:p>
          <w:p w14:paraId="55642D6E" w14:textId="6329979F" w:rsidR="000A6C94" w:rsidRPr="000A6C94" w:rsidRDefault="000A6C94" w:rsidP="000A6C94">
            <w:pPr>
              <w:pStyle w:val="TableParagraph"/>
              <w:spacing w:line="249" w:lineRule="exact"/>
              <w:ind w:left="138" w:right="167"/>
              <w:jc w:val="both"/>
              <w:rPr>
                <w:sz w:val="24"/>
              </w:rPr>
            </w:pPr>
            <w:r w:rsidRPr="000A6C94">
              <w:rPr>
                <w:sz w:val="24"/>
              </w:rPr>
              <w:t xml:space="preserve">Necesitatea este </w:t>
            </w:r>
            <w:r w:rsidR="002C712D">
              <w:rPr>
                <w:sz w:val="24"/>
              </w:rPr>
              <w:t>în</w:t>
            </w:r>
            <w:r w:rsidRPr="000A6C94">
              <w:rPr>
                <w:sz w:val="24"/>
              </w:rPr>
              <w:t xml:space="preserve"> interesul public major – reducerea poluării și protejarea sănătății  </w:t>
            </w:r>
            <w:r w:rsidR="002C712D">
              <w:rPr>
                <w:sz w:val="24"/>
              </w:rPr>
              <w:t>populației</w:t>
            </w:r>
            <w:r>
              <w:rPr>
                <w:sz w:val="24"/>
              </w:rPr>
              <w:t>.</w:t>
            </w:r>
            <w:r w:rsidRPr="000A6C94">
              <w:rPr>
                <w:sz w:val="24"/>
              </w:rPr>
              <w:t xml:space="preserve"> În lipsa derogărilor, demararea lucrărilor ar întârzia semnificativ; de exemplu, </w:t>
            </w:r>
            <w:r w:rsidRPr="000A6C94">
              <w:rPr>
                <w:sz w:val="24"/>
              </w:rPr>
              <w:lastRenderedPageBreak/>
              <w:t>absența unui acord scris al tuturor proprietarilor ar amâna lung eliberarea autorizațiilor, punând în pericol termenele proiectului. Situația de gestionare deficitara a deșeurilor impune remedierea urgentă: orice întârziere prelungește depozitarea necontrolată a deșeurilor (cu risc crescut de poluare a solului, apelor și de afecțiuni de sănătate). Mai mult, proiectul are finanțări externe cu termene stricte (UE, BERD, Banca Mondială etc.), iar nerespectarea acestora ar conduce la pierderea fondurilor. Derogările permit conformarea imediată la angajamentele asumate.</w:t>
            </w:r>
          </w:p>
          <w:p w14:paraId="3D8A1C1C" w14:textId="51A077F3" w:rsidR="00A92002" w:rsidRDefault="000A6C94" w:rsidP="000A6C94">
            <w:pPr>
              <w:pStyle w:val="TableParagraph"/>
              <w:spacing w:line="249" w:lineRule="exact"/>
              <w:ind w:left="138" w:right="167"/>
              <w:jc w:val="both"/>
              <w:rPr>
                <w:sz w:val="24"/>
              </w:rPr>
            </w:pPr>
            <w:r w:rsidRPr="000A6C94">
              <w:rPr>
                <w:sz w:val="24"/>
              </w:rPr>
              <w:t xml:space="preserve">În </w:t>
            </w:r>
            <w:r w:rsidR="002C712D" w:rsidRPr="000A6C94">
              <w:rPr>
                <w:sz w:val="24"/>
              </w:rPr>
              <w:t>același</w:t>
            </w:r>
            <w:r w:rsidRPr="000A6C94">
              <w:rPr>
                <w:sz w:val="24"/>
              </w:rPr>
              <w:t xml:space="preserve"> timp, textul proiectului menține </w:t>
            </w:r>
            <w:r w:rsidR="002C712D" w:rsidRPr="000A6C94">
              <w:rPr>
                <w:sz w:val="24"/>
              </w:rPr>
              <w:t>garanțiile</w:t>
            </w:r>
            <w:r w:rsidRPr="000A6C94">
              <w:rPr>
                <w:sz w:val="24"/>
              </w:rPr>
              <w:t xml:space="preserve"> procedurale esențiale: proprietarii vor fi informați prealabil în scris despre lucrări (prin notificări oficiale) și vor primi despăgubiri juste stabilite de Guvern (art.4). Legea păstrează dreptul acestora de a contesta ulterior valorile despăgubirilor sau modul de aplicare, asigurând echilibrul între interesul public şi </w:t>
            </w:r>
            <w:r w:rsidR="002C712D" w:rsidRPr="000A6C94">
              <w:rPr>
                <w:sz w:val="24"/>
              </w:rPr>
              <w:t>protecția</w:t>
            </w:r>
            <w:r w:rsidRPr="000A6C94">
              <w:rPr>
                <w:sz w:val="24"/>
              </w:rPr>
              <w:t xml:space="preserve"> dreptului de proprietate. Astfel, derogările eliminate nu anulează drepturile proprietarilor, ci doar accelerează startul proiectului de interes național.</w:t>
            </w:r>
          </w:p>
        </w:tc>
      </w:tr>
      <w:tr w:rsidR="003F761B" w14:paraId="24127213" w14:textId="77777777" w:rsidTr="000A6C94">
        <w:trPr>
          <w:trHeight w:val="548"/>
        </w:trPr>
        <w:tc>
          <w:tcPr>
            <w:tcW w:w="9115" w:type="dxa"/>
          </w:tcPr>
          <w:p w14:paraId="2117AB46" w14:textId="77777777" w:rsidR="003F761B" w:rsidRDefault="00000000" w:rsidP="000A6C94">
            <w:pPr>
              <w:pStyle w:val="TableParagraph"/>
              <w:spacing w:line="272" w:lineRule="exact"/>
              <w:ind w:left="277" w:right="167" w:hanging="159"/>
              <w:jc w:val="both"/>
              <w:rPr>
                <w:i/>
                <w:sz w:val="24"/>
              </w:rPr>
            </w:pPr>
            <w:r>
              <w:rPr>
                <w:i/>
                <w:spacing w:val="-2"/>
                <w:sz w:val="24"/>
              </w:rPr>
              <w:lastRenderedPageBreak/>
              <w:t>3.2.</w:t>
            </w:r>
            <w:r>
              <w:rPr>
                <w:i/>
                <w:spacing w:val="-11"/>
                <w:sz w:val="24"/>
              </w:rPr>
              <w:t xml:space="preserve"> </w:t>
            </w:r>
            <w:r>
              <w:rPr>
                <w:i/>
                <w:spacing w:val="-2"/>
                <w:sz w:val="24"/>
              </w:rPr>
              <w:t>Opțiunile</w:t>
            </w:r>
            <w:r>
              <w:rPr>
                <w:i/>
                <w:spacing w:val="-9"/>
                <w:sz w:val="24"/>
              </w:rPr>
              <w:t xml:space="preserve"> </w:t>
            </w:r>
            <w:r>
              <w:rPr>
                <w:i/>
                <w:spacing w:val="-2"/>
                <w:sz w:val="24"/>
              </w:rPr>
              <w:t>alternative</w:t>
            </w:r>
            <w:r>
              <w:rPr>
                <w:i/>
                <w:spacing w:val="-10"/>
                <w:sz w:val="24"/>
              </w:rPr>
              <w:t xml:space="preserve"> </w:t>
            </w:r>
            <w:r>
              <w:rPr>
                <w:i/>
                <w:spacing w:val="-2"/>
                <w:sz w:val="24"/>
              </w:rPr>
              <w:t>analizate</w:t>
            </w:r>
            <w:r>
              <w:rPr>
                <w:i/>
                <w:spacing w:val="-9"/>
                <w:sz w:val="24"/>
              </w:rPr>
              <w:t xml:space="preserve"> </w:t>
            </w:r>
            <w:r>
              <w:rPr>
                <w:i/>
                <w:spacing w:val="-2"/>
                <w:sz w:val="24"/>
              </w:rPr>
              <w:t>și</w:t>
            </w:r>
            <w:r>
              <w:rPr>
                <w:i/>
                <w:spacing w:val="-8"/>
                <w:sz w:val="24"/>
              </w:rPr>
              <w:t xml:space="preserve"> </w:t>
            </w:r>
            <w:r>
              <w:rPr>
                <w:i/>
                <w:spacing w:val="-2"/>
                <w:sz w:val="24"/>
              </w:rPr>
              <w:t>motivele</w:t>
            </w:r>
            <w:r>
              <w:rPr>
                <w:i/>
                <w:spacing w:val="-7"/>
                <w:sz w:val="24"/>
              </w:rPr>
              <w:t xml:space="preserve"> </w:t>
            </w:r>
            <w:r>
              <w:rPr>
                <w:i/>
                <w:spacing w:val="-2"/>
                <w:sz w:val="24"/>
              </w:rPr>
              <w:t>pentru</w:t>
            </w:r>
            <w:r>
              <w:rPr>
                <w:i/>
                <w:spacing w:val="-9"/>
                <w:sz w:val="24"/>
              </w:rPr>
              <w:t xml:space="preserve"> </w:t>
            </w:r>
            <w:r>
              <w:rPr>
                <w:i/>
                <w:spacing w:val="-2"/>
                <w:sz w:val="24"/>
              </w:rPr>
              <w:t>care</w:t>
            </w:r>
            <w:r>
              <w:rPr>
                <w:i/>
                <w:spacing w:val="-11"/>
                <w:sz w:val="24"/>
              </w:rPr>
              <w:t xml:space="preserve"> </w:t>
            </w:r>
            <w:r>
              <w:rPr>
                <w:i/>
                <w:spacing w:val="-2"/>
                <w:sz w:val="24"/>
              </w:rPr>
              <w:t>acestea</w:t>
            </w:r>
            <w:r>
              <w:rPr>
                <w:i/>
                <w:spacing w:val="-9"/>
                <w:sz w:val="24"/>
              </w:rPr>
              <w:t xml:space="preserve"> </w:t>
            </w:r>
            <w:r>
              <w:rPr>
                <w:i/>
                <w:spacing w:val="-2"/>
                <w:sz w:val="24"/>
              </w:rPr>
              <w:t>nu</w:t>
            </w:r>
            <w:r>
              <w:rPr>
                <w:i/>
                <w:spacing w:val="-6"/>
                <w:sz w:val="24"/>
              </w:rPr>
              <w:t xml:space="preserve"> </w:t>
            </w:r>
            <w:r>
              <w:rPr>
                <w:i/>
                <w:spacing w:val="-2"/>
                <w:sz w:val="24"/>
              </w:rPr>
              <w:t>au</w:t>
            </w:r>
            <w:r>
              <w:rPr>
                <w:i/>
                <w:spacing w:val="-9"/>
                <w:sz w:val="24"/>
              </w:rPr>
              <w:t xml:space="preserve"> </w:t>
            </w:r>
            <w:r>
              <w:rPr>
                <w:i/>
                <w:spacing w:val="-2"/>
                <w:sz w:val="24"/>
              </w:rPr>
              <w:t>fost</w:t>
            </w:r>
            <w:r>
              <w:rPr>
                <w:i/>
                <w:spacing w:val="-8"/>
                <w:sz w:val="24"/>
              </w:rPr>
              <w:t xml:space="preserve"> </w:t>
            </w:r>
            <w:r>
              <w:rPr>
                <w:i/>
                <w:spacing w:val="-2"/>
                <w:sz w:val="24"/>
              </w:rPr>
              <w:t xml:space="preserve">luate </w:t>
            </w:r>
            <w:r>
              <w:rPr>
                <w:i/>
                <w:sz w:val="24"/>
              </w:rPr>
              <w:t>în considerare</w:t>
            </w:r>
          </w:p>
        </w:tc>
      </w:tr>
      <w:tr w:rsidR="003F761B" w14:paraId="3653EC9D" w14:textId="77777777" w:rsidTr="002C712D">
        <w:trPr>
          <w:trHeight w:val="3101"/>
        </w:trPr>
        <w:tc>
          <w:tcPr>
            <w:tcW w:w="9115" w:type="dxa"/>
          </w:tcPr>
          <w:p w14:paraId="72AF0DFA" w14:textId="77777777" w:rsidR="003F761B" w:rsidRDefault="00000000" w:rsidP="000A6C94">
            <w:pPr>
              <w:pStyle w:val="TableParagraph"/>
              <w:spacing w:before="1"/>
              <w:ind w:right="167"/>
              <w:jc w:val="both"/>
              <w:rPr>
                <w:sz w:val="24"/>
              </w:rPr>
            </w:pPr>
            <w:r>
              <w:rPr>
                <w:sz w:val="24"/>
              </w:rPr>
              <w:t>Opțiunea</w:t>
            </w:r>
            <w:r>
              <w:rPr>
                <w:spacing w:val="-4"/>
                <w:sz w:val="24"/>
              </w:rPr>
              <w:t xml:space="preserve"> </w:t>
            </w:r>
            <w:r>
              <w:rPr>
                <w:sz w:val="24"/>
              </w:rPr>
              <w:t>de</w:t>
            </w:r>
            <w:r>
              <w:rPr>
                <w:spacing w:val="-1"/>
                <w:sz w:val="24"/>
              </w:rPr>
              <w:t xml:space="preserve"> </w:t>
            </w:r>
            <w:r>
              <w:rPr>
                <w:sz w:val="24"/>
              </w:rPr>
              <w:t>a</w:t>
            </w:r>
            <w:r>
              <w:rPr>
                <w:spacing w:val="-1"/>
                <w:sz w:val="24"/>
              </w:rPr>
              <w:t xml:space="preserve"> </w:t>
            </w:r>
            <w:r>
              <w:rPr>
                <w:sz w:val="24"/>
              </w:rPr>
              <w:t>nu</w:t>
            </w:r>
            <w:r>
              <w:rPr>
                <w:spacing w:val="2"/>
                <w:sz w:val="24"/>
              </w:rPr>
              <w:t xml:space="preserve"> </w:t>
            </w:r>
            <w:r>
              <w:rPr>
                <w:spacing w:val="-4"/>
                <w:sz w:val="24"/>
              </w:rPr>
              <w:t>face.</w:t>
            </w:r>
          </w:p>
          <w:p w14:paraId="751CE7AA" w14:textId="23D63459" w:rsidR="003F761B" w:rsidRDefault="00000000" w:rsidP="002C712D">
            <w:pPr>
              <w:pStyle w:val="TableParagraph"/>
              <w:spacing w:before="2" w:line="242" w:lineRule="auto"/>
              <w:ind w:right="167"/>
              <w:jc w:val="both"/>
              <w:rPr>
                <w:sz w:val="24"/>
              </w:rPr>
            </w:pPr>
            <w:r>
              <w:rPr>
                <w:sz w:val="24"/>
              </w:rPr>
              <w:t>Această opțiune ar determina realizarea Proiectului</w:t>
            </w:r>
            <w:r>
              <w:rPr>
                <w:spacing w:val="80"/>
                <w:sz w:val="24"/>
              </w:rPr>
              <w:t xml:space="preserve"> </w:t>
            </w:r>
            <w:r>
              <w:rPr>
                <w:sz w:val="24"/>
              </w:rPr>
              <w:t>„Deșeuri solide în Republica Moldova”</w:t>
            </w:r>
            <w:r>
              <w:rPr>
                <w:spacing w:val="40"/>
                <w:sz w:val="24"/>
              </w:rPr>
              <w:t xml:space="preserve"> </w:t>
            </w:r>
            <w:r>
              <w:rPr>
                <w:sz w:val="24"/>
              </w:rPr>
              <w:t xml:space="preserve">conform cadrului normativ general, ceea ce ar îngreuna accesul la terenurile </w:t>
            </w:r>
            <w:r>
              <w:rPr>
                <w:spacing w:val="-2"/>
                <w:sz w:val="24"/>
              </w:rPr>
              <w:t>necesare</w:t>
            </w:r>
            <w:r w:rsidR="002C712D">
              <w:rPr>
                <w:sz w:val="24"/>
              </w:rPr>
              <w:t xml:space="preserve"> </w:t>
            </w:r>
            <w:r>
              <w:rPr>
                <w:sz w:val="24"/>
              </w:rPr>
              <w:t>pentru dezvoltare a infrastructurii de gestionare a deșeurilor, expunând proiectul la riscul refuzului proprietarilor de a ceda dreptul de folosință de proprietate, ceea ce ar putea pune în pericol implementarea proiectului și/sau implementarea întârzia, ceea ce ar genera</w:t>
            </w:r>
            <w:r>
              <w:rPr>
                <w:spacing w:val="40"/>
                <w:sz w:val="24"/>
              </w:rPr>
              <w:t xml:space="preserve"> </w:t>
            </w:r>
            <w:r>
              <w:rPr>
                <w:sz w:val="24"/>
              </w:rPr>
              <w:t>costuri suplimentare semnificative.</w:t>
            </w:r>
          </w:p>
          <w:p w14:paraId="70F0633C" w14:textId="77777777" w:rsidR="003F761B" w:rsidRDefault="00000000" w:rsidP="000A6C94">
            <w:pPr>
              <w:pStyle w:val="TableParagraph"/>
              <w:spacing w:before="1" w:line="242" w:lineRule="auto"/>
              <w:ind w:right="167"/>
              <w:jc w:val="both"/>
              <w:rPr>
                <w:sz w:val="24"/>
              </w:rPr>
            </w:pPr>
            <w:r>
              <w:rPr>
                <w:sz w:val="24"/>
              </w:rPr>
              <w:t>Tergiversarea procesului de implementare și lipsa acțiunilor ar putea duce la incapacitatea de implementare a proiectului în termenii stabiliți în comun acord cu Banca Europeană pentru</w:t>
            </w:r>
            <w:r>
              <w:rPr>
                <w:spacing w:val="24"/>
                <w:sz w:val="24"/>
              </w:rPr>
              <w:t xml:space="preserve"> </w:t>
            </w:r>
            <w:r>
              <w:rPr>
                <w:sz w:val="24"/>
              </w:rPr>
              <w:t>Reconstrucție</w:t>
            </w:r>
            <w:r>
              <w:rPr>
                <w:spacing w:val="26"/>
                <w:sz w:val="24"/>
              </w:rPr>
              <w:t xml:space="preserve"> </w:t>
            </w:r>
            <w:r>
              <w:rPr>
                <w:sz w:val="24"/>
              </w:rPr>
              <w:t>și</w:t>
            </w:r>
            <w:r>
              <w:rPr>
                <w:spacing w:val="30"/>
                <w:sz w:val="24"/>
              </w:rPr>
              <w:t xml:space="preserve"> </w:t>
            </w:r>
            <w:r>
              <w:rPr>
                <w:sz w:val="24"/>
              </w:rPr>
              <w:t>Dezvoltare,</w:t>
            </w:r>
            <w:r>
              <w:rPr>
                <w:spacing w:val="27"/>
                <w:sz w:val="24"/>
              </w:rPr>
              <w:t xml:space="preserve"> </w:t>
            </w:r>
            <w:r>
              <w:rPr>
                <w:sz w:val="24"/>
              </w:rPr>
              <w:t>Banca</w:t>
            </w:r>
            <w:r>
              <w:rPr>
                <w:spacing w:val="26"/>
                <w:sz w:val="24"/>
              </w:rPr>
              <w:t xml:space="preserve"> </w:t>
            </w:r>
            <w:r>
              <w:rPr>
                <w:sz w:val="24"/>
              </w:rPr>
              <w:t>Europeană</w:t>
            </w:r>
            <w:r>
              <w:rPr>
                <w:spacing w:val="27"/>
                <w:sz w:val="24"/>
              </w:rPr>
              <w:t xml:space="preserve"> </w:t>
            </w:r>
            <w:r>
              <w:rPr>
                <w:sz w:val="24"/>
              </w:rPr>
              <w:t>de</w:t>
            </w:r>
            <w:r>
              <w:rPr>
                <w:spacing w:val="29"/>
                <w:sz w:val="24"/>
              </w:rPr>
              <w:t xml:space="preserve"> </w:t>
            </w:r>
            <w:r>
              <w:rPr>
                <w:sz w:val="24"/>
              </w:rPr>
              <w:t>Investiții</w:t>
            </w:r>
            <w:r>
              <w:rPr>
                <w:spacing w:val="31"/>
                <w:sz w:val="24"/>
              </w:rPr>
              <w:t xml:space="preserve"> </w:t>
            </w:r>
            <w:r>
              <w:rPr>
                <w:sz w:val="24"/>
              </w:rPr>
              <w:t>și</w:t>
            </w:r>
            <w:r>
              <w:rPr>
                <w:spacing w:val="28"/>
                <w:sz w:val="24"/>
              </w:rPr>
              <w:t xml:space="preserve"> </w:t>
            </w:r>
            <w:r>
              <w:rPr>
                <w:sz w:val="24"/>
              </w:rPr>
              <w:t>Parteneriatul</w:t>
            </w:r>
            <w:r>
              <w:rPr>
                <w:spacing w:val="28"/>
                <w:sz w:val="24"/>
              </w:rPr>
              <w:t xml:space="preserve"> </w:t>
            </w:r>
            <w:r>
              <w:rPr>
                <w:spacing w:val="-2"/>
                <w:sz w:val="24"/>
              </w:rPr>
              <w:t>pentru</w:t>
            </w:r>
          </w:p>
          <w:p w14:paraId="511BE603" w14:textId="77777777" w:rsidR="003F761B" w:rsidRDefault="00000000" w:rsidP="000A6C94">
            <w:pPr>
              <w:pStyle w:val="TableParagraph"/>
              <w:spacing w:before="1" w:line="259" w:lineRule="exact"/>
              <w:ind w:right="167"/>
              <w:jc w:val="both"/>
              <w:rPr>
                <w:sz w:val="24"/>
              </w:rPr>
            </w:pPr>
            <w:r>
              <w:rPr>
                <w:sz w:val="24"/>
              </w:rPr>
              <w:t>Eficiență</w:t>
            </w:r>
            <w:r>
              <w:rPr>
                <w:spacing w:val="-3"/>
                <w:sz w:val="24"/>
              </w:rPr>
              <w:t xml:space="preserve"> </w:t>
            </w:r>
            <w:r>
              <w:rPr>
                <w:sz w:val="24"/>
              </w:rPr>
              <w:t>Energetică</w:t>
            </w:r>
            <w:r>
              <w:rPr>
                <w:spacing w:val="-2"/>
                <w:sz w:val="24"/>
              </w:rPr>
              <w:t xml:space="preserve"> </w:t>
            </w:r>
            <w:r>
              <w:rPr>
                <w:sz w:val="24"/>
              </w:rPr>
              <w:t>și</w:t>
            </w:r>
            <w:r>
              <w:rPr>
                <w:spacing w:val="-1"/>
                <w:sz w:val="24"/>
              </w:rPr>
              <w:t xml:space="preserve"> </w:t>
            </w:r>
            <w:r>
              <w:rPr>
                <w:sz w:val="24"/>
              </w:rPr>
              <w:t>Mediu</w:t>
            </w:r>
            <w:r>
              <w:rPr>
                <w:spacing w:val="-1"/>
                <w:sz w:val="24"/>
              </w:rPr>
              <w:t xml:space="preserve"> </w:t>
            </w:r>
            <w:r>
              <w:rPr>
                <w:sz w:val="24"/>
              </w:rPr>
              <w:t>în</w:t>
            </w:r>
            <w:r>
              <w:rPr>
                <w:spacing w:val="-1"/>
                <w:sz w:val="24"/>
              </w:rPr>
              <w:t xml:space="preserve"> </w:t>
            </w:r>
            <w:r>
              <w:rPr>
                <w:sz w:val="24"/>
              </w:rPr>
              <w:t>Europa</w:t>
            </w:r>
            <w:r>
              <w:rPr>
                <w:spacing w:val="-1"/>
                <w:sz w:val="24"/>
              </w:rPr>
              <w:t xml:space="preserve"> </w:t>
            </w:r>
            <w:r>
              <w:rPr>
                <w:sz w:val="24"/>
              </w:rPr>
              <w:t>de</w:t>
            </w:r>
            <w:r>
              <w:rPr>
                <w:spacing w:val="-2"/>
                <w:sz w:val="24"/>
              </w:rPr>
              <w:t xml:space="preserve"> </w:t>
            </w:r>
            <w:r>
              <w:rPr>
                <w:sz w:val="24"/>
              </w:rPr>
              <w:t>Est,</w:t>
            </w:r>
            <w:r>
              <w:rPr>
                <w:spacing w:val="-1"/>
                <w:sz w:val="24"/>
              </w:rPr>
              <w:t xml:space="preserve"> </w:t>
            </w:r>
            <w:r>
              <w:rPr>
                <w:sz w:val="24"/>
              </w:rPr>
              <w:t>și</w:t>
            </w:r>
            <w:r>
              <w:rPr>
                <w:spacing w:val="1"/>
                <w:sz w:val="24"/>
              </w:rPr>
              <w:t xml:space="preserve"> </w:t>
            </w:r>
            <w:r>
              <w:rPr>
                <w:sz w:val="24"/>
              </w:rPr>
              <w:t>pierderea</w:t>
            </w:r>
            <w:r>
              <w:rPr>
                <w:spacing w:val="-2"/>
                <w:sz w:val="24"/>
              </w:rPr>
              <w:t xml:space="preserve"> </w:t>
            </w:r>
            <w:r>
              <w:rPr>
                <w:sz w:val="24"/>
              </w:rPr>
              <w:t>resurselor financiare</w:t>
            </w:r>
            <w:r>
              <w:rPr>
                <w:spacing w:val="1"/>
                <w:sz w:val="24"/>
              </w:rPr>
              <w:t xml:space="preserve"> </w:t>
            </w:r>
            <w:r>
              <w:rPr>
                <w:spacing w:val="-2"/>
                <w:sz w:val="24"/>
              </w:rPr>
              <w:t>alocate.</w:t>
            </w:r>
          </w:p>
        </w:tc>
      </w:tr>
    </w:tbl>
    <w:p w14:paraId="4CA90F9D" w14:textId="77777777" w:rsidR="003F761B" w:rsidRDefault="003F761B">
      <w:pPr>
        <w:pStyle w:val="TableParagraph"/>
        <w:spacing w:line="259" w:lineRule="exact"/>
        <w:jc w:val="both"/>
        <w:rPr>
          <w:sz w:val="24"/>
        </w:rPr>
        <w:sectPr w:rsidR="003F761B">
          <w:type w:val="continuous"/>
          <w:pgSz w:w="11920" w:h="16860"/>
          <w:pgMar w:top="960" w:right="708" w:bottom="422" w:left="1700" w:header="708" w:footer="708" w:gutter="0"/>
          <w:cols w:space="708"/>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14:paraId="0D5E621B" w14:textId="77777777" w:rsidTr="00BD2B60">
        <w:trPr>
          <w:trHeight w:val="287"/>
        </w:trPr>
        <w:tc>
          <w:tcPr>
            <w:tcW w:w="9115" w:type="dxa"/>
          </w:tcPr>
          <w:p w14:paraId="0CC8C5F1" w14:textId="77777777" w:rsidR="003F761B" w:rsidRDefault="00000000">
            <w:pPr>
              <w:pStyle w:val="TableParagraph"/>
              <w:spacing w:line="267" w:lineRule="exact"/>
              <w:rPr>
                <w:b/>
                <w:sz w:val="24"/>
              </w:rPr>
            </w:pPr>
            <w:r>
              <w:rPr>
                <w:b/>
                <w:sz w:val="24"/>
              </w:rPr>
              <w:t>4.</w:t>
            </w:r>
            <w:r>
              <w:rPr>
                <w:b/>
                <w:spacing w:val="-9"/>
                <w:sz w:val="24"/>
              </w:rPr>
              <w:t xml:space="preserve"> </w:t>
            </w:r>
            <w:r>
              <w:rPr>
                <w:b/>
                <w:sz w:val="24"/>
              </w:rPr>
              <w:t>Analiza</w:t>
            </w:r>
            <w:r>
              <w:rPr>
                <w:b/>
                <w:spacing w:val="-9"/>
                <w:sz w:val="24"/>
              </w:rPr>
              <w:t xml:space="preserve"> </w:t>
            </w:r>
            <w:r>
              <w:rPr>
                <w:b/>
                <w:sz w:val="24"/>
              </w:rPr>
              <w:t>impactului</w:t>
            </w:r>
            <w:r>
              <w:rPr>
                <w:b/>
                <w:spacing w:val="-8"/>
                <w:sz w:val="24"/>
              </w:rPr>
              <w:t xml:space="preserve"> </w:t>
            </w:r>
            <w:r>
              <w:rPr>
                <w:b/>
                <w:sz w:val="24"/>
              </w:rPr>
              <w:t>de</w:t>
            </w:r>
            <w:r>
              <w:rPr>
                <w:b/>
                <w:spacing w:val="-9"/>
                <w:sz w:val="24"/>
              </w:rPr>
              <w:t xml:space="preserve"> </w:t>
            </w:r>
            <w:r>
              <w:rPr>
                <w:b/>
                <w:spacing w:val="-2"/>
                <w:sz w:val="24"/>
              </w:rPr>
              <w:t>reglementare</w:t>
            </w:r>
          </w:p>
        </w:tc>
      </w:tr>
      <w:tr w:rsidR="003F761B" w14:paraId="37CE1943" w14:textId="77777777" w:rsidTr="00BD2B60">
        <w:trPr>
          <w:trHeight w:val="290"/>
        </w:trPr>
        <w:tc>
          <w:tcPr>
            <w:tcW w:w="9115" w:type="dxa"/>
          </w:tcPr>
          <w:p w14:paraId="78E65815" w14:textId="77777777" w:rsidR="003F761B" w:rsidRDefault="00000000">
            <w:pPr>
              <w:pStyle w:val="TableParagraph"/>
              <w:spacing w:before="1" w:line="268" w:lineRule="exact"/>
              <w:rPr>
                <w:i/>
                <w:sz w:val="24"/>
              </w:rPr>
            </w:pPr>
            <w:r>
              <w:rPr>
                <w:i/>
                <w:sz w:val="24"/>
              </w:rPr>
              <w:t>4.1.</w:t>
            </w:r>
            <w:r>
              <w:rPr>
                <w:i/>
                <w:spacing w:val="-11"/>
                <w:sz w:val="24"/>
              </w:rPr>
              <w:t xml:space="preserve"> </w:t>
            </w:r>
            <w:r>
              <w:rPr>
                <w:i/>
                <w:sz w:val="24"/>
              </w:rPr>
              <w:t>Impactul</w:t>
            </w:r>
            <w:r>
              <w:rPr>
                <w:i/>
                <w:spacing w:val="-7"/>
                <w:sz w:val="24"/>
              </w:rPr>
              <w:t xml:space="preserve"> </w:t>
            </w:r>
            <w:r>
              <w:rPr>
                <w:i/>
                <w:sz w:val="24"/>
              </w:rPr>
              <w:t>asupra</w:t>
            </w:r>
            <w:r>
              <w:rPr>
                <w:i/>
                <w:spacing w:val="-8"/>
                <w:sz w:val="24"/>
              </w:rPr>
              <w:t xml:space="preserve"> </w:t>
            </w:r>
            <w:r>
              <w:rPr>
                <w:i/>
                <w:sz w:val="24"/>
              </w:rPr>
              <w:t>sectorului</w:t>
            </w:r>
            <w:r>
              <w:rPr>
                <w:i/>
                <w:spacing w:val="-8"/>
                <w:sz w:val="24"/>
              </w:rPr>
              <w:t xml:space="preserve"> </w:t>
            </w:r>
            <w:r>
              <w:rPr>
                <w:i/>
                <w:spacing w:val="-2"/>
                <w:sz w:val="24"/>
              </w:rPr>
              <w:t>public</w:t>
            </w:r>
          </w:p>
        </w:tc>
      </w:tr>
      <w:tr w:rsidR="003F761B" w14:paraId="794E34BD" w14:textId="77777777" w:rsidTr="00BD2B60">
        <w:trPr>
          <w:trHeight w:val="3628"/>
        </w:trPr>
        <w:tc>
          <w:tcPr>
            <w:tcW w:w="9115" w:type="dxa"/>
          </w:tcPr>
          <w:p w14:paraId="62C9366C" w14:textId="77777777" w:rsidR="00E85507" w:rsidRPr="00E85507" w:rsidRDefault="00E85507" w:rsidP="00E85507">
            <w:pPr>
              <w:pStyle w:val="TableParagraph"/>
              <w:spacing w:before="1"/>
              <w:ind w:right="194"/>
              <w:jc w:val="both"/>
              <w:rPr>
                <w:sz w:val="24"/>
              </w:rPr>
            </w:pPr>
            <w:r w:rsidRPr="00E85507">
              <w:rPr>
                <w:sz w:val="24"/>
              </w:rPr>
              <w:t>Implementarea noului model regional de gestionare a deșeurilor va conduce la degrevarea autorităților administrației publice locale de sarcinile operaționale privind colectarea, transportul și tratarea deșeurilor, inclusiv de responsabilitatea directă pentru gestionarea contractelor de operare. Aceste funcții vor fi preluate integral de operatorul regional, care va administra infrastructura de transfer, sortare și depozitare și va asigura furnizarea serviciului public la nivelul regiunii. În acest context, rolul APL se va concentra pe monitorizare, controlul conformității și supravegherea calității serviciului, ceea ce va permite consolidarea funcției de reglementare și o utilizare mai eficientă a resurselor administrative. Totodată, extinderea aplicării mecanismelor de responsabilitate extinsă a producătorului va contribui la reducerea volumului de deșeuri eliminate la depozit, prin creșterea recuperării și reciclării materialelor valorificabile.</w:t>
            </w:r>
          </w:p>
          <w:p w14:paraId="5C39BF46" w14:textId="77777777" w:rsidR="00E85507" w:rsidRPr="00E85507" w:rsidRDefault="00E85507" w:rsidP="00E85507">
            <w:pPr>
              <w:pStyle w:val="TableParagraph"/>
              <w:spacing w:before="1"/>
              <w:ind w:right="194"/>
              <w:jc w:val="both"/>
              <w:rPr>
                <w:sz w:val="24"/>
              </w:rPr>
            </w:pPr>
            <w:r w:rsidRPr="00E85507">
              <w:rPr>
                <w:sz w:val="24"/>
              </w:rPr>
              <w:t>Proiectul generează, de asemenea, un impact semnificativ asupra sectorului public, prin:</w:t>
            </w:r>
          </w:p>
          <w:p w14:paraId="2E6BCBCE" w14:textId="77777777" w:rsidR="00E85507" w:rsidRPr="00E85507" w:rsidRDefault="00E85507" w:rsidP="00E85507">
            <w:pPr>
              <w:pStyle w:val="TableParagraph"/>
              <w:spacing w:before="1"/>
              <w:ind w:right="194"/>
              <w:jc w:val="both"/>
              <w:rPr>
                <w:sz w:val="24"/>
              </w:rPr>
            </w:pPr>
            <w:r w:rsidRPr="00E85507">
              <w:rPr>
                <w:sz w:val="24"/>
              </w:rPr>
              <w:t>modernizarea și extinderea infrastructurii de gestionare a deșeurilor;</w:t>
            </w:r>
          </w:p>
          <w:p w14:paraId="78765C79" w14:textId="77777777" w:rsidR="00E85507" w:rsidRDefault="00E85507" w:rsidP="00E85507">
            <w:pPr>
              <w:pStyle w:val="TableParagraph"/>
              <w:numPr>
                <w:ilvl w:val="0"/>
                <w:numId w:val="3"/>
              </w:numPr>
              <w:spacing w:before="1"/>
              <w:ind w:left="424" w:right="194" w:hanging="283"/>
              <w:jc w:val="both"/>
              <w:rPr>
                <w:sz w:val="24"/>
              </w:rPr>
            </w:pPr>
            <w:r w:rsidRPr="00E85507">
              <w:rPr>
                <w:sz w:val="24"/>
              </w:rPr>
              <w:t>consolidarea responsabilităților instituționale la nivelul ministerelor, agențiilor și autorităților publice;</w:t>
            </w:r>
          </w:p>
          <w:p w14:paraId="6FC68876" w14:textId="77777777" w:rsidR="00E85507" w:rsidRDefault="00E85507" w:rsidP="00E85507">
            <w:pPr>
              <w:pStyle w:val="TableParagraph"/>
              <w:numPr>
                <w:ilvl w:val="0"/>
                <w:numId w:val="3"/>
              </w:numPr>
              <w:spacing w:before="1"/>
              <w:ind w:left="424" w:right="194" w:hanging="283"/>
              <w:jc w:val="both"/>
              <w:rPr>
                <w:sz w:val="24"/>
              </w:rPr>
            </w:pPr>
            <w:r w:rsidRPr="00E85507">
              <w:rPr>
                <w:sz w:val="24"/>
              </w:rPr>
              <w:t>presiuni suplimentare asupra finanțelor publice, compensate de beneficii pe termen lung;</w:t>
            </w:r>
          </w:p>
          <w:p w14:paraId="2E6E1679" w14:textId="77777777" w:rsidR="00E85507" w:rsidRDefault="00E85507" w:rsidP="00E85507">
            <w:pPr>
              <w:pStyle w:val="TableParagraph"/>
              <w:numPr>
                <w:ilvl w:val="0"/>
                <w:numId w:val="3"/>
              </w:numPr>
              <w:spacing w:before="1"/>
              <w:ind w:left="424" w:right="194" w:hanging="283"/>
              <w:jc w:val="both"/>
              <w:rPr>
                <w:sz w:val="24"/>
              </w:rPr>
            </w:pPr>
            <w:r w:rsidRPr="00E85507">
              <w:rPr>
                <w:sz w:val="24"/>
              </w:rPr>
              <w:t>îmbunătățirea calității serviciilor publice și a calității mediului;</w:t>
            </w:r>
          </w:p>
          <w:p w14:paraId="5060E052" w14:textId="77777777" w:rsidR="00E85507" w:rsidRPr="00E85507" w:rsidRDefault="00E85507" w:rsidP="00E85507">
            <w:pPr>
              <w:pStyle w:val="TableParagraph"/>
              <w:numPr>
                <w:ilvl w:val="0"/>
                <w:numId w:val="3"/>
              </w:numPr>
              <w:spacing w:before="1"/>
              <w:ind w:left="424" w:right="194" w:hanging="283"/>
              <w:jc w:val="both"/>
              <w:rPr>
                <w:sz w:val="24"/>
              </w:rPr>
            </w:pPr>
            <w:r w:rsidRPr="00E85507">
              <w:rPr>
                <w:sz w:val="24"/>
              </w:rPr>
              <w:t>creșterea transparenței, responsabilității și capacității administrative a statului.</w:t>
            </w:r>
          </w:p>
          <w:p w14:paraId="3488A5D2" w14:textId="2F8A84C1" w:rsidR="003F761B" w:rsidRDefault="00E85507" w:rsidP="00E85507">
            <w:pPr>
              <w:pStyle w:val="TableParagraph"/>
              <w:spacing w:before="3" w:line="259" w:lineRule="exact"/>
              <w:ind w:left="138" w:right="194"/>
              <w:jc w:val="both"/>
              <w:rPr>
                <w:sz w:val="24"/>
              </w:rPr>
            </w:pPr>
            <w:r w:rsidRPr="00E85507">
              <w:rPr>
                <w:sz w:val="24"/>
              </w:rPr>
              <w:t>Dezvoltarea infrastructurii regionale de gestionare a deșeurilor, inclusiv modernizarea facilităților de colectare, sortare și valorificare, va conduce la optimizarea serviciilor de salubrizare și la reducerea riscurilor de poluare. Aceasta va avea un impact direct asupra sănătății populației, prin diminuarea expunerii la contaminanți și reducerea poluării solului, apei și aerului. În plus, măsurile propuse vor sprijini dezvoltarea economică locală prin crearea de locuri de muncă și stimularea investițiilor în infrastructura de mediu.</w:t>
            </w:r>
          </w:p>
        </w:tc>
      </w:tr>
      <w:tr w:rsidR="003F761B" w14:paraId="61A633ED" w14:textId="77777777" w:rsidTr="00BD2B60">
        <w:trPr>
          <w:trHeight w:val="289"/>
        </w:trPr>
        <w:tc>
          <w:tcPr>
            <w:tcW w:w="9115" w:type="dxa"/>
          </w:tcPr>
          <w:p w14:paraId="484A337E" w14:textId="77777777" w:rsidR="003F761B" w:rsidRDefault="00000000" w:rsidP="00611196">
            <w:pPr>
              <w:pStyle w:val="TableParagraph"/>
              <w:spacing w:line="270" w:lineRule="exact"/>
              <w:ind w:right="194"/>
              <w:rPr>
                <w:i/>
                <w:sz w:val="24"/>
              </w:rPr>
            </w:pPr>
            <w:r>
              <w:rPr>
                <w:i/>
                <w:sz w:val="24"/>
              </w:rPr>
              <w:t>4.2.</w:t>
            </w:r>
            <w:r>
              <w:rPr>
                <w:i/>
                <w:spacing w:val="-15"/>
                <w:sz w:val="24"/>
              </w:rPr>
              <w:t xml:space="preserve"> </w:t>
            </w:r>
            <w:r>
              <w:rPr>
                <w:i/>
                <w:sz w:val="24"/>
              </w:rPr>
              <w:t>Impactul</w:t>
            </w:r>
            <w:r>
              <w:rPr>
                <w:i/>
                <w:spacing w:val="-8"/>
                <w:sz w:val="24"/>
              </w:rPr>
              <w:t xml:space="preserve"> </w:t>
            </w:r>
            <w:r>
              <w:rPr>
                <w:i/>
                <w:sz w:val="24"/>
              </w:rPr>
              <w:t>financiar</w:t>
            </w:r>
            <w:r>
              <w:rPr>
                <w:i/>
                <w:spacing w:val="-10"/>
                <w:sz w:val="24"/>
              </w:rPr>
              <w:t xml:space="preserve"> </w:t>
            </w:r>
            <w:r>
              <w:rPr>
                <w:i/>
                <w:sz w:val="24"/>
              </w:rPr>
              <w:t>și</w:t>
            </w:r>
            <w:r>
              <w:rPr>
                <w:i/>
                <w:spacing w:val="-10"/>
                <w:sz w:val="24"/>
              </w:rPr>
              <w:t xml:space="preserve"> </w:t>
            </w:r>
            <w:r>
              <w:rPr>
                <w:i/>
                <w:sz w:val="24"/>
              </w:rPr>
              <w:t>argumentarea</w:t>
            </w:r>
            <w:r>
              <w:rPr>
                <w:i/>
                <w:spacing w:val="-10"/>
                <w:sz w:val="24"/>
              </w:rPr>
              <w:t xml:space="preserve"> </w:t>
            </w:r>
            <w:r>
              <w:rPr>
                <w:i/>
                <w:sz w:val="24"/>
              </w:rPr>
              <w:t>costurilor</w:t>
            </w:r>
            <w:r>
              <w:rPr>
                <w:i/>
                <w:spacing w:val="-11"/>
                <w:sz w:val="24"/>
              </w:rPr>
              <w:t xml:space="preserve"> </w:t>
            </w:r>
            <w:r>
              <w:rPr>
                <w:i/>
                <w:spacing w:val="-2"/>
                <w:sz w:val="24"/>
              </w:rPr>
              <w:t>estimative</w:t>
            </w:r>
          </w:p>
        </w:tc>
      </w:tr>
      <w:tr w:rsidR="003F761B" w14:paraId="04D8F78E" w14:textId="77777777" w:rsidTr="00095AE3">
        <w:trPr>
          <w:trHeight w:val="978"/>
        </w:trPr>
        <w:tc>
          <w:tcPr>
            <w:tcW w:w="9115" w:type="dxa"/>
          </w:tcPr>
          <w:p w14:paraId="730FC8E5" w14:textId="77777777" w:rsidR="00E85507" w:rsidRDefault="00611196" w:rsidP="00611196">
            <w:pPr>
              <w:pStyle w:val="TableParagraph"/>
              <w:spacing w:line="275" w:lineRule="exact"/>
              <w:ind w:left="126" w:right="194"/>
              <w:jc w:val="both"/>
              <w:rPr>
                <w:sz w:val="24"/>
              </w:rPr>
            </w:pPr>
            <w:r w:rsidRPr="00611196">
              <w:rPr>
                <w:sz w:val="24"/>
              </w:rPr>
              <w:lastRenderedPageBreak/>
              <w:t xml:space="preserve">Dezvoltarea infrastructurii de gestionare a deșeurilor în cadrul Proiectului „Deșeuri solide în Republica Moldova” se implementează cu suportul financiar al investitorilor internaționali – </w:t>
            </w:r>
            <w:r w:rsidRPr="00E85507">
              <w:rPr>
                <w:b/>
                <w:bCs/>
                <w:sz w:val="24"/>
              </w:rPr>
              <w:t>Banca Europeană pentru Reconstrucție și Dezvoltare, Banca Europeană de Investiții și Parteneriatul pentru Eficiență Energetică și Mediu în Europa de Est</w:t>
            </w:r>
            <w:r w:rsidRPr="00611196">
              <w:rPr>
                <w:sz w:val="24"/>
              </w:rPr>
              <w:t xml:space="preserve">. </w:t>
            </w:r>
          </w:p>
          <w:p w14:paraId="635C79A6" w14:textId="67C105FE" w:rsidR="00611196" w:rsidRPr="00611196" w:rsidRDefault="00611196" w:rsidP="00611196">
            <w:pPr>
              <w:pStyle w:val="TableParagraph"/>
              <w:spacing w:line="275" w:lineRule="exact"/>
              <w:ind w:left="126" w:right="194"/>
              <w:jc w:val="both"/>
              <w:rPr>
                <w:sz w:val="24"/>
              </w:rPr>
            </w:pPr>
            <w:r w:rsidRPr="00611196">
              <w:rPr>
                <w:sz w:val="24"/>
              </w:rPr>
              <w:t>Totuși, implementarea proiectului de Lege privind declararea utilit</w:t>
            </w:r>
            <w:r w:rsidR="002C712D">
              <w:rPr>
                <w:sz w:val="24"/>
              </w:rPr>
              <w:t>ății</w:t>
            </w:r>
            <w:r w:rsidRPr="00611196">
              <w:rPr>
                <w:sz w:val="24"/>
              </w:rPr>
              <w:t xml:space="preserve"> public</w:t>
            </w:r>
            <w:r w:rsidR="002C712D">
              <w:rPr>
                <w:sz w:val="24"/>
              </w:rPr>
              <w:t>e</w:t>
            </w:r>
            <w:r w:rsidRPr="00611196">
              <w:rPr>
                <w:sz w:val="24"/>
              </w:rPr>
              <w:t xml:space="preserve"> de interes național pentru lucrările de dezvoltare a infrastructurii de gestionare a deșeurilor poate implica, în anumite situații, utilizarea mijloacelor financiare din bugetul de stat pentru plata despăgubirilor aferente exproprierii unor bunuri imobile.</w:t>
            </w:r>
          </w:p>
          <w:p w14:paraId="2304FC96" w14:textId="7FE51A73" w:rsidR="00611196" w:rsidRPr="00611196" w:rsidRDefault="00611196" w:rsidP="00611196">
            <w:pPr>
              <w:pStyle w:val="TableParagraph"/>
              <w:spacing w:line="275" w:lineRule="exact"/>
              <w:ind w:left="126" w:right="194"/>
              <w:jc w:val="both"/>
              <w:rPr>
                <w:sz w:val="24"/>
              </w:rPr>
            </w:pPr>
            <w:r w:rsidRPr="00611196">
              <w:rPr>
                <w:sz w:val="24"/>
              </w:rPr>
              <w:t>În prezent, majoritatea terenurilor identificate pentru amplasarea infrastructurii se află în proprietatea autorităților administrației publice locale, ceea ce limitează riscurile financiare imediate. Scopul proiectului de lege este de a preveni eventuale decizii ale autorităților locale care ar putea bloca sau anula transmiterea terenurilor necesare proiectului, înainte de transferul acestora în proprietatea statului. Cuantumul despăgubirilor pentru terenurile proprietate privată – după caz și în funcție de amplasament – va fi stabilit strict în conformitate cu art. 17 alin. (18) din Codul funciar și cu Legea nr. 989/2002 privind activitatea de evaluare, pe baza rapoartelor de evaluare întocmite de evaluatori autorizați.</w:t>
            </w:r>
          </w:p>
          <w:p w14:paraId="6509BDCF" w14:textId="6AFEFF18" w:rsidR="00611196" w:rsidRPr="00611196" w:rsidRDefault="00611196" w:rsidP="00611196">
            <w:pPr>
              <w:pStyle w:val="TableParagraph"/>
              <w:spacing w:line="275" w:lineRule="exact"/>
              <w:ind w:left="126" w:right="194"/>
              <w:jc w:val="both"/>
              <w:rPr>
                <w:sz w:val="24"/>
              </w:rPr>
            </w:pPr>
            <w:r w:rsidRPr="00611196">
              <w:rPr>
                <w:sz w:val="24"/>
              </w:rPr>
              <w:t xml:space="preserve">Determinarea exactă a necesarului de resurse financiare depinde de finalizarea procedurilor de identificare, evaluare și transmitere a terenurilor care pot fi supuse exproprierii. În vederea respectării cadrului legal privind responsabilitatea bugetar‑fiscală, prevăzut la art. 48 din Legea nr. 181/2014, Ministerul Mediului a înaintat propuneri pentru includerea cheltuielilor aferente în Cadrul Bugetar pe Termen Mediu pentru anii 2027–2029, estimând o necesitate de 6 milioane MDL. Această valoare reprezintă o </w:t>
            </w:r>
            <w:r w:rsidR="00095AE3">
              <w:rPr>
                <w:sz w:val="24"/>
              </w:rPr>
              <w:t>necesitate</w:t>
            </w:r>
            <w:r w:rsidRPr="00611196">
              <w:rPr>
                <w:sz w:val="24"/>
              </w:rPr>
              <w:t xml:space="preserve"> financiară orientativă, destinată acoperirii eventualelor despăgubiri pentru exproprieri temporare (de exemplu, terenuri utilizate pe durata lucrărilor de construcție) și pentru exproprierea permanentă a terenurilor necesare implementării infrastructurii.</w:t>
            </w:r>
          </w:p>
          <w:p w14:paraId="09180D56" w14:textId="043A744E" w:rsidR="00611196" w:rsidRPr="00611196" w:rsidRDefault="00095AE3" w:rsidP="00611196">
            <w:pPr>
              <w:pStyle w:val="TableParagraph"/>
              <w:spacing w:line="275" w:lineRule="exact"/>
              <w:ind w:left="126" w:right="194"/>
              <w:jc w:val="both"/>
              <w:rPr>
                <w:sz w:val="24"/>
              </w:rPr>
            </w:pPr>
            <w:r>
              <w:rPr>
                <w:sz w:val="24"/>
              </w:rPr>
              <w:t xml:space="preserve">Aceste costuri sunt </w:t>
            </w:r>
            <w:r w:rsidR="00611196" w:rsidRPr="00611196">
              <w:rPr>
                <w:sz w:val="24"/>
              </w:rPr>
              <w:t>inclu</w:t>
            </w:r>
            <w:r>
              <w:rPr>
                <w:sz w:val="24"/>
              </w:rPr>
              <w:t xml:space="preserve">se </w:t>
            </w:r>
            <w:r w:rsidR="00611196" w:rsidRPr="00611196">
              <w:rPr>
                <w:sz w:val="24"/>
              </w:rPr>
              <w:t xml:space="preserve">în </w:t>
            </w:r>
            <w:r w:rsidR="00F56DB1" w:rsidRPr="00F56DB1">
              <w:rPr>
                <w:sz w:val="24"/>
              </w:rPr>
              <w:t>Cadrul Bugetar pe Termen Mediu 2027-2029</w:t>
            </w:r>
            <w:r>
              <w:rPr>
                <w:sz w:val="24"/>
              </w:rPr>
              <w:t xml:space="preserve">, </w:t>
            </w:r>
            <w:r w:rsidR="00F56DB1">
              <w:rPr>
                <w:sz w:val="24"/>
              </w:rPr>
              <w:t>propunerile Ministerului Mediului transmise către Ministerul Finanțelor prin s</w:t>
            </w:r>
            <w:r w:rsidR="00F56DB1" w:rsidRPr="00F56DB1">
              <w:rPr>
                <w:sz w:val="24"/>
              </w:rPr>
              <w:t xml:space="preserve">crisoarea </w:t>
            </w:r>
            <w:r w:rsidR="00F56DB1">
              <w:rPr>
                <w:sz w:val="24"/>
              </w:rPr>
              <w:t>n</w:t>
            </w:r>
            <w:r w:rsidR="00F56DB1" w:rsidRPr="00F56DB1">
              <w:rPr>
                <w:sz w:val="24"/>
              </w:rPr>
              <w:t>r.02-07/796 din 16.03.2026</w:t>
            </w:r>
            <w:r w:rsidR="00F56DB1">
              <w:rPr>
                <w:sz w:val="24"/>
              </w:rPr>
              <w:t xml:space="preserve">. Cheltuielile menționate </w:t>
            </w:r>
            <w:r>
              <w:rPr>
                <w:sz w:val="24"/>
              </w:rPr>
              <w:t>nu impune</w:t>
            </w:r>
            <w:r w:rsidR="00611196" w:rsidRPr="00611196">
              <w:rPr>
                <w:sz w:val="24"/>
              </w:rPr>
              <w:t xml:space="preserve"> gener</w:t>
            </w:r>
            <w:r>
              <w:rPr>
                <w:sz w:val="24"/>
              </w:rPr>
              <w:t>area cheltuielilor</w:t>
            </w:r>
            <w:r w:rsidR="00611196" w:rsidRPr="00611196">
              <w:rPr>
                <w:sz w:val="24"/>
              </w:rPr>
              <w:t xml:space="preserve"> automat</w:t>
            </w:r>
            <w:r>
              <w:rPr>
                <w:sz w:val="24"/>
              </w:rPr>
              <w:t>e</w:t>
            </w:r>
            <w:r w:rsidR="00611196" w:rsidRPr="00611196">
              <w:rPr>
                <w:sz w:val="24"/>
              </w:rPr>
              <w:t xml:space="preserve"> din bugetul de stat.</w:t>
            </w:r>
            <w:r w:rsidR="00F56DB1">
              <w:rPr>
                <w:sz w:val="24"/>
              </w:rPr>
              <w:t xml:space="preserve"> </w:t>
            </w:r>
            <w:r w:rsidR="00611196" w:rsidRPr="00611196">
              <w:rPr>
                <w:sz w:val="24"/>
              </w:rPr>
              <w:t xml:space="preserve"> Orice plată a despăgubirilor va fi realizată numai în strictă necesitate, doar în cazul în care nu va fi identificată o alternativă juridică sau tehnică fezabilă și doar în limitele unui necesar real, justificat și evaluat profesional.</w:t>
            </w:r>
          </w:p>
          <w:p w14:paraId="5ADF38BC" w14:textId="21A9D5D9" w:rsidR="00611196" w:rsidRPr="00611196" w:rsidRDefault="00611196" w:rsidP="00611196">
            <w:pPr>
              <w:pStyle w:val="TableParagraph"/>
              <w:spacing w:line="275" w:lineRule="exact"/>
              <w:ind w:left="126" w:right="194"/>
              <w:jc w:val="both"/>
              <w:rPr>
                <w:sz w:val="24"/>
              </w:rPr>
            </w:pPr>
            <w:r w:rsidRPr="00611196">
              <w:rPr>
                <w:sz w:val="24"/>
              </w:rPr>
              <w:t>În situația în care, pe parcursul implementării, va fi necesară utilizarea resurselor bugetare, plățile vor fi efectuate din alocațiile planificate în Cadrul Bugetar pe Termen Mediu, în strictă conformitate cu destinația acestora și cu o analiză financiară completă și argumentată, potrivit prevederilor Legii nr. 181/2014.</w:t>
            </w:r>
          </w:p>
          <w:p w14:paraId="5CC886FC" w14:textId="77777777" w:rsidR="003F761B" w:rsidRDefault="00611196" w:rsidP="00611196">
            <w:pPr>
              <w:pStyle w:val="TableParagraph"/>
              <w:spacing w:line="256" w:lineRule="exact"/>
              <w:ind w:left="126" w:right="194"/>
              <w:jc w:val="both"/>
              <w:rPr>
                <w:sz w:val="24"/>
              </w:rPr>
            </w:pPr>
            <w:r w:rsidRPr="00611196">
              <w:rPr>
                <w:sz w:val="24"/>
              </w:rPr>
              <w:t>Prin urmare, proiectul de lege nu generează riscuri nejustificate pentru bugetul public național, iar toate costurile potențiale sunt estimate prudent, fundamentate legal și planificate astfel încât să fie evitat orice prejudiciu adus statului.</w:t>
            </w:r>
          </w:p>
          <w:p w14:paraId="15291E88" w14:textId="45B1460C" w:rsidR="00611196" w:rsidRPr="00611196" w:rsidRDefault="00611196" w:rsidP="00611196">
            <w:pPr>
              <w:pStyle w:val="TableParagraph"/>
              <w:spacing w:line="256" w:lineRule="exact"/>
              <w:ind w:left="126" w:right="194"/>
              <w:jc w:val="both"/>
              <w:rPr>
                <w:sz w:val="24"/>
              </w:rPr>
            </w:pPr>
            <w:r w:rsidRPr="00611196">
              <w:rPr>
                <w:sz w:val="24"/>
              </w:rPr>
              <w:t xml:space="preserve">Estimarea impactului bugetar pentru exproprieri arată că scenariile </w:t>
            </w:r>
            <w:r w:rsidR="00095AE3">
              <w:rPr>
                <w:sz w:val="24"/>
              </w:rPr>
              <w:t xml:space="preserve">prezentate și </w:t>
            </w:r>
            <w:r w:rsidRPr="00611196">
              <w:rPr>
                <w:sz w:val="24"/>
              </w:rPr>
              <w:t xml:space="preserve">variază de la 0 MDL (fără expropriere) la 6.000.000 MDL (toate cele </w:t>
            </w:r>
            <w:r w:rsidR="00095AE3">
              <w:rPr>
                <w:sz w:val="24"/>
              </w:rPr>
              <w:t>2</w:t>
            </w:r>
            <w:r w:rsidRPr="00611196">
              <w:rPr>
                <w:sz w:val="24"/>
              </w:rPr>
              <w:t xml:space="preserve"> terenuri private expropriate la preț înalt). Punctul de plecare este legislația națională și datele de piață orientative.</w:t>
            </w:r>
          </w:p>
          <w:p w14:paraId="7CBF75E3" w14:textId="61B0188F" w:rsidR="00611196" w:rsidRDefault="00611196" w:rsidP="00611196">
            <w:pPr>
              <w:pStyle w:val="TableParagraph"/>
              <w:spacing w:line="256" w:lineRule="exact"/>
              <w:ind w:left="126" w:right="194"/>
              <w:jc w:val="both"/>
              <w:rPr>
                <w:sz w:val="24"/>
              </w:rPr>
            </w:pPr>
            <w:r w:rsidRPr="00611196">
              <w:rPr>
                <w:sz w:val="24"/>
              </w:rPr>
              <w:t xml:space="preserve">Premise de calcul: În RMD5 și RMD8, toate terenurile necesare sunt </w:t>
            </w:r>
            <w:r w:rsidR="00095AE3">
              <w:rPr>
                <w:sz w:val="24"/>
              </w:rPr>
              <w:t>în proprietatea</w:t>
            </w:r>
            <w:r w:rsidRPr="00611196">
              <w:rPr>
                <w:sz w:val="24"/>
              </w:rPr>
              <w:t xml:space="preserve"> stat</w:t>
            </w:r>
            <w:r w:rsidR="00095AE3">
              <w:rPr>
                <w:sz w:val="24"/>
              </w:rPr>
              <w:t xml:space="preserve">ului  ori despăgubiri nu pot avea loc.  </w:t>
            </w:r>
            <w:r w:rsidRPr="00611196">
              <w:rPr>
                <w:sz w:val="24"/>
              </w:rPr>
              <w:t xml:space="preserve"> </w:t>
            </w:r>
          </w:p>
          <w:p w14:paraId="6584F87B" w14:textId="1098C4E9" w:rsidR="00611196" w:rsidRPr="00611196" w:rsidRDefault="00611196" w:rsidP="00611196">
            <w:pPr>
              <w:pStyle w:val="TableParagraph"/>
              <w:spacing w:line="256" w:lineRule="exact"/>
              <w:ind w:left="126" w:right="194"/>
              <w:jc w:val="both"/>
              <w:rPr>
                <w:sz w:val="24"/>
              </w:rPr>
            </w:pPr>
            <w:r w:rsidRPr="00611196">
              <w:rPr>
                <w:sz w:val="24"/>
              </w:rPr>
              <w:t xml:space="preserve">În </w:t>
            </w:r>
            <w:proofErr w:type="spellStart"/>
            <w:r w:rsidRPr="00611196">
              <w:rPr>
                <w:sz w:val="24"/>
              </w:rPr>
              <w:t>RMD</w:t>
            </w:r>
            <w:proofErr w:type="spellEnd"/>
            <w:r>
              <w:rPr>
                <w:sz w:val="24"/>
              </w:rPr>
              <w:t xml:space="preserve"> nr. </w:t>
            </w:r>
            <w:r w:rsidRPr="00611196">
              <w:rPr>
                <w:sz w:val="24"/>
              </w:rPr>
              <w:t xml:space="preserve">2, </w:t>
            </w:r>
            <w:proofErr w:type="spellStart"/>
            <w:r w:rsidRPr="00611196">
              <w:rPr>
                <w:sz w:val="24"/>
              </w:rPr>
              <w:t>RMD</w:t>
            </w:r>
            <w:proofErr w:type="spellEnd"/>
            <w:r>
              <w:rPr>
                <w:sz w:val="24"/>
              </w:rPr>
              <w:t xml:space="preserve"> nr. </w:t>
            </w:r>
            <w:r w:rsidRPr="00611196">
              <w:rPr>
                <w:sz w:val="24"/>
              </w:rPr>
              <w:t xml:space="preserve">4 și </w:t>
            </w:r>
            <w:proofErr w:type="spellStart"/>
            <w:r w:rsidRPr="00611196">
              <w:rPr>
                <w:sz w:val="24"/>
              </w:rPr>
              <w:t>RMD</w:t>
            </w:r>
            <w:proofErr w:type="spellEnd"/>
            <w:r>
              <w:rPr>
                <w:sz w:val="24"/>
              </w:rPr>
              <w:t xml:space="preserve"> nr. </w:t>
            </w:r>
            <w:r w:rsidRPr="00611196">
              <w:rPr>
                <w:sz w:val="24"/>
              </w:rPr>
              <w:t xml:space="preserve">7 </w:t>
            </w:r>
            <w:r>
              <w:rPr>
                <w:sz w:val="24"/>
              </w:rPr>
              <w:t>există două</w:t>
            </w:r>
            <w:r w:rsidRPr="00611196">
              <w:rPr>
                <w:sz w:val="24"/>
              </w:rPr>
              <w:t xml:space="preserve"> teren</w:t>
            </w:r>
            <w:r>
              <w:rPr>
                <w:sz w:val="24"/>
              </w:rPr>
              <w:t>uri</w:t>
            </w:r>
            <w:r w:rsidRPr="00611196">
              <w:rPr>
                <w:sz w:val="24"/>
              </w:rPr>
              <w:t xml:space="preserve"> de aproximativ </w:t>
            </w:r>
            <w:r>
              <w:rPr>
                <w:sz w:val="24"/>
              </w:rPr>
              <w:t>2</w:t>
            </w:r>
            <w:r w:rsidRPr="00611196">
              <w:rPr>
                <w:sz w:val="24"/>
              </w:rPr>
              <w:t xml:space="preserve"> ha</w:t>
            </w:r>
            <w:r>
              <w:rPr>
                <w:sz w:val="24"/>
              </w:rPr>
              <w:t xml:space="preserve">, </w:t>
            </w:r>
            <w:r w:rsidRPr="00611196">
              <w:rPr>
                <w:sz w:val="24"/>
              </w:rPr>
              <w:t>care ar putea fi expropriat</w:t>
            </w:r>
            <w:r>
              <w:rPr>
                <w:sz w:val="24"/>
              </w:rPr>
              <w:t>e</w:t>
            </w:r>
            <w:r w:rsidRPr="00611196">
              <w:rPr>
                <w:sz w:val="24"/>
              </w:rPr>
              <w:t xml:space="preserve">. Pentru aceste terenuri </w:t>
            </w:r>
            <w:r>
              <w:rPr>
                <w:sz w:val="24"/>
              </w:rPr>
              <w:t xml:space="preserve">sa </w:t>
            </w:r>
            <w:r w:rsidRPr="00611196">
              <w:rPr>
                <w:sz w:val="24"/>
              </w:rPr>
              <w:t>folosit ca reper un preț aproximativ de 75 lei/m² (750.000 MDL/ha) ca valoare medie rezonabilă și 1</w:t>
            </w:r>
            <w:r w:rsidR="00E148BD">
              <w:rPr>
                <w:sz w:val="24"/>
              </w:rPr>
              <w:t>45</w:t>
            </w:r>
            <w:r w:rsidRPr="00611196">
              <w:rPr>
                <w:sz w:val="24"/>
              </w:rPr>
              <w:t xml:space="preserve"> lei/m² (1.</w:t>
            </w:r>
            <w:r w:rsidR="00E148BD">
              <w:rPr>
                <w:sz w:val="24"/>
              </w:rPr>
              <w:t>45</w:t>
            </w:r>
            <w:r w:rsidRPr="00611196">
              <w:rPr>
                <w:sz w:val="24"/>
              </w:rPr>
              <w:t>0.000 MDL/ha) ca valoare maximă. Aceste prețuri sunt orientative – derivate din surse locale (</w:t>
            </w:r>
            <w:r w:rsidR="00095AE3">
              <w:rPr>
                <w:sz w:val="24"/>
              </w:rPr>
              <w:t>l</w:t>
            </w:r>
            <w:r w:rsidRPr="00611196">
              <w:rPr>
                <w:sz w:val="24"/>
              </w:rPr>
              <w:t>egis.md, anunțuri imobiliare, rapoarte BN</w:t>
            </w:r>
            <w:r w:rsidR="00095AE3">
              <w:rPr>
                <w:sz w:val="24"/>
              </w:rPr>
              <w:t>S</w:t>
            </w:r>
            <w:r w:rsidRPr="00611196">
              <w:rPr>
                <w:sz w:val="24"/>
              </w:rPr>
              <w:t xml:space="preserve"> etc.) – și urmează a fi confirmate prin raport de evaluare autorizat conform legii.</w:t>
            </w:r>
          </w:p>
          <w:p w14:paraId="393D85EA" w14:textId="77777777" w:rsidR="00611196" w:rsidRPr="00611196" w:rsidRDefault="00611196" w:rsidP="00611196">
            <w:pPr>
              <w:pStyle w:val="TableParagraph"/>
              <w:spacing w:line="256" w:lineRule="exact"/>
              <w:ind w:left="126" w:right="194"/>
              <w:jc w:val="both"/>
              <w:rPr>
                <w:sz w:val="24"/>
              </w:rPr>
            </w:pPr>
            <w:r w:rsidRPr="00611196">
              <w:rPr>
                <w:sz w:val="24"/>
              </w:rPr>
              <w:t>Scenariile despăgubirilor:</w:t>
            </w:r>
          </w:p>
          <w:p w14:paraId="084725D2" w14:textId="77777777" w:rsidR="00611196" w:rsidRPr="00611196" w:rsidRDefault="00611196" w:rsidP="00611196">
            <w:pPr>
              <w:pStyle w:val="TableParagraph"/>
              <w:spacing w:line="256" w:lineRule="exact"/>
              <w:ind w:left="126" w:right="194"/>
              <w:jc w:val="both"/>
              <w:rPr>
                <w:sz w:val="24"/>
              </w:rPr>
            </w:pPr>
            <w:r w:rsidRPr="00611196">
              <w:rPr>
                <w:sz w:val="24"/>
              </w:rPr>
              <w:t>Scenariul minim: 0 terenuri expropriate – despăgubiri totale = 0 MDL.</w:t>
            </w:r>
          </w:p>
          <w:p w14:paraId="2C82AB87" w14:textId="2A6C0109" w:rsidR="00611196" w:rsidRPr="00611196" w:rsidRDefault="00611196" w:rsidP="00611196">
            <w:pPr>
              <w:pStyle w:val="TableParagraph"/>
              <w:spacing w:line="256" w:lineRule="exact"/>
              <w:ind w:left="126" w:right="194"/>
              <w:jc w:val="both"/>
              <w:rPr>
                <w:sz w:val="24"/>
              </w:rPr>
            </w:pPr>
            <w:r w:rsidRPr="00611196">
              <w:rPr>
                <w:sz w:val="24"/>
              </w:rPr>
              <w:t xml:space="preserve">Scenariul mediu: </w:t>
            </w:r>
            <w:r>
              <w:rPr>
                <w:sz w:val="24"/>
              </w:rPr>
              <w:t>2</w:t>
            </w:r>
            <w:r w:rsidRPr="00611196">
              <w:rPr>
                <w:sz w:val="24"/>
              </w:rPr>
              <w:t xml:space="preserve"> terenuri x </w:t>
            </w:r>
            <w:r>
              <w:rPr>
                <w:sz w:val="24"/>
              </w:rPr>
              <w:t>2</w:t>
            </w:r>
            <w:r w:rsidRPr="00611196">
              <w:rPr>
                <w:sz w:val="24"/>
              </w:rPr>
              <w:t xml:space="preserve"> ha x 750.000 MDL/ha = 3.000.000 MDL.</w:t>
            </w:r>
          </w:p>
          <w:p w14:paraId="2BFB2366" w14:textId="34E163C3" w:rsidR="00611196" w:rsidRPr="00611196" w:rsidRDefault="00611196" w:rsidP="00611196">
            <w:pPr>
              <w:pStyle w:val="TableParagraph"/>
              <w:spacing w:line="256" w:lineRule="exact"/>
              <w:ind w:left="126" w:right="194"/>
              <w:jc w:val="both"/>
              <w:rPr>
                <w:sz w:val="24"/>
              </w:rPr>
            </w:pPr>
            <w:r w:rsidRPr="00611196">
              <w:rPr>
                <w:sz w:val="24"/>
              </w:rPr>
              <w:t xml:space="preserve">Scenariul maxim: </w:t>
            </w:r>
            <w:r>
              <w:rPr>
                <w:sz w:val="24"/>
              </w:rPr>
              <w:t>2</w:t>
            </w:r>
            <w:r w:rsidRPr="00611196">
              <w:rPr>
                <w:sz w:val="24"/>
              </w:rPr>
              <w:t xml:space="preserve"> terenuri x </w:t>
            </w:r>
            <w:r>
              <w:rPr>
                <w:sz w:val="24"/>
              </w:rPr>
              <w:t>2</w:t>
            </w:r>
            <w:r w:rsidRPr="00611196">
              <w:rPr>
                <w:sz w:val="24"/>
              </w:rPr>
              <w:t xml:space="preserve"> ha x 1.</w:t>
            </w:r>
            <w:r w:rsidR="00E148BD">
              <w:rPr>
                <w:sz w:val="24"/>
              </w:rPr>
              <w:t>45</w:t>
            </w:r>
            <w:r w:rsidRPr="00611196">
              <w:rPr>
                <w:sz w:val="24"/>
              </w:rPr>
              <w:t xml:space="preserve">0.000 MDL/ha = </w:t>
            </w:r>
            <w:r w:rsidR="00E148BD">
              <w:rPr>
                <w:sz w:val="24"/>
              </w:rPr>
              <w:t>5</w:t>
            </w:r>
            <w:r w:rsidRPr="00611196">
              <w:rPr>
                <w:sz w:val="24"/>
              </w:rPr>
              <w:t>.</w:t>
            </w:r>
            <w:r w:rsidR="00E148BD">
              <w:rPr>
                <w:sz w:val="24"/>
              </w:rPr>
              <w:t>8</w:t>
            </w:r>
            <w:r w:rsidRPr="00611196">
              <w:rPr>
                <w:sz w:val="24"/>
              </w:rPr>
              <w:t>00.000 MDL.</w:t>
            </w:r>
          </w:p>
          <w:p w14:paraId="5C89D339" w14:textId="4F966E6B" w:rsidR="00611196" w:rsidRPr="00611196" w:rsidRDefault="00611196" w:rsidP="00611196">
            <w:pPr>
              <w:pStyle w:val="TableParagraph"/>
              <w:spacing w:line="256" w:lineRule="exact"/>
              <w:ind w:left="126" w:right="194"/>
              <w:jc w:val="both"/>
              <w:rPr>
                <w:sz w:val="24"/>
              </w:rPr>
            </w:pPr>
            <w:r w:rsidRPr="00611196">
              <w:rPr>
                <w:sz w:val="24"/>
              </w:rPr>
              <w:t xml:space="preserve">Cheltuieli administrative estimate: Pentru cele </w:t>
            </w:r>
            <w:r>
              <w:rPr>
                <w:sz w:val="24"/>
              </w:rPr>
              <w:t>2</w:t>
            </w:r>
            <w:r w:rsidRPr="00611196">
              <w:rPr>
                <w:sz w:val="24"/>
              </w:rPr>
              <w:t xml:space="preserve"> terenuri, estim</w:t>
            </w:r>
            <w:r>
              <w:rPr>
                <w:sz w:val="24"/>
              </w:rPr>
              <w:t>ativ</w:t>
            </w:r>
            <w:r w:rsidRPr="00611196">
              <w:rPr>
                <w:sz w:val="24"/>
              </w:rPr>
              <w:t>: evaluări cadastrale (~8.000 MDL total), taxe notariale (</w:t>
            </w:r>
            <w:r w:rsidR="00E9230F">
              <w:rPr>
                <w:sz w:val="24"/>
              </w:rPr>
              <w:t>S</w:t>
            </w:r>
            <w:r w:rsidRPr="00611196">
              <w:rPr>
                <w:sz w:val="24"/>
              </w:rPr>
              <w:t xml:space="preserve">0,5% din despăgubirea calculată, aprox. 15.000 MDL </w:t>
            </w:r>
            <w:r w:rsidRPr="00611196">
              <w:rPr>
                <w:sz w:val="24"/>
              </w:rPr>
              <w:lastRenderedPageBreak/>
              <w:t>la 3 mil.), cheltuieli judecătorești posibile (~50.000 MDL), costuri eventuale de relocare (~100.000 MDL dacă e cazul). Total adm. ≈ ~175.000 MDL (neglijabil comparativ cu despăgubirile mari).</w:t>
            </w:r>
          </w:p>
          <w:p w14:paraId="5F70C8EC" w14:textId="32F6D17A" w:rsidR="00611196" w:rsidRDefault="00611196" w:rsidP="00611196">
            <w:pPr>
              <w:pStyle w:val="TableParagraph"/>
              <w:spacing w:line="256" w:lineRule="exact"/>
              <w:ind w:left="126" w:right="194"/>
              <w:jc w:val="both"/>
              <w:rPr>
                <w:sz w:val="24"/>
              </w:rPr>
            </w:pPr>
            <w:r w:rsidRPr="00611196">
              <w:rPr>
                <w:sz w:val="24"/>
              </w:rPr>
              <w:t xml:space="preserve">Calcule numerice: În scenariul mediu, despăgubirile de 3.000.000 MDL + costurile adm. ~175.000 MDL = 3.175.000 MDL total. În scenariul maxim: </w:t>
            </w:r>
            <w:r w:rsidR="00E148BD">
              <w:rPr>
                <w:sz w:val="24"/>
              </w:rPr>
              <w:t>5</w:t>
            </w:r>
            <w:r w:rsidRPr="00611196">
              <w:rPr>
                <w:sz w:val="24"/>
              </w:rPr>
              <w:t>.</w:t>
            </w:r>
            <w:r w:rsidR="00E148BD">
              <w:rPr>
                <w:sz w:val="24"/>
              </w:rPr>
              <w:t>8</w:t>
            </w:r>
            <w:r w:rsidRPr="00611196">
              <w:rPr>
                <w:sz w:val="24"/>
              </w:rPr>
              <w:t xml:space="preserve">00.000 + ~175.000 = </w:t>
            </w:r>
            <w:r w:rsidR="00E148BD">
              <w:rPr>
                <w:sz w:val="24"/>
              </w:rPr>
              <w:t>5</w:t>
            </w:r>
            <w:r w:rsidRPr="00611196">
              <w:rPr>
                <w:sz w:val="24"/>
              </w:rPr>
              <w:t>.</w:t>
            </w:r>
            <w:r w:rsidR="00E148BD">
              <w:rPr>
                <w:sz w:val="24"/>
              </w:rPr>
              <w:t>9</w:t>
            </w:r>
            <w:r w:rsidRPr="00611196">
              <w:rPr>
                <w:sz w:val="24"/>
              </w:rPr>
              <w:t>75.000 MDL. Suma</w:t>
            </w:r>
            <w:r w:rsidR="00E148BD">
              <w:rPr>
                <w:sz w:val="24"/>
              </w:rPr>
              <w:t xml:space="preserve"> </w:t>
            </w:r>
            <w:r w:rsidRPr="00611196">
              <w:rPr>
                <w:sz w:val="24"/>
              </w:rPr>
              <w:t xml:space="preserve">de 6.000.000 MDL a fost </w:t>
            </w:r>
            <w:r w:rsidR="00E148BD">
              <w:rPr>
                <w:sz w:val="24"/>
              </w:rPr>
              <w:t>estimată</w:t>
            </w:r>
            <w:r w:rsidRPr="00611196">
              <w:rPr>
                <w:sz w:val="24"/>
              </w:rPr>
              <w:t xml:space="preserve"> de Ministerul Mediului în </w:t>
            </w:r>
            <w:proofErr w:type="spellStart"/>
            <w:r w:rsidRPr="00611196">
              <w:rPr>
                <w:sz w:val="24"/>
              </w:rPr>
              <w:t>CBMT</w:t>
            </w:r>
            <w:proofErr w:type="spellEnd"/>
            <w:r w:rsidRPr="00611196">
              <w:rPr>
                <w:sz w:val="24"/>
              </w:rPr>
              <w:t xml:space="preserve"> 2027–2029 ca limită de bugetare. Toate calculele de mai sus sunt orientative și trebuie verificate cu documentele atașate și cu date reale de evaluare.</w:t>
            </w:r>
          </w:p>
        </w:tc>
      </w:tr>
      <w:tr w:rsidR="003F761B" w14:paraId="46DCFB4E" w14:textId="77777777" w:rsidTr="00BD2B60">
        <w:trPr>
          <w:trHeight w:val="287"/>
        </w:trPr>
        <w:tc>
          <w:tcPr>
            <w:tcW w:w="9115" w:type="dxa"/>
          </w:tcPr>
          <w:p w14:paraId="129DB2B1" w14:textId="77777777" w:rsidR="003F761B" w:rsidRDefault="00000000">
            <w:pPr>
              <w:pStyle w:val="TableParagraph"/>
              <w:spacing w:line="267" w:lineRule="exact"/>
              <w:ind w:left="277"/>
              <w:rPr>
                <w:i/>
                <w:sz w:val="24"/>
              </w:rPr>
            </w:pPr>
            <w:r>
              <w:rPr>
                <w:i/>
                <w:sz w:val="24"/>
              </w:rPr>
              <w:lastRenderedPageBreak/>
              <w:t>4.3.</w:t>
            </w:r>
            <w:r>
              <w:rPr>
                <w:i/>
                <w:spacing w:val="-11"/>
                <w:sz w:val="24"/>
              </w:rPr>
              <w:t xml:space="preserve"> </w:t>
            </w:r>
            <w:r>
              <w:rPr>
                <w:i/>
                <w:sz w:val="24"/>
              </w:rPr>
              <w:t>Impactul</w:t>
            </w:r>
            <w:r>
              <w:rPr>
                <w:i/>
                <w:spacing w:val="-7"/>
                <w:sz w:val="24"/>
              </w:rPr>
              <w:t xml:space="preserve"> </w:t>
            </w:r>
            <w:r>
              <w:rPr>
                <w:i/>
                <w:sz w:val="24"/>
              </w:rPr>
              <w:t>asupra</w:t>
            </w:r>
            <w:r>
              <w:rPr>
                <w:i/>
                <w:spacing w:val="-8"/>
                <w:sz w:val="24"/>
              </w:rPr>
              <w:t xml:space="preserve"> </w:t>
            </w:r>
            <w:r>
              <w:rPr>
                <w:i/>
                <w:sz w:val="24"/>
              </w:rPr>
              <w:t>sectorului</w:t>
            </w:r>
            <w:r>
              <w:rPr>
                <w:i/>
                <w:spacing w:val="-8"/>
                <w:sz w:val="24"/>
              </w:rPr>
              <w:t xml:space="preserve"> </w:t>
            </w:r>
            <w:r>
              <w:rPr>
                <w:i/>
                <w:spacing w:val="-2"/>
                <w:sz w:val="24"/>
              </w:rPr>
              <w:t>privat</w:t>
            </w:r>
          </w:p>
        </w:tc>
      </w:tr>
      <w:tr w:rsidR="003F761B" w14:paraId="244430CA" w14:textId="77777777" w:rsidTr="00BD2B60">
        <w:trPr>
          <w:trHeight w:val="2207"/>
        </w:trPr>
        <w:tc>
          <w:tcPr>
            <w:tcW w:w="9115" w:type="dxa"/>
          </w:tcPr>
          <w:p w14:paraId="55452D7E" w14:textId="77777777" w:rsidR="00BD2B60" w:rsidRPr="00BD2B60" w:rsidRDefault="00BD2B60" w:rsidP="009A4D95">
            <w:pPr>
              <w:pStyle w:val="TableParagraph"/>
              <w:spacing w:line="276" w:lineRule="exact"/>
              <w:ind w:left="138" w:right="194"/>
              <w:jc w:val="both"/>
              <w:rPr>
                <w:sz w:val="24"/>
              </w:rPr>
            </w:pPr>
            <w:r w:rsidRPr="00BD2B60">
              <w:rPr>
                <w:sz w:val="24"/>
              </w:rPr>
              <w:t>Procedura derogatorie propusă reduce semnificativ costurile și timpul pentru sectorul privat, accelerând implementarea proiectului şi generând avantaje economice (creșterea cererii de servicii și tehnologii circulare) și de mediu/sănătate. În cele ce urmează, am început analiza cu impactul asupra sectorului privat (conform cerinței beneficiarului), pentru a sublinia imediat beneficiile economice; considerăm că această structură este adecvată în contextul notei de fundamentare, deși, alternativ, analizele s-ar fi putut axa mai întâi pe utilitatea publică conform legii.</w:t>
            </w:r>
          </w:p>
          <w:p w14:paraId="292569B5" w14:textId="3A78CEAF" w:rsidR="00BD2B60" w:rsidRPr="00BD2B60" w:rsidRDefault="00BD2B60" w:rsidP="00BD2B60">
            <w:pPr>
              <w:pStyle w:val="TableParagraph"/>
              <w:spacing w:line="276" w:lineRule="exact"/>
              <w:ind w:left="126" w:right="194"/>
              <w:jc w:val="both"/>
              <w:rPr>
                <w:sz w:val="24"/>
              </w:rPr>
            </w:pPr>
            <w:r>
              <w:rPr>
                <w:sz w:val="24"/>
              </w:rPr>
              <w:t xml:space="preserve"> </w:t>
            </w:r>
            <w:r w:rsidRPr="00BD2B60">
              <w:rPr>
                <w:sz w:val="24"/>
              </w:rPr>
              <w:t>În procedura standard (Codul urbanismului 434/2023), fiecare proprietar afectat ar suporta costuri directe (taxe notariale de ~2.000 MDL per act pentru obținerea certificatului de urbanism și a autorizației de construire) și costuri administrative indirecte (timp de așteptare știut, eventuale contestații). Aceste costuri totale pentru 4 terenuri private (</w:t>
            </w:r>
            <w:proofErr w:type="spellStart"/>
            <w:r w:rsidRPr="00BD2B60">
              <w:rPr>
                <w:sz w:val="24"/>
              </w:rPr>
              <w:t>RMD</w:t>
            </w:r>
            <w:proofErr w:type="spellEnd"/>
            <w:r w:rsidRPr="00BD2B60">
              <w:rPr>
                <w:sz w:val="24"/>
              </w:rPr>
              <w:t xml:space="preserve"> 1, 2, 4, 7) ar fi de aproximativ 4.000 MDL x 4 = 16.000 MDL în taxe notariale directe, plus ~175.000 MDL costuri administrative suplimentare (evaluări cadastrale, taxe judiciare, relocări). Derogarea elimină taxele notariale pentru sectorul privat și comprimă procesele birocratice. Beneficiile potențiale sunt semnificative: economiile de timp estimate la 2–3 luni per amplasament (proiectul poate demara mai repede, evitând întârzieri ce ar putea duce la pierderea finanțării) şi efecte pozitive asupra lanțurilor valorice şi economiei circulare (prin activarea de noi </w:t>
            </w:r>
            <w:proofErr w:type="spellStart"/>
            <w:r w:rsidRPr="00BD2B60">
              <w:rPr>
                <w:sz w:val="24"/>
              </w:rPr>
              <w:t>pieţe</w:t>
            </w:r>
            <w:proofErr w:type="spellEnd"/>
            <w:r w:rsidRPr="00BD2B60">
              <w:rPr>
                <w:sz w:val="24"/>
              </w:rPr>
              <w:t xml:space="preserve"> de reciclare și tehnologii verzi). Reducerea expunerii populației la contaminări și îmbunătățirea mediului creează condiții mai bune de afaceri și atrag investiții durabile, ceea ce sporește competitivitatea sectorului privat.</w:t>
            </w:r>
          </w:p>
          <w:p w14:paraId="46C895C5" w14:textId="77777777" w:rsidR="00BD2B60" w:rsidRDefault="00BD2B60" w:rsidP="009A4D95">
            <w:pPr>
              <w:pStyle w:val="TableParagraph"/>
              <w:spacing w:line="276" w:lineRule="exact"/>
              <w:ind w:left="138" w:right="194"/>
              <w:jc w:val="both"/>
              <w:rPr>
                <w:sz w:val="24"/>
              </w:rPr>
            </w:pPr>
            <w:r w:rsidRPr="00BD2B60">
              <w:rPr>
                <w:sz w:val="24"/>
              </w:rPr>
              <w:t>Analiză comparativă (procedură generală vs. derogatorie): În procedura generală, etapele principale sunt: (a) obținerea certificatului de urbanism – cu acord notarial al proprietarilor, termene de notificare (10–30 zile) și verificări cadastrale; (b) obținerea autorizației de construire – din nou cu acord notarial, termene similare. Fiecare etapă adaugă luni de așteptare și costuri administrative. În procedura derogatorie propusă, certificatul și autorizația sunt emise fără necesitatea acordului notar, proprietarii fiind doar informați în scris. Pașii formali se reduc (nu mai există formalități notariale pregătitoare), iar timpii se comprimă.</w:t>
            </w:r>
          </w:p>
          <w:p w14:paraId="00231CC7" w14:textId="3F963494" w:rsidR="00BD2B60" w:rsidRPr="00BD2B60" w:rsidRDefault="00BD2B60" w:rsidP="009A4D95">
            <w:pPr>
              <w:pStyle w:val="TableParagraph"/>
              <w:spacing w:line="276" w:lineRule="exact"/>
              <w:ind w:left="138" w:right="194"/>
              <w:jc w:val="both"/>
              <w:rPr>
                <w:sz w:val="24"/>
              </w:rPr>
            </w:pPr>
            <w:r w:rsidRPr="00BD2B60">
              <w:rPr>
                <w:sz w:val="24"/>
              </w:rPr>
              <w:t>Pentru sectorul privat, riscul financiar este redus (niciun cost suplimentar şi despăgubiri asigurate prin lege), iar riscul juridic – scăzut – deși proprietarii pot contesta cuantumul despăgubirilor, nu pot bloca deciziile. Măsurile de atenuare includ informarea transparentă a proprietarilor (prin proces-verbal și notificări oficiale), alocarea bugetară prealabilă pentru despăgubiri și proceduri de contestație clar stabilite.</w:t>
            </w:r>
          </w:p>
          <w:p w14:paraId="26A1B25C" w14:textId="7C901C2F" w:rsidR="00BD2B60" w:rsidRDefault="00BD2B60" w:rsidP="009A4D95">
            <w:pPr>
              <w:pStyle w:val="TableParagraph"/>
              <w:spacing w:line="276" w:lineRule="exact"/>
              <w:ind w:left="138" w:right="194"/>
              <w:jc w:val="both"/>
              <w:rPr>
                <w:sz w:val="24"/>
              </w:rPr>
            </w:pPr>
            <w:r w:rsidRPr="00BD2B60">
              <w:rPr>
                <w:sz w:val="24"/>
              </w:rPr>
              <w:t xml:space="preserve">Procedura derogatorie conferă sectorului privat avantaje net pozitive, sprijinind economia circulară și competitivitatea. Se recomandă: pregătirea din timp a documentelor de informare scrisă pentru proprietari; fixarea clară a despăgubirilor în bugetul </w:t>
            </w:r>
            <w:proofErr w:type="spellStart"/>
            <w:r w:rsidRPr="00BD2B60">
              <w:rPr>
                <w:sz w:val="24"/>
              </w:rPr>
              <w:t>multi</w:t>
            </w:r>
            <w:proofErr w:type="spellEnd"/>
            <w:r w:rsidRPr="00BD2B60">
              <w:rPr>
                <w:sz w:val="24"/>
              </w:rPr>
              <w:t>-anual; menținerea dreptului la contestație și asigurarea monitorizării etapei de informare. În acest fel, utilitatea publică a investițiilor este realizată cu impact minim asupra actorilor privați, conform spiritului Legii 488/1999.</w:t>
            </w:r>
          </w:p>
        </w:tc>
      </w:tr>
      <w:tr w:rsidR="003F761B" w14:paraId="7FF77F06" w14:textId="77777777" w:rsidTr="00BD2B60">
        <w:trPr>
          <w:trHeight w:val="286"/>
        </w:trPr>
        <w:tc>
          <w:tcPr>
            <w:tcW w:w="9115" w:type="dxa"/>
          </w:tcPr>
          <w:p w14:paraId="67108627" w14:textId="77777777" w:rsidR="003F761B" w:rsidRDefault="00000000">
            <w:pPr>
              <w:pStyle w:val="TableParagraph"/>
              <w:spacing w:line="266" w:lineRule="exact"/>
              <w:ind w:left="277"/>
              <w:rPr>
                <w:i/>
                <w:sz w:val="24"/>
              </w:rPr>
            </w:pPr>
            <w:r>
              <w:rPr>
                <w:i/>
                <w:sz w:val="24"/>
              </w:rPr>
              <w:t>4.4.</w:t>
            </w:r>
            <w:r>
              <w:rPr>
                <w:i/>
                <w:spacing w:val="-10"/>
                <w:sz w:val="24"/>
              </w:rPr>
              <w:t xml:space="preserve"> </w:t>
            </w:r>
            <w:r>
              <w:rPr>
                <w:i/>
                <w:sz w:val="24"/>
              </w:rPr>
              <w:t>Impactul</w:t>
            </w:r>
            <w:r>
              <w:rPr>
                <w:i/>
                <w:spacing w:val="-8"/>
                <w:sz w:val="24"/>
              </w:rPr>
              <w:t xml:space="preserve"> </w:t>
            </w:r>
            <w:r>
              <w:rPr>
                <w:i/>
                <w:spacing w:val="-2"/>
                <w:sz w:val="24"/>
              </w:rPr>
              <w:t>social</w:t>
            </w:r>
          </w:p>
        </w:tc>
      </w:tr>
      <w:tr w:rsidR="003F761B" w14:paraId="724DA72D" w14:textId="77777777" w:rsidTr="00BD2B60">
        <w:trPr>
          <w:trHeight w:val="1103"/>
        </w:trPr>
        <w:tc>
          <w:tcPr>
            <w:tcW w:w="9115" w:type="dxa"/>
          </w:tcPr>
          <w:p w14:paraId="54D108DB" w14:textId="77777777" w:rsidR="003F761B" w:rsidRDefault="00000000" w:rsidP="00BD2B60">
            <w:pPr>
              <w:pStyle w:val="TableParagraph"/>
              <w:spacing w:line="276" w:lineRule="exact"/>
              <w:ind w:left="138" w:right="194" w:firstLine="139"/>
              <w:jc w:val="both"/>
              <w:rPr>
                <w:sz w:val="24"/>
              </w:rPr>
            </w:pPr>
            <w:r>
              <w:rPr>
                <w:sz w:val="24"/>
              </w:rPr>
              <w:t>Dezvoltarea unei infrastructuri moderne de gestionare a deșeurilor generează un impact social pozitiv prin asigurarea accesului echitabil al populației la servicii de colectare</w:t>
            </w:r>
            <w:r>
              <w:rPr>
                <w:spacing w:val="40"/>
                <w:sz w:val="24"/>
              </w:rPr>
              <w:t xml:space="preserve"> </w:t>
            </w:r>
            <w:r>
              <w:rPr>
                <w:sz w:val="24"/>
              </w:rPr>
              <w:t>separată, reciclare și eliminare finală a deșeurilor. Această contribuție la publicitatea sănătății, la reducerea riscurilor pentru mediu și la creșterea calului vie în comunități.</w:t>
            </w:r>
          </w:p>
        </w:tc>
      </w:tr>
      <w:tr w:rsidR="003F761B" w14:paraId="0A46C940" w14:textId="77777777" w:rsidTr="00BD2B60">
        <w:trPr>
          <w:trHeight w:val="289"/>
        </w:trPr>
        <w:tc>
          <w:tcPr>
            <w:tcW w:w="9115" w:type="dxa"/>
          </w:tcPr>
          <w:p w14:paraId="28135F96" w14:textId="77777777" w:rsidR="003F761B" w:rsidRDefault="00000000">
            <w:pPr>
              <w:pStyle w:val="TableParagraph"/>
              <w:spacing w:line="269" w:lineRule="exact"/>
              <w:ind w:left="277"/>
              <w:rPr>
                <w:i/>
                <w:sz w:val="24"/>
              </w:rPr>
            </w:pPr>
            <w:r>
              <w:rPr>
                <w:i/>
                <w:sz w:val="24"/>
              </w:rPr>
              <w:lastRenderedPageBreak/>
              <w:t>4.4.1.</w:t>
            </w:r>
            <w:r>
              <w:rPr>
                <w:i/>
                <w:spacing w:val="-11"/>
                <w:sz w:val="24"/>
              </w:rPr>
              <w:t xml:space="preserve"> </w:t>
            </w:r>
            <w:r>
              <w:rPr>
                <w:i/>
                <w:sz w:val="24"/>
              </w:rPr>
              <w:t>Impactul</w:t>
            </w:r>
            <w:r>
              <w:rPr>
                <w:i/>
                <w:spacing w:val="-8"/>
                <w:sz w:val="24"/>
              </w:rPr>
              <w:t xml:space="preserve"> </w:t>
            </w:r>
            <w:r>
              <w:rPr>
                <w:i/>
                <w:sz w:val="24"/>
              </w:rPr>
              <w:t>asupra</w:t>
            </w:r>
            <w:r>
              <w:rPr>
                <w:i/>
                <w:spacing w:val="-8"/>
                <w:sz w:val="24"/>
              </w:rPr>
              <w:t xml:space="preserve"> </w:t>
            </w:r>
            <w:r>
              <w:rPr>
                <w:i/>
                <w:sz w:val="24"/>
              </w:rPr>
              <w:t>datelor</w:t>
            </w:r>
            <w:r>
              <w:rPr>
                <w:i/>
                <w:spacing w:val="-10"/>
                <w:sz w:val="24"/>
              </w:rPr>
              <w:t xml:space="preserve"> </w:t>
            </w:r>
            <w:r>
              <w:rPr>
                <w:i/>
                <w:sz w:val="24"/>
              </w:rPr>
              <w:t>cu</w:t>
            </w:r>
            <w:r>
              <w:rPr>
                <w:i/>
                <w:spacing w:val="-9"/>
                <w:sz w:val="24"/>
              </w:rPr>
              <w:t xml:space="preserve"> </w:t>
            </w:r>
            <w:r>
              <w:rPr>
                <w:i/>
                <w:sz w:val="24"/>
              </w:rPr>
              <w:t>caracter</w:t>
            </w:r>
            <w:r>
              <w:rPr>
                <w:i/>
                <w:spacing w:val="-10"/>
                <w:sz w:val="24"/>
              </w:rPr>
              <w:t xml:space="preserve"> </w:t>
            </w:r>
            <w:r>
              <w:rPr>
                <w:i/>
                <w:spacing w:val="-2"/>
                <w:sz w:val="24"/>
              </w:rPr>
              <w:t>personal</w:t>
            </w:r>
          </w:p>
        </w:tc>
      </w:tr>
      <w:tr w:rsidR="003F761B" w14:paraId="0A229C2C" w14:textId="77777777" w:rsidTr="00BD2B60">
        <w:trPr>
          <w:trHeight w:val="287"/>
        </w:trPr>
        <w:tc>
          <w:tcPr>
            <w:tcW w:w="9115" w:type="dxa"/>
          </w:tcPr>
          <w:p w14:paraId="58A341DD" w14:textId="77777777" w:rsidR="003F761B" w:rsidRDefault="00000000">
            <w:pPr>
              <w:pStyle w:val="TableParagraph"/>
              <w:spacing w:before="1" w:line="266" w:lineRule="exact"/>
              <w:ind w:left="277"/>
              <w:rPr>
                <w:sz w:val="24"/>
              </w:rPr>
            </w:pPr>
            <w:r>
              <w:rPr>
                <w:sz w:val="24"/>
              </w:rPr>
              <w:t>Nu</w:t>
            </w:r>
            <w:r>
              <w:rPr>
                <w:spacing w:val="-9"/>
                <w:sz w:val="24"/>
              </w:rPr>
              <w:t xml:space="preserve"> </w:t>
            </w:r>
            <w:r>
              <w:rPr>
                <w:sz w:val="24"/>
              </w:rPr>
              <w:t>este</w:t>
            </w:r>
            <w:r>
              <w:rPr>
                <w:spacing w:val="-2"/>
                <w:sz w:val="24"/>
              </w:rPr>
              <w:t xml:space="preserve"> aplicabil</w:t>
            </w:r>
          </w:p>
        </w:tc>
      </w:tr>
      <w:tr w:rsidR="003F761B" w14:paraId="33CF24B9" w14:textId="77777777" w:rsidTr="00BD2B60">
        <w:trPr>
          <w:trHeight w:val="287"/>
        </w:trPr>
        <w:tc>
          <w:tcPr>
            <w:tcW w:w="9115" w:type="dxa"/>
          </w:tcPr>
          <w:p w14:paraId="6CCDF223" w14:textId="77777777" w:rsidR="003F761B" w:rsidRDefault="00000000">
            <w:pPr>
              <w:pStyle w:val="TableParagraph"/>
              <w:spacing w:before="1" w:line="266" w:lineRule="exact"/>
              <w:ind w:left="277"/>
              <w:rPr>
                <w:i/>
                <w:sz w:val="24"/>
              </w:rPr>
            </w:pPr>
            <w:r>
              <w:rPr>
                <w:i/>
                <w:sz w:val="24"/>
              </w:rPr>
              <w:t>4.4.2.</w:t>
            </w:r>
            <w:r>
              <w:rPr>
                <w:i/>
                <w:spacing w:val="-9"/>
                <w:sz w:val="24"/>
              </w:rPr>
              <w:t xml:space="preserve"> </w:t>
            </w:r>
            <w:r>
              <w:rPr>
                <w:i/>
                <w:sz w:val="24"/>
              </w:rPr>
              <w:t>Impactul</w:t>
            </w:r>
            <w:r>
              <w:rPr>
                <w:i/>
                <w:spacing w:val="-8"/>
                <w:sz w:val="24"/>
              </w:rPr>
              <w:t xml:space="preserve"> </w:t>
            </w:r>
            <w:r>
              <w:rPr>
                <w:i/>
                <w:sz w:val="24"/>
              </w:rPr>
              <w:t>asupra</w:t>
            </w:r>
            <w:r>
              <w:rPr>
                <w:i/>
                <w:spacing w:val="-6"/>
                <w:sz w:val="24"/>
              </w:rPr>
              <w:t xml:space="preserve"> </w:t>
            </w:r>
            <w:r>
              <w:rPr>
                <w:i/>
                <w:sz w:val="24"/>
              </w:rPr>
              <w:t>echității</w:t>
            </w:r>
            <w:r>
              <w:rPr>
                <w:i/>
                <w:spacing w:val="-8"/>
                <w:sz w:val="24"/>
              </w:rPr>
              <w:t xml:space="preserve"> </w:t>
            </w:r>
            <w:r>
              <w:rPr>
                <w:i/>
                <w:sz w:val="24"/>
              </w:rPr>
              <w:t>și</w:t>
            </w:r>
            <w:r>
              <w:rPr>
                <w:i/>
                <w:spacing w:val="-10"/>
                <w:sz w:val="24"/>
              </w:rPr>
              <w:t xml:space="preserve"> </w:t>
            </w:r>
            <w:r>
              <w:rPr>
                <w:i/>
                <w:sz w:val="24"/>
              </w:rPr>
              <w:t>egalității</w:t>
            </w:r>
            <w:r>
              <w:rPr>
                <w:i/>
                <w:spacing w:val="-10"/>
                <w:sz w:val="24"/>
              </w:rPr>
              <w:t xml:space="preserve"> </w:t>
            </w:r>
            <w:r>
              <w:rPr>
                <w:i/>
                <w:sz w:val="24"/>
              </w:rPr>
              <w:t>de</w:t>
            </w:r>
            <w:r>
              <w:rPr>
                <w:i/>
                <w:spacing w:val="-9"/>
                <w:sz w:val="24"/>
              </w:rPr>
              <w:t xml:space="preserve"> </w:t>
            </w:r>
            <w:r>
              <w:rPr>
                <w:i/>
                <w:spacing w:val="-5"/>
                <w:sz w:val="24"/>
              </w:rPr>
              <w:t>gen</w:t>
            </w:r>
          </w:p>
        </w:tc>
      </w:tr>
      <w:tr w:rsidR="003F761B" w14:paraId="73A1E260" w14:textId="77777777" w:rsidTr="00BD2B60">
        <w:trPr>
          <w:trHeight w:val="287"/>
        </w:trPr>
        <w:tc>
          <w:tcPr>
            <w:tcW w:w="9115" w:type="dxa"/>
          </w:tcPr>
          <w:p w14:paraId="2CC0985D" w14:textId="77777777" w:rsidR="003F761B" w:rsidRDefault="00000000">
            <w:pPr>
              <w:pStyle w:val="TableParagraph"/>
              <w:spacing w:before="1" w:line="266" w:lineRule="exact"/>
              <w:ind w:left="277"/>
              <w:rPr>
                <w:sz w:val="24"/>
              </w:rPr>
            </w:pPr>
            <w:r>
              <w:rPr>
                <w:sz w:val="24"/>
              </w:rPr>
              <w:t>Nu</w:t>
            </w:r>
            <w:r>
              <w:rPr>
                <w:spacing w:val="-9"/>
                <w:sz w:val="24"/>
              </w:rPr>
              <w:t xml:space="preserve"> </w:t>
            </w:r>
            <w:r>
              <w:rPr>
                <w:sz w:val="24"/>
              </w:rPr>
              <w:t>este</w:t>
            </w:r>
            <w:r>
              <w:rPr>
                <w:spacing w:val="-2"/>
                <w:sz w:val="24"/>
              </w:rPr>
              <w:t xml:space="preserve"> aplicabil</w:t>
            </w:r>
          </w:p>
        </w:tc>
      </w:tr>
      <w:tr w:rsidR="003F761B" w14:paraId="70E8772A" w14:textId="77777777" w:rsidTr="00BD2B60">
        <w:trPr>
          <w:trHeight w:val="287"/>
        </w:trPr>
        <w:tc>
          <w:tcPr>
            <w:tcW w:w="9115" w:type="dxa"/>
          </w:tcPr>
          <w:p w14:paraId="24767EBA" w14:textId="77777777" w:rsidR="003F761B" w:rsidRDefault="00000000">
            <w:pPr>
              <w:pStyle w:val="TableParagraph"/>
              <w:spacing w:line="267" w:lineRule="exact"/>
              <w:ind w:left="277"/>
              <w:rPr>
                <w:i/>
                <w:sz w:val="24"/>
              </w:rPr>
            </w:pPr>
            <w:r>
              <w:rPr>
                <w:i/>
                <w:sz w:val="24"/>
              </w:rPr>
              <w:t>4.5.</w:t>
            </w:r>
            <w:r>
              <w:rPr>
                <w:i/>
                <w:spacing w:val="-10"/>
                <w:sz w:val="24"/>
              </w:rPr>
              <w:t xml:space="preserve"> </w:t>
            </w:r>
            <w:r>
              <w:rPr>
                <w:i/>
                <w:sz w:val="24"/>
              </w:rPr>
              <w:t>Impactul</w:t>
            </w:r>
            <w:r>
              <w:rPr>
                <w:i/>
                <w:spacing w:val="-7"/>
                <w:sz w:val="24"/>
              </w:rPr>
              <w:t xml:space="preserve"> </w:t>
            </w:r>
            <w:r>
              <w:rPr>
                <w:i/>
                <w:sz w:val="24"/>
              </w:rPr>
              <w:t>asupra</w:t>
            </w:r>
            <w:r>
              <w:rPr>
                <w:i/>
                <w:spacing w:val="-8"/>
                <w:sz w:val="24"/>
              </w:rPr>
              <w:t xml:space="preserve"> </w:t>
            </w:r>
            <w:r>
              <w:rPr>
                <w:i/>
                <w:spacing w:val="-2"/>
                <w:sz w:val="24"/>
              </w:rPr>
              <w:t>mediului</w:t>
            </w:r>
          </w:p>
        </w:tc>
      </w:tr>
      <w:tr w:rsidR="003F761B" w14:paraId="33024A59" w14:textId="77777777" w:rsidTr="00BD2B60">
        <w:trPr>
          <w:trHeight w:val="2762"/>
        </w:trPr>
        <w:tc>
          <w:tcPr>
            <w:tcW w:w="9115" w:type="dxa"/>
          </w:tcPr>
          <w:p w14:paraId="21307F0B" w14:textId="77777777" w:rsidR="003F761B" w:rsidRDefault="00000000">
            <w:pPr>
              <w:pStyle w:val="TableParagraph"/>
              <w:ind w:left="138" w:right="166" w:firstLine="139"/>
              <w:jc w:val="both"/>
              <w:rPr>
                <w:sz w:val="24"/>
              </w:rPr>
            </w:pPr>
            <w:r>
              <w:rPr>
                <w:sz w:val="24"/>
              </w:rPr>
              <w:t>Promovarea proiectului și dezvoltare a infrastructurii moderne de gestionare a deșeurilor vor avea un impact pozitiv semnificativ asupra mediului prin reducerea sistematică a poluării solului, apelor de suprafață și subterane, precum și a aerului, ca urmare a diminuării depozitării necontrolate a deșeurilor. Implementarea sistemelor de colectare separată, sortare, tratare și valorificare va contribui la aplicarea efectivă a ierarhiei deșeurilor și a tranziției de la modelul liniar către economia circulară. De asemenea, proiectul va conduce la reducerea emisiilor de gaze cu efect de seră asociată gestionării necorespunzătoare</w:t>
            </w:r>
            <w:r>
              <w:rPr>
                <w:spacing w:val="35"/>
                <w:sz w:val="24"/>
              </w:rPr>
              <w:t xml:space="preserve"> </w:t>
            </w:r>
            <w:r>
              <w:rPr>
                <w:sz w:val="24"/>
              </w:rPr>
              <w:t>a</w:t>
            </w:r>
            <w:r>
              <w:rPr>
                <w:spacing w:val="33"/>
                <w:sz w:val="24"/>
              </w:rPr>
              <w:t xml:space="preserve"> </w:t>
            </w:r>
            <w:r>
              <w:rPr>
                <w:sz w:val="24"/>
              </w:rPr>
              <w:t>deșeurilor</w:t>
            </w:r>
            <w:r>
              <w:rPr>
                <w:spacing w:val="34"/>
                <w:sz w:val="24"/>
              </w:rPr>
              <w:t xml:space="preserve"> </w:t>
            </w:r>
            <w:r>
              <w:rPr>
                <w:sz w:val="24"/>
              </w:rPr>
              <w:t>și</w:t>
            </w:r>
            <w:r>
              <w:rPr>
                <w:spacing w:val="35"/>
                <w:sz w:val="24"/>
              </w:rPr>
              <w:t xml:space="preserve"> </w:t>
            </w:r>
            <w:r>
              <w:rPr>
                <w:sz w:val="24"/>
              </w:rPr>
              <w:t>va</w:t>
            </w:r>
            <w:r>
              <w:rPr>
                <w:spacing w:val="36"/>
                <w:sz w:val="24"/>
              </w:rPr>
              <w:t xml:space="preserve"> </w:t>
            </w:r>
            <w:r>
              <w:rPr>
                <w:sz w:val="24"/>
              </w:rPr>
              <w:t>sprijini</w:t>
            </w:r>
            <w:r>
              <w:rPr>
                <w:spacing w:val="35"/>
                <w:sz w:val="24"/>
              </w:rPr>
              <w:t xml:space="preserve"> </w:t>
            </w:r>
            <w:r>
              <w:rPr>
                <w:sz w:val="24"/>
              </w:rPr>
              <w:t>utilizarea</w:t>
            </w:r>
            <w:r>
              <w:rPr>
                <w:spacing w:val="33"/>
                <w:sz w:val="24"/>
              </w:rPr>
              <w:t xml:space="preserve"> </w:t>
            </w:r>
            <w:r>
              <w:rPr>
                <w:sz w:val="24"/>
              </w:rPr>
              <w:t>eficientă</w:t>
            </w:r>
            <w:r>
              <w:rPr>
                <w:spacing w:val="36"/>
                <w:sz w:val="24"/>
              </w:rPr>
              <w:t xml:space="preserve"> </w:t>
            </w:r>
            <w:r>
              <w:rPr>
                <w:sz w:val="24"/>
              </w:rPr>
              <w:t>a</w:t>
            </w:r>
            <w:r>
              <w:rPr>
                <w:spacing w:val="36"/>
                <w:sz w:val="24"/>
              </w:rPr>
              <w:t xml:space="preserve"> </w:t>
            </w:r>
            <w:r>
              <w:rPr>
                <w:sz w:val="24"/>
              </w:rPr>
              <w:t>resurselor</w:t>
            </w:r>
            <w:r>
              <w:rPr>
                <w:spacing w:val="34"/>
                <w:sz w:val="24"/>
              </w:rPr>
              <w:t xml:space="preserve"> </w:t>
            </w:r>
            <w:r>
              <w:rPr>
                <w:sz w:val="24"/>
              </w:rPr>
              <w:t>naturale.</w:t>
            </w:r>
            <w:r>
              <w:rPr>
                <w:spacing w:val="37"/>
                <w:sz w:val="24"/>
              </w:rPr>
              <w:t xml:space="preserve"> </w:t>
            </w:r>
            <w:r>
              <w:rPr>
                <w:spacing w:val="-5"/>
                <w:sz w:val="24"/>
              </w:rPr>
              <w:t>În</w:t>
            </w:r>
          </w:p>
          <w:p w14:paraId="3495C643" w14:textId="77777777" w:rsidR="003F761B" w:rsidRDefault="00000000">
            <w:pPr>
              <w:pStyle w:val="TableParagraph"/>
              <w:spacing w:line="270" w:lineRule="atLeast"/>
              <w:ind w:left="138" w:right="166"/>
              <w:jc w:val="both"/>
              <w:rPr>
                <w:sz w:val="24"/>
              </w:rPr>
            </w:pPr>
            <w:r>
              <w:rPr>
                <w:sz w:val="24"/>
              </w:rPr>
              <w:t xml:space="preserve">ansamblu, dezvoltarea infrastructurii de gestionare a deșeurilor creează premisele unui mediu mai curat, mai sigur și mai </w:t>
            </w:r>
            <w:proofErr w:type="spellStart"/>
            <w:r>
              <w:rPr>
                <w:sz w:val="24"/>
              </w:rPr>
              <w:t>rezilient</w:t>
            </w:r>
            <w:proofErr w:type="spellEnd"/>
            <w:r>
              <w:rPr>
                <w:sz w:val="24"/>
              </w:rPr>
              <w:t>, contribuind direct la atingerea obiectivelor</w:t>
            </w:r>
          </w:p>
          <w:p w14:paraId="5C869B57" w14:textId="70E3D9E5" w:rsidR="009A4D95" w:rsidRDefault="009A4D95">
            <w:pPr>
              <w:pStyle w:val="TableParagraph"/>
              <w:spacing w:line="270" w:lineRule="atLeast"/>
              <w:ind w:left="138" w:right="166"/>
              <w:jc w:val="both"/>
              <w:rPr>
                <w:sz w:val="24"/>
              </w:rPr>
            </w:pPr>
            <w:r>
              <w:rPr>
                <w:spacing w:val="-2"/>
                <w:sz w:val="24"/>
              </w:rPr>
              <w:t>naționale</w:t>
            </w:r>
            <w:r>
              <w:rPr>
                <w:spacing w:val="-6"/>
                <w:sz w:val="24"/>
              </w:rPr>
              <w:t xml:space="preserve"> </w:t>
            </w:r>
            <w:r>
              <w:rPr>
                <w:spacing w:val="-2"/>
                <w:sz w:val="24"/>
              </w:rPr>
              <w:t>de</w:t>
            </w:r>
            <w:r>
              <w:rPr>
                <w:spacing w:val="-5"/>
                <w:sz w:val="24"/>
              </w:rPr>
              <w:t xml:space="preserve"> </w:t>
            </w:r>
            <w:r>
              <w:rPr>
                <w:spacing w:val="-2"/>
                <w:sz w:val="24"/>
              </w:rPr>
              <w:t>protecție</w:t>
            </w:r>
            <w:r>
              <w:rPr>
                <w:spacing w:val="-3"/>
                <w:sz w:val="24"/>
              </w:rPr>
              <w:t xml:space="preserve"> </w:t>
            </w:r>
            <w:r>
              <w:rPr>
                <w:spacing w:val="-2"/>
                <w:sz w:val="24"/>
              </w:rPr>
              <w:t>a</w:t>
            </w:r>
            <w:r>
              <w:rPr>
                <w:spacing w:val="-6"/>
                <w:sz w:val="24"/>
              </w:rPr>
              <w:t xml:space="preserve"> </w:t>
            </w:r>
            <w:r>
              <w:rPr>
                <w:spacing w:val="-2"/>
                <w:sz w:val="24"/>
              </w:rPr>
              <w:t>mediului</w:t>
            </w:r>
            <w:r>
              <w:rPr>
                <w:spacing w:val="-4"/>
                <w:sz w:val="24"/>
              </w:rPr>
              <w:t xml:space="preserve"> </w:t>
            </w:r>
            <w:r>
              <w:rPr>
                <w:spacing w:val="-2"/>
                <w:sz w:val="24"/>
              </w:rPr>
              <w:t>și</w:t>
            </w:r>
            <w:r>
              <w:rPr>
                <w:spacing w:val="-4"/>
                <w:sz w:val="24"/>
              </w:rPr>
              <w:t xml:space="preserve"> </w:t>
            </w:r>
            <w:r>
              <w:rPr>
                <w:spacing w:val="-2"/>
                <w:sz w:val="24"/>
              </w:rPr>
              <w:t>dezvoltare</w:t>
            </w:r>
            <w:r>
              <w:rPr>
                <w:spacing w:val="-3"/>
                <w:sz w:val="24"/>
              </w:rPr>
              <w:t xml:space="preserve"> </w:t>
            </w:r>
            <w:r>
              <w:rPr>
                <w:spacing w:val="-2"/>
                <w:sz w:val="24"/>
              </w:rPr>
              <w:t>durabilă.</w:t>
            </w:r>
          </w:p>
        </w:tc>
      </w:tr>
      <w:tr w:rsidR="009A4D95" w14:paraId="3E756B54" w14:textId="77777777" w:rsidTr="009A4D95">
        <w:trPr>
          <w:trHeight w:val="325"/>
        </w:trPr>
        <w:tc>
          <w:tcPr>
            <w:tcW w:w="9115" w:type="dxa"/>
          </w:tcPr>
          <w:p w14:paraId="3F8723CE" w14:textId="6FD63E8E" w:rsidR="009A4D95" w:rsidRDefault="009A4D95" w:rsidP="009A4D95">
            <w:pPr>
              <w:pStyle w:val="TableParagraph"/>
              <w:ind w:left="138" w:right="166" w:firstLine="139"/>
              <w:jc w:val="both"/>
              <w:rPr>
                <w:sz w:val="24"/>
              </w:rPr>
            </w:pPr>
            <w:r>
              <w:rPr>
                <w:i/>
                <w:sz w:val="24"/>
              </w:rPr>
              <w:t>4.6.</w:t>
            </w:r>
            <w:r>
              <w:rPr>
                <w:i/>
                <w:spacing w:val="-9"/>
                <w:sz w:val="24"/>
              </w:rPr>
              <w:t xml:space="preserve"> </w:t>
            </w:r>
            <w:r>
              <w:rPr>
                <w:i/>
                <w:sz w:val="24"/>
              </w:rPr>
              <w:t>Alte</w:t>
            </w:r>
            <w:r>
              <w:rPr>
                <w:i/>
                <w:spacing w:val="-6"/>
                <w:sz w:val="24"/>
              </w:rPr>
              <w:t xml:space="preserve"> </w:t>
            </w:r>
            <w:r>
              <w:rPr>
                <w:i/>
                <w:sz w:val="24"/>
              </w:rPr>
              <w:t>impacturi</w:t>
            </w:r>
            <w:r>
              <w:rPr>
                <w:i/>
                <w:spacing w:val="-5"/>
                <w:sz w:val="24"/>
              </w:rPr>
              <w:t xml:space="preserve"> </w:t>
            </w:r>
            <w:r>
              <w:rPr>
                <w:i/>
                <w:sz w:val="24"/>
              </w:rPr>
              <w:t>și</w:t>
            </w:r>
            <w:r>
              <w:rPr>
                <w:i/>
                <w:spacing w:val="-8"/>
                <w:sz w:val="24"/>
              </w:rPr>
              <w:t xml:space="preserve"> </w:t>
            </w:r>
            <w:r>
              <w:rPr>
                <w:i/>
                <w:sz w:val="24"/>
              </w:rPr>
              <w:t>informații</w:t>
            </w:r>
            <w:r>
              <w:rPr>
                <w:i/>
                <w:spacing w:val="-6"/>
                <w:sz w:val="24"/>
              </w:rPr>
              <w:t xml:space="preserve"> </w:t>
            </w:r>
            <w:r>
              <w:rPr>
                <w:i/>
                <w:spacing w:val="-2"/>
                <w:sz w:val="24"/>
              </w:rPr>
              <w:t>relevante</w:t>
            </w:r>
          </w:p>
        </w:tc>
      </w:tr>
      <w:tr w:rsidR="009A4D95" w14:paraId="36046638" w14:textId="77777777" w:rsidTr="009A4D95">
        <w:trPr>
          <w:trHeight w:val="543"/>
        </w:trPr>
        <w:tc>
          <w:tcPr>
            <w:tcW w:w="9115" w:type="dxa"/>
          </w:tcPr>
          <w:p w14:paraId="092AC1CE" w14:textId="77777777" w:rsidR="009A4D95" w:rsidRDefault="009A4D95" w:rsidP="009A4D95">
            <w:pPr>
              <w:pStyle w:val="TableParagraph"/>
              <w:spacing w:before="1"/>
              <w:ind w:left="136"/>
              <w:rPr>
                <w:sz w:val="24"/>
              </w:rPr>
            </w:pPr>
            <w:r>
              <w:rPr>
                <w:sz w:val="24"/>
              </w:rPr>
              <w:t>Proiectul</w:t>
            </w:r>
            <w:r>
              <w:rPr>
                <w:spacing w:val="76"/>
                <w:sz w:val="24"/>
              </w:rPr>
              <w:t xml:space="preserve"> </w:t>
            </w:r>
            <w:r>
              <w:rPr>
                <w:sz w:val="24"/>
              </w:rPr>
              <w:t>va</w:t>
            </w:r>
            <w:r>
              <w:rPr>
                <w:spacing w:val="77"/>
                <w:sz w:val="24"/>
              </w:rPr>
              <w:t xml:space="preserve"> </w:t>
            </w:r>
            <w:r>
              <w:rPr>
                <w:sz w:val="24"/>
              </w:rPr>
              <w:t>contribui</w:t>
            </w:r>
            <w:r>
              <w:rPr>
                <w:spacing w:val="78"/>
                <w:sz w:val="24"/>
              </w:rPr>
              <w:t xml:space="preserve"> </w:t>
            </w:r>
            <w:r>
              <w:rPr>
                <w:sz w:val="24"/>
              </w:rPr>
              <w:t>la</w:t>
            </w:r>
            <w:r>
              <w:rPr>
                <w:spacing w:val="77"/>
                <w:sz w:val="24"/>
              </w:rPr>
              <w:t xml:space="preserve"> </w:t>
            </w:r>
            <w:r>
              <w:rPr>
                <w:sz w:val="24"/>
              </w:rPr>
              <w:t>realizarea</w:t>
            </w:r>
            <w:r>
              <w:rPr>
                <w:spacing w:val="77"/>
                <w:sz w:val="24"/>
              </w:rPr>
              <w:t xml:space="preserve"> </w:t>
            </w:r>
            <w:r>
              <w:rPr>
                <w:sz w:val="24"/>
              </w:rPr>
              <w:t>obiectivelor</w:t>
            </w:r>
            <w:r>
              <w:rPr>
                <w:spacing w:val="77"/>
                <w:sz w:val="24"/>
              </w:rPr>
              <w:t xml:space="preserve"> </w:t>
            </w:r>
            <w:r>
              <w:rPr>
                <w:sz w:val="24"/>
              </w:rPr>
              <w:t>stabilite</w:t>
            </w:r>
            <w:r>
              <w:rPr>
                <w:spacing w:val="78"/>
                <w:sz w:val="24"/>
              </w:rPr>
              <w:t xml:space="preserve"> </w:t>
            </w:r>
            <w:r>
              <w:rPr>
                <w:sz w:val="24"/>
              </w:rPr>
              <w:t>pentru</w:t>
            </w:r>
            <w:r>
              <w:rPr>
                <w:spacing w:val="77"/>
                <w:sz w:val="24"/>
              </w:rPr>
              <w:t xml:space="preserve"> </w:t>
            </w:r>
            <w:r>
              <w:rPr>
                <w:spacing w:val="-2"/>
                <w:sz w:val="24"/>
              </w:rPr>
              <w:t>dezvoltarea</w:t>
            </w:r>
          </w:p>
          <w:p w14:paraId="4A9AF70C" w14:textId="4859A4D2" w:rsidR="009A4D95" w:rsidRDefault="009A4D95" w:rsidP="009A4D95">
            <w:pPr>
              <w:pStyle w:val="TableParagraph"/>
              <w:ind w:right="166"/>
              <w:jc w:val="both"/>
              <w:rPr>
                <w:sz w:val="24"/>
              </w:rPr>
            </w:pPr>
            <w:r>
              <w:rPr>
                <w:spacing w:val="-2"/>
                <w:sz w:val="24"/>
              </w:rPr>
              <w:t>infrastructurii</w:t>
            </w:r>
            <w:r>
              <w:rPr>
                <w:spacing w:val="-4"/>
                <w:sz w:val="24"/>
              </w:rPr>
              <w:t xml:space="preserve"> </w:t>
            </w:r>
            <w:r>
              <w:rPr>
                <w:spacing w:val="-2"/>
                <w:sz w:val="24"/>
              </w:rPr>
              <w:t>de</w:t>
            </w:r>
            <w:r>
              <w:rPr>
                <w:spacing w:val="-6"/>
                <w:sz w:val="24"/>
              </w:rPr>
              <w:t xml:space="preserve"> </w:t>
            </w:r>
            <w:r>
              <w:rPr>
                <w:spacing w:val="-2"/>
                <w:sz w:val="24"/>
              </w:rPr>
              <w:t>gestionare</w:t>
            </w:r>
            <w:r>
              <w:rPr>
                <w:spacing w:val="-6"/>
                <w:sz w:val="24"/>
              </w:rPr>
              <w:t xml:space="preserve"> </w:t>
            </w:r>
            <w:r>
              <w:rPr>
                <w:spacing w:val="-2"/>
                <w:sz w:val="24"/>
              </w:rPr>
              <w:t>a</w:t>
            </w:r>
            <w:r>
              <w:rPr>
                <w:spacing w:val="-7"/>
                <w:sz w:val="24"/>
              </w:rPr>
              <w:t xml:space="preserve"> </w:t>
            </w:r>
            <w:r>
              <w:rPr>
                <w:spacing w:val="-2"/>
                <w:sz w:val="24"/>
              </w:rPr>
              <w:t>deșeurilor.</w:t>
            </w:r>
          </w:p>
        </w:tc>
      </w:tr>
      <w:tr w:rsidR="009A4D95" w14:paraId="010843DB" w14:textId="77777777" w:rsidTr="009A4D95">
        <w:trPr>
          <w:trHeight w:val="396"/>
        </w:trPr>
        <w:tc>
          <w:tcPr>
            <w:tcW w:w="9115" w:type="dxa"/>
            <w:vAlign w:val="center"/>
          </w:tcPr>
          <w:p w14:paraId="1839EB65" w14:textId="69D5C485" w:rsidR="009A4D95" w:rsidRDefault="009A4D95" w:rsidP="009A4D95">
            <w:pPr>
              <w:pStyle w:val="TableParagraph"/>
              <w:spacing w:before="1"/>
              <w:ind w:left="136"/>
              <w:rPr>
                <w:sz w:val="24"/>
              </w:rPr>
            </w:pPr>
            <w:r>
              <w:rPr>
                <w:b/>
                <w:sz w:val="24"/>
              </w:rPr>
              <w:t>5.</w:t>
            </w:r>
            <w:r>
              <w:rPr>
                <w:b/>
                <w:spacing w:val="-13"/>
                <w:sz w:val="24"/>
              </w:rPr>
              <w:t xml:space="preserve"> </w:t>
            </w:r>
            <w:r>
              <w:rPr>
                <w:b/>
                <w:sz w:val="24"/>
              </w:rPr>
              <w:t>Compatibilitatea</w:t>
            </w:r>
            <w:r>
              <w:rPr>
                <w:b/>
                <w:spacing w:val="-8"/>
                <w:sz w:val="24"/>
              </w:rPr>
              <w:t xml:space="preserve"> </w:t>
            </w:r>
            <w:r>
              <w:rPr>
                <w:b/>
                <w:sz w:val="24"/>
              </w:rPr>
              <w:t>proiectului</w:t>
            </w:r>
            <w:r>
              <w:rPr>
                <w:b/>
                <w:spacing w:val="-10"/>
                <w:sz w:val="24"/>
              </w:rPr>
              <w:t xml:space="preserve"> </w:t>
            </w:r>
            <w:r>
              <w:rPr>
                <w:b/>
                <w:sz w:val="24"/>
              </w:rPr>
              <w:t>actului</w:t>
            </w:r>
            <w:r>
              <w:rPr>
                <w:b/>
                <w:spacing w:val="-11"/>
                <w:sz w:val="24"/>
              </w:rPr>
              <w:t xml:space="preserve"> </w:t>
            </w:r>
            <w:r>
              <w:rPr>
                <w:b/>
                <w:sz w:val="24"/>
              </w:rPr>
              <w:t>normativ</w:t>
            </w:r>
            <w:r>
              <w:rPr>
                <w:b/>
                <w:spacing w:val="-14"/>
                <w:sz w:val="24"/>
              </w:rPr>
              <w:t xml:space="preserve"> </w:t>
            </w:r>
            <w:r>
              <w:rPr>
                <w:b/>
                <w:sz w:val="24"/>
              </w:rPr>
              <w:t>cu</w:t>
            </w:r>
            <w:r>
              <w:rPr>
                <w:b/>
                <w:spacing w:val="-11"/>
                <w:sz w:val="24"/>
              </w:rPr>
              <w:t xml:space="preserve"> </w:t>
            </w:r>
            <w:r>
              <w:rPr>
                <w:b/>
                <w:sz w:val="24"/>
              </w:rPr>
              <w:t>legislația</w:t>
            </w:r>
            <w:r>
              <w:rPr>
                <w:b/>
                <w:spacing w:val="-12"/>
                <w:sz w:val="24"/>
              </w:rPr>
              <w:t xml:space="preserve"> </w:t>
            </w:r>
            <w:r>
              <w:rPr>
                <w:b/>
                <w:spacing w:val="-5"/>
                <w:sz w:val="24"/>
              </w:rPr>
              <w:t>UE</w:t>
            </w:r>
          </w:p>
        </w:tc>
      </w:tr>
      <w:tr w:rsidR="009A4D95" w14:paraId="21BE50B0" w14:textId="77777777" w:rsidTr="009A4D95">
        <w:trPr>
          <w:trHeight w:val="543"/>
        </w:trPr>
        <w:tc>
          <w:tcPr>
            <w:tcW w:w="9115" w:type="dxa"/>
          </w:tcPr>
          <w:p w14:paraId="48E112A2" w14:textId="77777777" w:rsidR="009A4D95" w:rsidRDefault="009A4D95" w:rsidP="009A4D95">
            <w:pPr>
              <w:pStyle w:val="TableParagraph"/>
              <w:spacing w:line="275" w:lineRule="exact"/>
              <w:ind w:left="136"/>
              <w:rPr>
                <w:i/>
                <w:sz w:val="24"/>
              </w:rPr>
            </w:pPr>
            <w:r>
              <w:rPr>
                <w:i/>
                <w:sz w:val="24"/>
              </w:rPr>
              <w:t>5.1.</w:t>
            </w:r>
            <w:r>
              <w:rPr>
                <w:i/>
                <w:spacing w:val="10"/>
                <w:sz w:val="24"/>
              </w:rPr>
              <w:t xml:space="preserve"> </w:t>
            </w:r>
            <w:r>
              <w:rPr>
                <w:i/>
                <w:sz w:val="24"/>
              </w:rPr>
              <w:t>Măsuri</w:t>
            </w:r>
            <w:r>
              <w:rPr>
                <w:i/>
                <w:spacing w:val="17"/>
                <w:sz w:val="24"/>
              </w:rPr>
              <w:t xml:space="preserve"> </w:t>
            </w:r>
            <w:r>
              <w:rPr>
                <w:i/>
                <w:sz w:val="24"/>
              </w:rPr>
              <w:t>normative</w:t>
            </w:r>
            <w:r>
              <w:rPr>
                <w:i/>
                <w:spacing w:val="16"/>
                <w:sz w:val="24"/>
              </w:rPr>
              <w:t xml:space="preserve"> </w:t>
            </w:r>
            <w:r>
              <w:rPr>
                <w:i/>
                <w:sz w:val="24"/>
              </w:rPr>
              <w:t>necesare</w:t>
            </w:r>
            <w:r>
              <w:rPr>
                <w:i/>
                <w:spacing w:val="15"/>
                <w:sz w:val="24"/>
              </w:rPr>
              <w:t xml:space="preserve"> </w:t>
            </w:r>
            <w:r>
              <w:rPr>
                <w:i/>
                <w:sz w:val="24"/>
              </w:rPr>
              <w:t>pentru</w:t>
            </w:r>
            <w:r>
              <w:rPr>
                <w:i/>
                <w:spacing w:val="15"/>
                <w:sz w:val="24"/>
              </w:rPr>
              <w:t xml:space="preserve"> </w:t>
            </w:r>
            <w:r>
              <w:rPr>
                <w:i/>
                <w:sz w:val="24"/>
              </w:rPr>
              <w:t>transpunerea</w:t>
            </w:r>
            <w:r>
              <w:rPr>
                <w:i/>
                <w:spacing w:val="13"/>
                <w:sz w:val="24"/>
              </w:rPr>
              <w:t xml:space="preserve"> </w:t>
            </w:r>
            <w:r>
              <w:rPr>
                <w:i/>
                <w:sz w:val="24"/>
              </w:rPr>
              <w:t>actelor</w:t>
            </w:r>
            <w:r>
              <w:rPr>
                <w:i/>
                <w:spacing w:val="17"/>
                <w:sz w:val="24"/>
              </w:rPr>
              <w:t xml:space="preserve"> </w:t>
            </w:r>
            <w:r>
              <w:rPr>
                <w:i/>
                <w:sz w:val="24"/>
              </w:rPr>
              <w:t>juridice</w:t>
            </w:r>
            <w:r>
              <w:rPr>
                <w:i/>
                <w:spacing w:val="11"/>
                <w:sz w:val="24"/>
              </w:rPr>
              <w:t xml:space="preserve"> </w:t>
            </w:r>
            <w:r>
              <w:rPr>
                <w:i/>
                <w:sz w:val="24"/>
              </w:rPr>
              <w:t>ale</w:t>
            </w:r>
            <w:r>
              <w:rPr>
                <w:i/>
                <w:spacing w:val="15"/>
                <w:sz w:val="24"/>
              </w:rPr>
              <w:t xml:space="preserve"> </w:t>
            </w:r>
            <w:r>
              <w:rPr>
                <w:i/>
                <w:sz w:val="24"/>
              </w:rPr>
              <w:t>UE</w:t>
            </w:r>
            <w:r>
              <w:rPr>
                <w:i/>
                <w:spacing w:val="15"/>
                <w:sz w:val="24"/>
              </w:rPr>
              <w:t xml:space="preserve"> </w:t>
            </w:r>
            <w:r>
              <w:rPr>
                <w:i/>
                <w:spacing w:val="-5"/>
                <w:sz w:val="24"/>
              </w:rPr>
              <w:t>în</w:t>
            </w:r>
          </w:p>
          <w:p w14:paraId="24851D35" w14:textId="7D94B567" w:rsidR="009A4D95" w:rsidRDefault="009A4D95" w:rsidP="009A4D95">
            <w:pPr>
              <w:pStyle w:val="TableParagraph"/>
              <w:spacing w:before="1"/>
              <w:ind w:left="136"/>
              <w:rPr>
                <w:sz w:val="24"/>
              </w:rPr>
            </w:pPr>
            <w:r>
              <w:rPr>
                <w:i/>
                <w:spacing w:val="-2"/>
                <w:sz w:val="24"/>
              </w:rPr>
              <w:t>legislația</w:t>
            </w:r>
            <w:r>
              <w:rPr>
                <w:i/>
                <w:spacing w:val="-3"/>
                <w:sz w:val="24"/>
              </w:rPr>
              <w:t xml:space="preserve"> </w:t>
            </w:r>
            <w:r>
              <w:rPr>
                <w:i/>
                <w:spacing w:val="-2"/>
                <w:sz w:val="24"/>
              </w:rPr>
              <w:t>națională</w:t>
            </w:r>
          </w:p>
        </w:tc>
      </w:tr>
      <w:tr w:rsidR="009A4D95" w14:paraId="4A4F5ED8" w14:textId="77777777" w:rsidTr="009A4D95">
        <w:trPr>
          <w:trHeight w:val="254"/>
        </w:trPr>
        <w:tc>
          <w:tcPr>
            <w:tcW w:w="9115" w:type="dxa"/>
          </w:tcPr>
          <w:p w14:paraId="74BE79B1" w14:textId="4D00277B" w:rsidR="009A4D95" w:rsidRDefault="009A4D95" w:rsidP="009A4D95">
            <w:pPr>
              <w:pStyle w:val="TableParagraph"/>
              <w:spacing w:before="1"/>
              <w:ind w:left="136"/>
              <w:rPr>
                <w:sz w:val="24"/>
              </w:rPr>
            </w:pPr>
            <w:r>
              <w:rPr>
                <w:sz w:val="24"/>
              </w:rPr>
              <w:t>Proiectul</w:t>
            </w:r>
            <w:r>
              <w:rPr>
                <w:spacing w:val="-10"/>
                <w:sz w:val="24"/>
              </w:rPr>
              <w:t xml:space="preserve"> </w:t>
            </w:r>
            <w:r>
              <w:rPr>
                <w:sz w:val="24"/>
              </w:rPr>
              <w:t>nu</w:t>
            </w:r>
            <w:r>
              <w:rPr>
                <w:spacing w:val="-8"/>
                <w:sz w:val="24"/>
              </w:rPr>
              <w:t xml:space="preserve"> </w:t>
            </w:r>
            <w:r>
              <w:rPr>
                <w:sz w:val="24"/>
              </w:rPr>
              <w:t>transpune</w:t>
            </w:r>
            <w:r>
              <w:rPr>
                <w:spacing w:val="-5"/>
                <w:sz w:val="24"/>
              </w:rPr>
              <w:t xml:space="preserve"> </w:t>
            </w:r>
            <w:r>
              <w:rPr>
                <w:sz w:val="24"/>
              </w:rPr>
              <w:t>acte</w:t>
            </w:r>
            <w:r>
              <w:rPr>
                <w:spacing w:val="-9"/>
                <w:sz w:val="24"/>
              </w:rPr>
              <w:t xml:space="preserve"> </w:t>
            </w:r>
            <w:r>
              <w:rPr>
                <w:sz w:val="24"/>
              </w:rPr>
              <w:t>ale</w:t>
            </w:r>
            <w:r>
              <w:rPr>
                <w:spacing w:val="-8"/>
                <w:sz w:val="24"/>
              </w:rPr>
              <w:t xml:space="preserve"> </w:t>
            </w:r>
            <w:r>
              <w:rPr>
                <w:spacing w:val="-5"/>
                <w:sz w:val="24"/>
              </w:rPr>
              <w:t>UE.</w:t>
            </w:r>
          </w:p>
        </w:tc>
      </w:tr>
      <w:tr w:rsidR="009A4D95" w14:paraId="4FF259A9" w14:textId="77777777" w:rsidTr="009A4D95">
        <w:trPr>
          <w:trHeight w:val="254"/>
        </w:trPr>
        <w:tc>
          <w:tcPr>
            <w:tcW w:w="9115" w:type="dxa"/>
          </w:tcPr>
          <w:p w14:paraId="160B70C8" w14:textId="456D05C3" w:rsidR="009A4D95" w:rsidRDefault="009A4D95" w:rsidP="009A4D95">
            <w:pPr>
              <w:pStyle w:val="TableParagraph"/>
              <w:spacing w:before="1"/>
              <w:ind w:left="136"/>
              <w:rPr>
                <w:sz w:val="24"/>
              </w:rPr>
            </w:pPr>
            <w:r>
              <w:rPr>
                <w:i/>
                <w:sz w:val="24"/>
              </w:rPr>
              <w:t>5.2.</w:t>
            </w:r>
            <w:r>
              <w:rPr>
                <w:i/>
                <w:spacing w:val="33"/>
                <w:sz w:val="24"/>
              </w:rPr>
              <w:t xml:space="preserve"> </w:t>
            </w:r>
            <w:r>
              <w:rPr>
                <w:i/>
                <w:sz w:val="24"/>
              </w:rPr>
              <w:t>Măsuri</w:t>
            </w:r>
            <w:r>
              <w:rPr>
                <w:i/>
                <w:spacing w:val="36"/>
                <w:sz w:val="24"/>
              </w:rPr>
              <w:t xml:space="preserve"> </w:t>
            </w:r>
            <w:r>
              <w:rPr>
                <w:i/>
                <w:sz w:val="24"/>
              </w:rPr>
              <w:t>normative</w:t>
            </w:r>
            <w:r>
              <w:rPr>
                <w:i/>
                <w:spacing w:val="34"/>
                <w:sz w:val="24"/>
              </w:rPr>
              <w:t xml:space="preserve"> </w:t>
            </w:r>
            <w:r>
              <w:rPr>
                <w:i/>
                <w:sz w:val="24"/>
              </w:rPr>
              <w:t>care</w:t>
            </w:r>
            <w:r>
              <w:rPr>
                <w:i/>
                <w:spacing w:val="32"/>
                <w:sz w:val="24"/>
              </w:rPr>
              <w:t xml:space="preserve"> </w:t>
            </w:r>
            <w:r>
              <w:rPr>
                <w:i/>
                <w:sz w:val="24"/>
              </w:rPr>
              <w:t>urmăresc</w:t>
            </w:r>
            <w:r>
              <w:rPr>
                <w:i/>
                <w:spacing w:val="35"/>
                <w:sz w:val="24"/>
              </w:rPr>
              <w:t xml:space="preserve"> </w:t>
            </w:r>
            <w:r>
              <w:rPr>
                <w:i/>
                <w:sz w:val="24"/>
              </w:rPr>
              <w:t>dezvoltare</w:t>
            </w:r>
            <w:r>
              <w:rPr>
                <w:i/>
                <w:spacing w:val="-2"/>
                <w:sz w:val="24"/>
              </w:rPr>
              <w:t xml:space="preserve"> </w:t>
            </w:r>
            <w:r>
              <w:rPr>
                <w:i/>
                <w:sz w:val="24"/>
              </w:rPr>
              <w:t>a</w:t>
            </w:r>
            <w:r>
              <w:rPr>
                <w:i/>
                <w:spacing w:val="35"/>
                <w:sz w:val="24"/>
              </w:rPr>
              <w:t xml:space="preserve"> </w:t>
            </w:r>
            <w:r>
              <w:rPr>
                <w:i/>
                <w:sz w:val="24"/>
              </w:rPr>
              <w:t>cadrului</w:t>
            </w:r>
            <w:r>
              <w:rPr>
                <w:i/>
                <w:spacing w:val="36"/>
                <w:sz w:val="24"/>
              </w:rPr>
              <w:t xml:space="preserve"> </w:t>
            </w:r>
            <w:r>
              <w:rPr>
                <w:i/>
                <w:sz w:val="24"/>
              </w:rPr>
              <w:t>juridic</w:t>
            </w:r>
            <w:r>
              <w:rPr>
                <w:i/>
                <w:spacing w:val="33"/>
                <w:sz w:val="24"/>
              </w:rPr>
              <w:t xml:space="preserve"> </w:t>
            </w:r>
            <w:r>
              <w:rPr>
                <w:i/>
                <w:sz w:val="24"/>
              </w:rPr>
              <w:t>intern</w:t>
            </w:r>
            <w:r>
              <w:rPr>
                <w:i/>
                <w:spacing w:val="37"/>
                <w:sz w:val="24"/>
              </w:rPr>
              <w:t xml:space="preserve"> </w:t>
            </w:r>
            <w:r>
              <w:rPr>
                <w:i/>
                <w:sz w:val="24"/>
              </w:rPr>
              <w:t>necesar pentru implementarea legislației UE</w:t>
            </w:r>
          </w:p>
        </w:tc>
      </w:tr>
      <w:tr w:rsidR="009A4D95" w14:paraId="59134192" w14:textId="77777777" w:rsidTr="009A4D95">
        <w:trPr>
          <w:trHeight w:val="254"/>
        </w:trPr>
        <w:tc>
          <w:tcPr>
            <w:tcW w:w="9115" w:type="dxa"/>
          </w:tcPr>
          <w:p w14:paraId="396E572E" w14:textId="0282DD9D" w:rsidR="009A4D95" w:rsidRDefault="009A4D95" w:rsidP="009A4D95">
            <w:pPr>
              <w:pStyle w:val="TableParagraph"/>
              <w:spacing w:before="1"/>
              <w:ind w:left="136"/>
              <w:rPr>
                <w:sz w:val="24"/>
              </w:rPr>
            </w:pPr>
            <w:r>
              <w:rPr>
                <w:sz w:val="24"/>
              </w:rPr>
              <w:t>Nu</w:t>
            </w:r>
            <w:r>
              <w:rPr>
                <w:spacing w:val="-9"/>
                <w:sz w:val="24"/>
              </w:rPr>
              <w:t xml:space="preserve"> </w:t>
            </w:r>
            <w:r>
              <w:rPr>
                <w:sz w:val="24"/>
              </w:rPr>
              <w:t>este</w:t>
            </w:r>
            <w:r>
              <w:rPr>
                <w:spacing w:val="-2"/>
                <w:sz w:val="24"/>
              </w:rPr>
              <w:t xml:space="preserve"> aplicabil.</w:t>
            </w:r>
          </w:p>
        </w:tc>
      </w:tr>
      <w:tr w:rsidR="009A4D95" w14:paraId="40D270D1" w14:textId="77777777" w:rsidTr="009A4D95">
        <w:trPr>
          <w:trHeight w:val="254"/>
        </w:trPr>
        <w:tc>
          <w:tcPr>
            <w:tcW w:w="9115" w:type="dxa"/>
          </w:tcPr>
          <w:p w14:paraId="5446F283" w14:textId="30508D39" w:rsidR="009A4D95" w:rsidRDefault="009A4D95" w:rsidP="009A4D95">
            <w:pPr>
              <w:pStyle w:val="TableParagraph"/>
              <w:spacing w:before="1"/>
              <w:ind w:left="136"/>
              <w:rPr>
                <w:sz w:val="24"/>
              </w:rPr>
            </w:pPr>
            <w:r>
              <w:rPr>
                <w:b/>
                <w:sz w:val="24"/>
              </w:rPr>
              <w:t>6.</w:t>
            </w:r>
            <w:r>
              <w:rPr>
                <w:b/>
                <w:spacing w:val="-12"/>
                <w:sz w:val="24"/>
              </w:rPr>
              <w:t xml:space="preserve"> </w:t>
            </w:r>
            <w:r>
              <w:rPr>
                <w:b/>
                <w:sz w:val="24"/>
              </w:rPr>
              <w:t>Avizarea</w:t>
            </w:r>
            <w:r>
              <w:rPr>
                <w:b/>
                <w:spacing w:val="-7"/>
                <w:sz w:val="24"/>
              </w:rPr>
              <w:t xml:space="preserve"> </w:t>
            </w:r>
            <w:r>
              <w:rPr>
                <w:b/>
                <w:sz w:val="24"/>
              </w:rPr>
              <w:t>și</w:t>
            </w:r>
            <w:r>
              <w:rPr>
                <w:b/>
                <w:spacing w:val="-9"/>
                <w:sz w:val="24"/>
              </w:rPr>
              <w:t xml:space="preserve"> </w:t>
            </w:r>
            <w:r>
              <w:rPr>
                <w:b/>
                <w:sz w:val="24"/>
              </w:rPr>
              <w:t>consultarea</w:t>
            </w:r>
            <w:r>
              <w:rPr>
                <w:b/>
                <w:spacing w:val="-9"/>
                <w:sz w:val="24"/>
              </w:rPr>
              <w:t xml:space="preserve"> </w:t>
            </w:r>
            <w:r>
              <w:rPr>
                <w:b/>
                <w:sz w:val="24"/>
              </w:rPr>
              <w:t>publică</w:t>
            </w:r>
            <w:r>
              <w:rPr>
                <w:b/>
                <w:spacing w:val="-8"/>
                <w:sz w:val="24"/>
              </w:rPr>
              <w:t xml:space="preserve"> </w:t>
            </w:r>
            <w:r>
              <w:rPr>
                <w:b/>
                <w:sz w:val="24"/>
              </w:rPr>
              <w:t>a</w:t>
            </w:r>
            <w:r>
              <w:rPr>
                <w:b/>
                <w:spacing w:val="-10"/>
                <w:sz w:val="24"/>
              </w:rPr>
              <w:t xml:space="preserve"> </w:t>
            </w:r>
            <w:r>
              <w:rPr>
                <w:b/>
                <w:sz w:val="24"/>
              </w:rPr>
              <w:t>proiectului</w:t>
            </w:r>
            <w:r>
              <w:rPr>
                <w:b/>
                <w:spacing w:val="-9"/>
                <w:sz w:val="24"/>
              </w:rPr>
              <w:t xml:space="preserve"> </w:t>
            </w:r>
            <w:r>
              <w:rPr>
                <w:b/>
                <w:sz w:val="24"/>
              </w:rPr>
              <w:t>actului</w:t>
            </w:r>
            <w:r>
              <w:rPr>
                <w:b/>
                <w:spacing w:val="-7"/>
                <w:sz w:val="24"/>
              </w:rPr>
              <w:t xml:space="preserve"> </w:t>
            </w:r>
            <w:r>
              <w:rPr>
                <w:b/>
                <w:spacing w:val="-2"/>
                <w:sz w:val="24"/>
              </w:rPr>
              <w:t>normativ</w:t>
            </w:r>
          </w:p>
        </w:tc>
      </w:tr>
      <w:tr w:rsidR="009A4D95" w14:paraId="50C133BA" w14:textId="77777777" w:rsidTr="009A4D95">
        <w:trPr>
          <w:trHeight w:val="254"/>
        </w:trPr>
        <w:tc>
          <w:tcPr>
            <w:tcW w:w="9115" w:type="dxa"/>
          </w:tcPr>
          <w:p w14:paraId="1D469E5F" w14:textId="77777777" w:rsidR="009A4D95" w:rsidRDefault="009A4D95" w:rsidP="009A4D95">
            <w:pPr>
              <w:pStyle w:val="TableParagraph"/>
              <w:spacing w:line="275" w:lineRule="exact"/>
              <w:ind w:left="237"/>
              <w:jc w:val="both"/>
              <w:rPr>
                <w:sz w:val="24"/>
              </w:rPr>
            </w:pPr>
            <w:r>
              <w:rPr>
                <w:sz w:val="24"/>
              </w:rPr>
              <w:t>Proiectul</w:t>
            </w:r>
            <w:r>
              <w:rPr>
                <w:spacing w:val="1"/>
                <w:sz w:val="24"/>
              </w:rPr>
              <w:t xml:space="preserve"> </w:t>
            </w:r>
            <w:r>
              <w:rPr>
                <w:sz w:val="24"/>
              </w:rPr>
              <w:t>de</w:t>
            </w:r>
            <w:r>
              <w:rPr>
                <w:spacing w:val="2"/>
                <w:sz w:val="24"/>
              </w:rPr>
              <w:t xml:space="preserve"> </w:t>
            </w:r>
            <w:r>
              <w:rPr>
                <w:sz w:val="24"/>
              </w:rPr>
              <w:t>lege</w:t>
            </w:r>
            <w:r>
              <w:rPr>
                <w:spacing w:val="2"/>
                <w:sz w:val="24"/>
              </w:rPr>
              <w:t xml:space="preserve"> </w:t>
            </w:r>
            <w:r>
              <w:rPr>
                <w:sz w:val="24"/>
              </w:rPr>
              <w:t>va</w:t>
            </w:r>
            <w:r>
              <w:rPr>
                <w:spacing w:val="2"/>
                <w:sz w:val="24"/>
              </w:rPr>
              <w:t xml:space="preserve"> </w:t>
            </w:r>
            <w:r>
              <w:rPr>
                <w:sz w:val="24"/>
              </w:rPr>
              <w:t>fi</w:t>
            </w:r>
            <w:r>
              <w:rPr>
                <w:spacing w:val="3"/>
                <w:sz w:val="24"/>
              </w:rPr>
              <w:t xml:space="preserve"> </w:t>
            </w:r>
            <w:r>
              <w:rPr>
                <w:sz w:val="24"/>
              </w:rPr>
              <w:t>supus</w:t>
            </w:r>
            <w:r>
              <w:rPr>
                <w:spacing w:val="4"/>
                <w:sz w:val="24"/>
              </w:rPr>
              <w:t xml:space="preserve"> </w:t>
            </w:r>
            <w:r>
              <w:rPr>
                <w:sz w:val="24"/>
              </w:rPr>
              <w:t>consultărilor</w:t>
            </w:r>
            <w:r>
              <w:rPr>
                <w:spacing w:val="1"/>
                <w:sz w:val="24"/>
              </w:rPr>
              <w:t xml:space="preserve"> </w:t>
            </w:r>
            <w:r>
              <w:rPr>
                <w:sz w:val="24"/>
              </w:rPr>
              <w:t>publice</w:t>
            </w:r>
            <w:r>
              <w:rPr>
                <w:spacing w:val="2"/>
                <w:sz w:val="24"/>
              </w:rPr>
              <w:t xml:space="preserve"> </w:t>
            </w:r>
            <w:r>
              <w:rPr>
                <w:sz w:val="24"/>
              </w:rPr>
              <w:t>și</w:t>
            </w:r>
            <w:r>
              <w:rPr>
                <w:spacing w:val="4"/>
                <w:sz w:val="24"/>
              </w:rPr>
              <w:t xml:space="preserve"> </w:t>
            </w:r>
            <w:r>
              <w:rPr>
                <w:sz w:val="24"/>
              </w:rPr>
              <w:t>avizărilor</w:t>
            </w:r>
            <w:r>
              <w:rPr>
                <w:spacing w:val="3"/>
                <w:sz w:val="24"/>
              </w:rPr>
              <w:t xml:space="preserve"> </w:t>
            </w:r>
            <w:r>
              <w:rPr>
                <w:sz w:val="24"/>
              </w:rPr>
              <w:t>de</w:t>
            </w:r>
            <w:r>
              <w:rPr>
                <w:spacing w:val="2"/>
                <w:sz w:val="24"/>
              </w:rPr>
              <w:t xml:space="preserve"> </w:t>
            </w:r>
            <w:r>
              <w:rPr>
                <w:sz w:val="24"/>
              </w:rPr>
              <w:t>către</w:t>
            </w:r>
            <w:r>
              <w:rPr>
                <w:spacing w:val="2"/>
                <w:sz w:val="24"/>
              </w:rPr>
              <w:t xml:space="preserve"> </w:t>
            </w:r>
            <w:r>
              <w:rPr>
                <w:sz w:val="24"/>
              </w:rPr>
              <w:t>entitățile</w:t>
            </w:r>
            <w:r>
              <w:rPr>
                <w:spacing w:val="2"/>
                <w:sz w:val="24"/>
              </w:rPr>
              <w:t xml:space="preserve"> </w:t>
            </w:r>
            <w:r>
              <w:rPr>
                <w:sz w:val="24"/>
              </w:rPr>
              <w:t>publice</w:t>
            </w:r>
            <w:r>
              <w:rPr>
                <w:spacing w:val="2"/>
                <w:sz w:val="24"/>
              </w:rPr>
              <w:t xml:space="preserve"> </w:t>
            </w:r>
            <w:r>
              <w:rPr>
                <w:spacing w:val="-5"/>
                <w:sz w:val="24"/>
              </w:rPr>
              <w:t>de</w:t>
            </w:r>
          </w:p>
          <w:p w14:paraId="3936741C" w14:textId="77777777" w:rsidR="009A4D95" w:rsidRDefault="009A4D95" w:rsidP="009A4D95">
            <w:pPr>
              <w:pStyle w:val="TableParagraph"/>
              <w:ind w:left="117"/>
              <w:jc w:val="both"/>
              <w:rPr>
                <w:sz w:val="24"/>
              </w:rPr>
            </w:pPr>
            <w:r>
              <w:rPr>
                <w:sz w:val="24"/>
              </w:rPr>
              <w:t>resort</w:t>
            </w:r>
            <w:r>
              <w:rPr>
                <w:spacing w:val="-3"/>
                <w:sz w:val="24"/>
              </w:rPr>
              <w:t xml:space="preserve"> </w:t>
            </w:r>
            <w:r>
              <w:rPr>
                <w:sz w:val="24"/>
              </w:rPr>
              <w:t>în</w:t>
            </w:r>
            <w:r>
              <w:rPr>
                <w:spacing w:val="-1"/>
                <w:sz w:val="24"/>
              </w:rPr>
              <w:t xml:space="preserve"> </w:t>
            </w:r>
            <w:r>
              <w:rPr>
                <w:sz w:val="24"/>
              </w:rPr>
              <w:t>conformitate</w:t>
            </w:r>
            <w:r>
              <w:rPr>
                <w:spacing w:val="-2"/>
                <w:sz w:val="24"/>
              </w:rPr>
              <w:t xml:space="preserve"> </w:t>
            </w:r>
            <w:r>
              <w:rPr>
                <w:sz w:val="24"/>
              </w:rPr>
              <w:t>cu</w:t>
            </w:r>
            <w:r>
              <w:rPr>
                <w:spacing w:val="2"/>
                <w:sz w:val="24"/>
              </w:rPr>
              <w:t xml:space="preserve"> </w:t>
            </w:r>
            <w:r>
              <w:rPr>
                <w:sz w:val="24"/>
              </w:rPr>
              <w:t>prevederile</w:t>
            </w:r>
            <w:r>
              <w:rPr>
                <w:spacing w:val="-2"/>
                <w:sz w:val="24"/>
              </w:rPr>
              <w:t xml:space="preserve"> </w:t>
            </w:r>
            <w:r>
              <w:rPr>
                <w:sz w:val="24"/>
              </w:rPr>
              <w:t>Legii</w:t>
            </w:r>
            <w:r>
              <w:rPr>
                <w:spacing w:val="-1"/>
                <w:sz w:val="24"/>
              </w:rPr>
              <w:t xml:space="preserve"> </w:t>
            </w:r>
            <w:r>
              <w:rPr>
                <w:sz w:val="24"/>
              </w:rPr>
              <w:t>nr.</w:t>
            </w:r>
            <w:r>
              <w:rPr>
                <w:spacing w:val="-1"/>
                <w:sz w:val="24"/>
              </w:rPr>
              <w:t xml:space="preserve"> </w:t>
            </w:r>
            <w:r>
              <w:rPr>
                <w:sz w:val="24"/>
              </w:rPr>
              <w:t>100/2017 cu</w:t>
            </w:r>
            <w:r>
              <w:rPr>
                <w:spacing w:val="-1"/>
                <w:sz w:val="24"/>
              </w:rPr>
              <w:t xml:space="preserve"> </w:t>
            </w:r>
            <w:r>
              <w:rPr>
                <w:sz w:val="24"/>
              </w:rPr>
              <w:t>privire</w:t>
            </w:r>
            <w:r>
              <w:rPr>
                <w:spacing w:val="-3"/>
                <w:sz w:val="24"/>
              </w:rPr>
              <w:t xml:space="preserve"> </w:t>
            </w:r>
            <w:r>
              <w:rPr>
                <w:sz w:val="24"/>
              </w:rPr>
              <w:t>la actele</w:t>
            </w:r>
            <w:r>
              <w:rPr>
                <w:spacing w:val="3"/>
                <w:sz w:val="24"/>
              </w:rPr>
              <w:t xml:space="preserve"> </w:t>
            </w:r>
            <w:r>
              <w:rPr>
                <w:spacing w:val="-2"/>
                <w:sz w:val="24"/>
              </w:rPr>
              <w:t>normative.</w:t>
            </w:r>
          </w:p>
          <w:p w14:paraId="79112897" w14:textId="77777777" w:rsidR="009A4D95" w:rsidRDefault="009A4D95" w:rsidP="009A4D95">
            <w:pPr>
              <w:pStyle w:val="TableParagraph"/>
              <w:ind w:left="117" w:right="76" w:firstLine="180"/>
              <w:jc w:val="both"/>
              <w:rPr>
                <w:sz w:val="24"/>
              </w:rPr>
            </w:pPr>
            <w:r>
              <w:rPr>
                <w:sz w:val="24"/>
              </w:rPr>
              <w:t xml:space="preserve">Totodată, în scopul respectării prevederilor Legii nr. 239/2008 privind transparența în procesul decizional, anunțul privind inițierea elaborării proiectului de lege poate fi accesate pe portalul web oficial al Ministerului Mediului și pe portalul guvernamental </w:t>
            </w:r>
            <w:r>
              <w:rPr>
                <w:spacing w:val="-2"/>
                <w:sz w:val="24"/>
              </w:rPr>
              <w:t>particip.gov.md.</w:t>
            </w:r>
          </w:p>
          <w:p w14:paraId="00CCED88" w14:textId="224F2191" w:rsidR="009A4D95" w:rsidRDefault="009A4D95" w:rsidP="009A4D95">
            <w:pPr>
              <w:pStyle w:val="TableParagraph"/>
              <w:spacing w:before="1"/>
              <w:ind w:left="136"/>
              <w:rPr>
                <w:sz w:val="24"/>
              </w:rPr>
            </w:pPr>
            <w:hyperlink r:id="rId8">
              <w:r>
                <w:rPr>
                  <w:color w:val="0000FF"/>
                  <w:spacing w:val="-4"/>
                  <w:sz w:val="24"/>
                  <w:u w:val="single" w:color="0000FF"/>
                </w:rPr>
                <w:t>https://particip.gov.md/ro/document/stages/in-vederea-excluderii-riscurilor-si-asigurarea-</w:t>
              </w:r>
            </w:hyperlink>
            <w:r>
              <w:rPr>
                <w:color w:val="0000FF"/>
                <w:spacing w:val="-4"/>
                <w:sz w:val="24"/>
              </w:rPr>
              <w:t xml:space="preserve"> </w:t>
            </w:r>
            <w:hyperlink r:id="rId9">
              <w:proofErr w:type="spellStart"/>
              <w:r>
                <w:rPr>
                  <w:color w:val="0000FF"/>
                  <w:spacing w:val="-2"/>
                  <w:sz w:val="24"/>
                  <w:u w:val="single" w:color="0000FF"/>
                </w:rPr>
                <w:t>implementarii</w:t>
              </w:r>
              <w:proofErr w:type="spellEnd"/>
              <w:r>
                <w:rPr>
                  <w:color w:val="0000FF"/>
                  <w:spacing w:val="-2"/>
                  <w:sz w:val="24"/>
                  <w:u w:val="single" w:color="0000FF"/>
                </w:rPr>
                <w:t>-proiectului-</w:t>
              </w:r>
              <w:proofErr w:type="spellStart"/>
              <w:r>
                <w:rPr>
                  <w:color w:val="0000FF"/>
                  <w:spacing w:val="-2"/>
                  <w:sz w:val="24"/>
                  <w:u w:val="single" w:color="0000FF"/>
                </w:rPr>
                <w:t>deseuri</w:t>
              </w:r>
              <w:proofErr w:type="spellEnd"/>
              <w:r>
                <w:rPr>
                  <w:color w:val="0000FF"/>
                  <w:spacing w:val="-2"/>
                  <w:sz w:val="24"/>
                  <w:u w:val="single" w:color="0000FF"/>
                </w:rPr>
                <w:t>-solide-in-</w:t>
              </w:r>
              <w:proofErr w:type="spellStart"/>
              <w:r>
                <w:rPr>
                  <w:color w:val="0000FF"/>
                  <w:spacing w:val="-2"/>
                  <w:sz w:val="24"/>
                  <w:u w:val="single" w:color="0000FF"/>
                </w:rPr>
                <w:t>republi</w:t>
              </w:r>
              <w:proofErr w:type="spellEnd"/>
              <w:r>
                <w:rPr>
                  <w:color w:val="0000FF"/>
                  <w:spacing w:val="-2"/>
                  <w:sz w:val="24"/>
                  <w:u w:val="single" w:color="0000FF"/>
                </w:rPr>
                <w:t>/1605</w:t>
              </w:r>
            </w:hyperlink>
            <w:r>
              <w:rPr>
                <w:color w:val="0000FF"/>
                <w:spacing w:val="-2"/>
                <w:sz w:val="24"/>
                <w:u w:val="single" w:color="0000FF"/>
              </w:rPr>
              <w:t>3</w:t>
            </w:r>
            <w:r>
              <w:rPr>
                <w:color w:val="0000FF"/>
                <w:spacing w:val="80"/>
                <w:sz w:val="24"/>
                <w:u w:val="single" w:color="0000FF"/>
              </w:rPr>
              <w:t xml:space="preserve"> </w:t>
            </w:r>
          </w:p>
        </w:tc>
      </w:tr>
      <w:tr w:rsidR="009A4D95" w14:paraId="07AF152F" w14:textId="77777777" w:rsidTr="009A4D95">
        <w:trPr>
          <w:trHeight w:val="254"/>
        </w:trPr>
        <w:tc>
          <w:tcPr>
            <w:tcW w:w="9115" w:type="dxa"/>
          </w:tcPr>
          <w:p w14:paraId="7603B7CC" w14:textId="50C78321" w:rsidR="009A4D95" w:rsidRDefault="009A4D95" w:rsidP="009A4D95">
            <w:pPr>
              <w:pStyle w:val="TableParagraph"/>
              <w:spacing w:before="1"/>
              <w:ind w:left="136"/>
              <w:rPr>
                <w:sz w:val="24"/>
              </w:rPr>
            </w:pPr>
            <w:r>
              <w:rPr>
                <w:b/>
                <w:sz w:val="24"/>
              </w:rPr>
              <w:t>7.</w:t>
            </w:r>
            <w:r>
              <w:rPr>
                <w:b/>
                <w:spacing w:val="-3"/>
                <w:sz w:val="24"/>
              </w:rPr>
              <w:t xml:space="preserve"> </w:t>
            </w:r>
            <w:r>
              <w:rPr>
                <w:b/>
                <w:sz w:val="24"/>
              </w:rPr>
              <w:t>Concluziile</w:t>
            </w:r>
            <w:r>
              <w:rPr>
                <w:b/>
                <w:spacing w:val="-3"/>
                <w:sz w:val="24"/>
              </w:rPr>
              <w:t xml:space="preserve"> </w:t>
            </w:r>
            <w:r>
              <w:rPr>
                <w:b/>
                <w:spacing w:val="-2"/>
                <w:sz w:val="24"/>
              </w:rPr>
              <w:t>expertizelor</w:t>
            </w:r>
          </w:p>
        </w:tc>
      </w:tr>
      <w:tr w:rsidR="009A4D95" w14:paraId="6AE1812B" w14:textId="77777777" w:rsidTr="009A4D95">
        <w:trPr>
          <w:trHeight w:val="254"/>
        </w:trPr>
        <w:tc>
          <w:tcPr>
            <w:tcW w:w="9115" w:type="dxa"/>
          </w:tcPr>
          <w:p w14:paraId="10FE5F75" w14:textId="77777777" w:rsidR="009A4D95" w:rsidRDefault="009A4D95" w:rsidP="009A4D95">
            <w:pPr>
              <w:pStyle w:val="TableParagraph"/>
              <w:spacing w:before="1"/>
              <w:ind w:left="117"/>
              <w:rPr>
                <w:sz w:val="24"/>
              </w:rPr>
            </w:pPr>
            <w:r>
              <w:rPr>
                <w:sz w:val="24"/>
              </w:rPr>
              <w:t>Proiectul</w:t>
            </w:r>
            <w:r>
              <w:rPr>
                <w:spacing w:val="-11"/>
                <w:sz w:val="24"/>
              </w:rPr>
              <w:t xml:space="preserve"> </w:t>
            </w:r>
            <w:r>
              <w:rPr>
                <w:sz w:val="24"/>
              </w:rPr>
              <w:t>de</w:t>
            </w:r>
            <w:r>
              <w:rPr>
                <w:spacing w:val="-12"/>
                <w:sz w:val="24"/>
              </w:rPr>
              <w:t xml:space="preserve"> </w:t>
            </w:r>
            <w:r>
              <w:rPr>
                <w:sz w:val="24"/>
              </w:rPr>
              <w:t>lege</w:t>
            </w:r>
            <w:r>
              <w:rPr>
                <w:spacing w:val="-13"/>
                <w:sz w:val="24"/>
              </w:rPr>
              <w:t xml:space="preserve"> </w:t>
            </w:r>
            <w:r>
              <w:rPr>
                <w:sz w:val="24"/>
              </w:rPr>
              <w:t>va</w:t>
            </w:r>
            <w:r>
              <w:rPr>
                <w:spacing w:val="-13"/>
                <w:sz w:val="24"/>
              </w:rPr>
              <w:t xml:space="preserve"> </w:t>
            </w:r>
            <w:r>
              <w:rPr>
                <w:sz w:val="24"/>
              </w:rPr>
              <w:t>fi</w:t>
            </w:r>
            <w:r>
              <w:rPr>
                <w:spacing w:val="-11"/>
                <w:sz w:val="24"/>
              </w:rPr>
              <w:t xml:space="preserve"> </w:t>
            </w:r>
            <w:r>
              <w:rPr>
                <w:sz w:val="24"/>
              </w:rPr>
              <w:t>supus</w:t>
            </w:r>
            <w:r>
              <w:rPr>
                <w:spacing w:val="-11"/>
                <w:sz w:val="24"/>
              </w:rPr>
              <w:t xml:space="preserve"> </w:t>
            </w:r>
            <w:r>
              <w:rPr>
                <w:sz w:val="24"/>
              </w:rPr>
              <w:t>expertizei</w:t>
            </w:r>
            <w:r>
              <w:rPr>
                <w:spacing w:val="-11"/>
                <w:sz w:val="24"/>
              </w:rPr>
              <w:t xml:space="preserve"> </w:t>
            </w:r>
            <w:r>
              <w:rPr>
                <w:sz w:val="24"/>
              </w:rPr>
              <w:t>juridice</w:t>
            </w:r>
            <w:r>
              <w:rPr>
                <w:spacing w:val="-12"/>
                <w:sz w:val="24"/>
              </w:rPr>
              <w:t xml:space="preserve"> </w:t>
            </w:r>
            <w:r>
              <w:rPr>
                <w:sz w:val="24"/>
              </w:rPr>
              <w:t>și</w:t>
            </w:r>
            <w:r>
              <w:rPr>
                <w:spacing w:val="-11"/>
                <w:sz w:val="24"/>
              </w:rPr>
              <w:t xml:space="preserve"> </w:t>
            </w:r>
            <w:r>
              <w:rPr>
                <w:sz w:val="24"/>
              </w:rPr>
              <w:t>respectiv</w:t>
            </w:r>
            <w:r>
              <w:rPr>
                <w:spacing w:val="-11"/>
                <w:sz w:val="24"/>
              </w:rPr>
              <w:t xml:space="preserve"> </w:t>
            </w:r>
            <w:r>
              <w:rPr>
                <w:sz w:val="24"/>
              </w:rPr>
              <w:t>expertizei</w:t>
            </w:r>
            <w:r>
              <w:rPr>
                <w:spacing w:val="-11"/>
                <w:sz w:val="24"/>
              </w:rPr>
              <w:t xml:space="preserve"> </w:t>
            </w:r>
            <w:r>
              <w:rPr>
                <w:sz w:val="24"/>
              </w:rPr>
              <w:t>anticorupție</w:t>
            </w:r>
            <w:r>
              <w:rPr>
                <w:spacing w:val="-4"/>
                <w:sz w:val="24"/>
              </w:rPr>
              <w:t xml:space="preserve"> </w:t>
            </w:r>
            <w:r>
              <w:rPr>
                <w:sz w:val="24"/>
              </w:rPr>
              <w:t>în conformitate cu cerințele Legii nr.100/2017 cu privire la actele normative.</w:t>
            </w:r>
          </w:p>
          <w:p w14:paraId="1BF39681" w14:textId="09A0D683" w:rsidR="009A4D95" w:rsidRDefault="009A4D95" w:rsidP="009A4D95">
            <w:pPr>
              <w:pStyle w:val="TableParagraph"/>
              <w:spacing w:before="1"/>
              <w:ind w:left="136"/>
              <w:rPr>
                <w:sz w:val="24"/>
              </w:rPr>
            </w:pPr>
            <w:r>
              <w:rPr>
                <w:sz w:val="24"/>
              </w:rPr>
              <w:t>Rezultatele</w:t>
            </w:r>
            <w:r>
              <w:rPr>
                <w:spacing w:val="-4"/>
                <w:sz w:val="24"/>
              </w:rPr>
              <w:t xml:space="preserve"> </w:t>
            </w:r>
            <w:r>
              <w:rPr>
                <w:sz w:val="24"/>
              </w:rPr>
              <w:t>expertizelor menționate</w:t>
            </w:r>
            <w:r>
              <w:rPr>
                <w:spacing w:val="-2"/>
                <w:sz w:val="24"/>
              </w:rPr>
              <w:t xml:space="preserve"> </w:t>
            </w:r>
            <w:r>
              <w:rPr>
                <w:sz w:val="24"/>
              </w:rPr>
              <w:t>supra,</w:t>
            </w:r>
            <w:r>
              <w:rPr>
                <w:spacing w:val="-1"/>
                <w:sz w:val="24"/>
              </w:rPr>
              <w:t xml:space="preserve"> </w:t>
            </w:r>
            <w:r>
              <w:rPr>
                <w:sz w:val="24"/>
              </w:rPr>
              <w:t>vor fi</w:t>
            </w:r>
            <w:r>
              <w:rPr>
                <w:spacing w:val="-1"/>
                <w:sz w:val="24"/>
              </w:rPr>
              <w:t xml:space="preserve"> </w:t>
            </w:r>
            <w:r>
              <w:rPr>
                <w:sz w:val="24"/>
              </w:rPr>
              <w:t>reflectate</w:t>
            </w:r>
            <w:r>
              <w:rPr>
                <w:spacing w:val="-2"/>
                <w:sz w:val="24"/>
              </w:rPr>
              <w:t xml:space="preserve"> </w:t>
            </w:r>
            <w:r>
              <w:rPr>
                <w:sz w:val="24"/>
              </w:rPr>
              <w:t>la</w:t>
            </w:r>
            <w:r>
              <w:rPr>
                <w:spacing w:val="-1"/>
                <w:sz w:val="24"/>
              </w:rPr>
              <w:t xml:space="preserve"> </w:t>
            </w:r>
            <w:r>
              <w:rPr>
                <w:sz w:val="24"/>
              </w:rPr>
              <w:t>etapa</w:t>
            </w:r>
            <w:r>
              <w:rPr>
                <w:spacing w:val="-2"/>
                <w:sz w:val="24"/>
              </w:rPr>
              <w:t xml:space="preserve"> </w:t>
            </w:r>
            <w:r>
              <w:rPr>
                <w:sz w:val="24"/>
              </w:rPr>
              <w:t>recepționării</w:t>
            </w:r>
            <w:r>
              <w:rPr>
                <w:spacing w:val="3"/>
                <w:sz w:val="24"/>
              </w:rPr>
              <w:t xml:space="preserve"> </w:t>
            </w:r>
            <w:r>
              <w:rPr>
                <w:spacing w:val="-2"/>
                <w:sz w:val="24"/>
              </w:rPr>
              <w:t>acestora.</w:t>
            </w:r>
          </w:p>
        </w:tc>
      </w:tr>
      <w:tr w:rsidR="009A4D95" w14:paraId="4D3C9258" w14:textId="77777777" w:rsidTr="009A4D95">
        <w:trPr>
          <w:trHeight w:val="254"/>
        </w:trPr>
        <w:tc>
          <w:tcPr>
            <w:tcW w:w="9115" w:type="dxa"/>
          </w:tcPr>
          <w:p w14:paraId="03862B6C" w14:textId="7A520C3E" w:rsidR="009A4D95" w:rsidRDefault="009A4D95" w:rsidP="009A4D95">
            <w:pPr>
              <w:pStyle w:val="TableParagraph"/>
              <w:spacing w:before="1"/>
              <w:ind w:left="136"/>
              <w:rPr>
                <w:sz w:val="24"/>
              </w:rPr>
            </w:pPr>
            <w:r>
              <w:rPr>
                <w:b/>
                <w:sz w:val="24"/>
              </w:rPr>
              <w:t>8.</w:t>
            </w:r>
            <w:r>
              <w:rPr>
                <w:b/>
                <w:spacing w:val="-12"/>
                <w:sz w:val="24"/>
              </w:rPr>
              <w:t xml:space="preserve"> </w:t>
            </w:r>
            <w:r>
              <w:rPr>
                <w:b/>
                <w:sz w:val="24"/>
              </w:rPr>
              <w:t>Modul</w:t>
            </w:r>
            <w:r>
              <w:rPr>
                <w:b/>
                <w:spacing w:val="-5"/>
                <w:sz w:val="24"/>
              </w:rPr>
              <w:t xml:space="preserve"> </w:t>
            </w:r>
            <w:r>
              <w:rPr>
                <w:b/>
                <w:sz w:val="24"/>
              </w:rPr>
              <w:t>de</w:t>
            </w:r>
            <w:r>
              <w:rPr>
                <w:b/>
                <w:spacing w:val="-9"/>
                <w:sz w:val="24"/>
              </w:rPr>
              <w:t xml:space="preserve"> </w:t>
            </w:r>
            <w:r>
              <w:rPr>
                <w:b/>
                <w:sz w:val="24"/>
              </w:rPr>
              <w:t>încorporare</w:t>
            </w:r>
            <w:r>
              <w:rPr>
                <w:b/>
                <w:spacing w:val="-9"/>
                <w:sz w:val="24"/>
              </w:rPr>
              <w:t xml:space="preserve"> </w:t>
            </w:r>
            <w:r>
              <w:rPr>
                <w:b/>
                <w:sz w:val="24"/>
              </w:rPr>
              <w:t>a</w:t>
            </w:r>
            <w:r>
              <w:rPr>
                <w:b/>
                <w:spacing w:val="-9"/>
                <w:sz w:val="24"/>
              </w:rPr>
              <w:t xml:space="preserve"> </w:t>
            </w:r>
            <w:r>
              <w:rPr>
                <w:b/>
                <w:sz w:val="24"/>
              </w:rPr>
              <w:t>actului</w:t>
            </w:r>
            <w:r>
              <w:rPr>
                <w:b/>
                <w:spacing w:val="-5"/>
                <w:sz w:val="24"/>
              </w:rPr>
              <w:t xml:space="preserve"> </w:t>
            </w:r>
            <w:r>
              <w:rPr>
                <w:b/>
                <w:sz w:val="24"/>
              </w:rPr>
              <w:t>în</w:t>
            </w:r>
            <w:r>
              <w:rPr>
                <w:b/>
                <w:spacing w:val="-8"/>
                <w:sz w:val="24"/>
              </w:rPr>
              <w:t xml:space="preserve"> </w:t>
            </w:r>
            <w:r>
              <w:rPr>
                <w:b/>
                <w:sz w:val="24"/>
              </w:rPr>
              <w:t>cadrul</w:t>
            </w:r>
            <w:r>
              <w:rPr>
                <w:b/>
                <w:spacing w:val="-5"/>
                <w:sz w:val="24"/>
              </w:rPr>
              <w:t xml:space="preserve"> </w:t>
            </w:r>
            <w:r>
              <w:rPr>
                <w:b/>
                <w:sz w:val="24"/>
              </w:rPr>
              <w:t>normativ</w:t>
            </w:r>
            <w:r>
              <w:rPr>
                <w:b/>
                <w:spacing w:val="-5"/>
                <w:sz w:val="24"/>
              </w:rPr>
              <w:t xml:space="preserve"> </w:t>
            </w:r>
            <w:r>
              <w:rPr>
                <w:b/>
                <w:spacing w:val="-2"/>
                <w:sz w:val="24"/>
              </w:rPr>
              <w:t>existent</w:t>
            </w:r>
          </w:p>
        </w:tc>
      </w:tr>
      <w:tr w:rsidR="009A4D95" w14:paraId="68D566D1" w14:textId="77777777" w:rsidTr="009A4D95">
        <w:trPr>
          <w:trHeight w:val="254"/>
        </w:trPr>
        <w:tc>
          <w:tcPr>
            <w:tcW w:w="9115" w:type="dxa"/>
          </w:tcPr>
          <w:p w14:paraId="1745B8F6" w14:textId="38ACB09E" w:rsidR="009A4D95" w:rsidRDefault="009A4D95" w:rsidP="009A4D95">
            <w:pPr>
              <w:pStyle w:val="TableParagraph"/>
              <w:spacing w:before="1"/>
              <w:ind w:left="136"/>
              <w:rPr>
                <w:sz w:val="24"/>
              </w:rPr>
            </w:pPr>
            <w:r>
              <w:rPr>
                <w:sz w:val="24"/>
              </w:rPr>
              <w:t>Proiectul</w:t>
            </w:r>
            <w:r>
              <w:rPr>
                <w:spacing w:val="-2"/>
                <w:sz w:val="24"/>
              </w:rPr>
              <w:t xml:space="preserve"> </w:t>
            </w:r>
            <w:r>
              <w:rPr>
                <w:sz w:val="24"/>
              </w:rPr>
              <w:t>de</w:t>
            </w:r>
            <w:r>
              <w:rPr>
                <w:spacing w:val="-2"/>
                <w:sz w:val="24"/>
              </w:rPr>
              <w:t xml:space="preserve"> </w:t>
            </w:r>
            <w:r>
              <w:rPr>
                <w:sz w:val="24"/>
              </w:rPr>
              <w:t>act</w:t>
            </w:r>
            <w:r>
              <w:rPr>
                <w:spacing w:val="-1"/>
                <w:sz w:val="24"/>
              </w:rPr>
              <w:t xml:space="preserve"> </w:t>
            </w:r>
            <w:r>
              <w:rPr>
                <w:sz w:val="24"/>
              </w:rPr>
              <w:t>normativ</w:t>
            </w:r>
            <w:r>
              <w:rPr>
                <w:spacing w:val="-1"/>
                <w:sz w:val="24"/>
              </w:rPr>
              <w:t xml:space="preserve"> </w:t>
            </w:r>
            <w:r>
              <w:rPr>
                <w:sz w:val="24"/>
              </w:rPr>
              <w:t>se</w:t>
            </w:r>
            <w:r>
              <w:rPr>
                <w:spacing w:val="-3"/>
                <w:sz w:val="24"/>
              </w:rPr>
              <w:t xml:space="preserve"> </w:t>
            </w:r>
            <w:r>
              <w:rPr>
                <w:sz w:val="24"/>
              </w:rPr>
              <w:t>încadrează</w:t>
            </w:r>
            <w:r>
              <w:rPr>
                <w:spacing w:val="-2"/>
                <w:sz w:val="24"/>
              </w:rPr>
              <w:t xml:space="preserve"> </w:t>
            </w:r>
            <w:r>
              <w:rPr>
                <w:sz w:val="24"/>
              </w:rPr>
              <w:t>armonios</w:t>
            </w:r>
            <w:r>
              <w:rPr>
                <w:spacing w:val="-2"/>
                <w:sz w:val="24"/>
              </w:rPr>
              <w:t xml:space="preserve"> </w:t>
            </w:r>
            <w:r>
              <w:rPr>
                <w:sz w:val="24"/>
              </w:rPr>
              <w:t>în</w:t>
            </w:r>
            <w:r>
              <w:rPr>
                <w:spacing w:val="-1"/>
                <w:sz w:val="24"/>
              </w:rPr>
              <w:t xml:space="preserve"> </w:t>
            </w:r>
            <w:r>
              <w:rPr>
                <w:sz w:val="24"/>
              </w:rPr>
              <w:t>legislația</w:t>
            </w:r>
            <w:r>
              <w:rPr>
                <w:spacing w:val="-2"/>
                <w:sz w:val="24"/>
              </w:rPr>
              <w:t xml:space="preserve"> existentă.</w:t>
            </w:r>
          </w:p>
        </w:tc>
      </w:tr>
      <w:tr w:rsidR="009A4D95" w14:paraId="4209ED0B" w14:textId="77777777" w:rsidTr="005B3670">
        <w:trPr>
          <w:trHeight w:val="254"/>
        </w:trPr>
        <w:tc>
          <w:tcPr>
            <w:tcW w:w="9115" w:type="dxa"/>
            <w:tcBorders>
              <w:bottom w:val="single" w:sz="4" w:space="0" w:color="000000"/>
            </w:tcBorders>
          </w:tcPr>
          <w:p w14:paraId="1B73BC42" w14:textId="54006E3F" w:rsidR="009A4D95" w:rsidRDefault="009A4D95" w:rsidP="009A4D95">
            <w:pPr>
              <w:pStyle w:val="TableParagraph"/>
              <w:spacing w:before="1"/>
              <w:ind w:left="136"/>
              <w:rPr>
                <w:sz w:val="24"/>
              </w:rPr>
            </w:pPr>
            <w:r>
              <w:rPr>
                <w:b/>
                <w:sz w:val="24"/>
              </w:rPr>
              <w:t>9.</w:t>
            </w:r>
            <w:r>
              <w:rPr>
                <w:b/>
                <w:spacing w:val="-5"/>
                <w:sz w:val="24"/>
              </w:rPr>
              <w:t xml:space="preserve"> </w:t>
            </w:r>
            <w:r>
              <w:rPr>
                <w:b/>
                <w:sz w:val="24"/>
              </w:rPr>
              <w:t>Măsurile</w:t>
            </w:r>
            <w:r>
              <w:rPr>
                <w:b/>
                <w:spacing w:val="-4"/>
                <w:sz w:val="24"/>
              </w:rPr>
              <w:t xml:space="preserve"> </w:t>
            </w:r>
            <w:r>
              <w:rPr>
                <w:b/>
                <w:sz w:val="24"/>
              </w:rPr>
              <w:t>necesare</w:t>
            </w:r>
            <w:r>
              <w:rPr>
                <w:b/>
                <w:spacing w:val="-4"/>
                <w:sz w:val="24"/>
              </w:rPr>
              <w:t xml:space="preserve"> </w:t>
            </w:r>
            <w:r>
              <w:rPr>
                <w:b/>
                <w:sz w:val="24"/>
              </w:rPr>
              <w:t>pentru</w:t>
            </w:r>
            <w:r>
              <w:rPr>
                <w:b/>
                <w:spacing w:val="-2"/>
                <w:sz w:val="24"/>
              </w:rPr>
              <w:t xml:space="preserve"> </w:t>
            </w:r>
            <w:r>
              <w:rPr>
                <w:b/>
                <w:sz w:val="24"/>
              </w:rPr>
              <w:t>implementarea</w:t>
            </w:r>
            <w:r>
              <w:rPr>
                <w:b/>
                <w:spacing w:val="-3"/>
                <w:sz w:val="24"/>
              </w:rPr>
              <w:t xml:space="preserve"> </w:t>
            </w:r>
            <w:r>
              <w:rPr>
                <w:b/>
                <w:sz w:val="24"/>
              </w:rPr>
              <w:t>prevederilor</w:t>
            </w:r>
            <w:r>
              <w:rPr>
                <w:b/>
                <w:spacing w:val="-4"/>
                <w:sz w:val="24"/>
              </w:rPr>
              <w:t xml:space="preserve"> </w:t>
            </w:r>
            <w:r>
              <w:rPr>
                <w:b/>
                <w:sz w:val="24"/>
              </w:rPr>
              <w:t>proiectului</w:t>
            </w:r>
            <w:r>
              <w:rPr>
                <w:b/>
                <w:spacing w:val="-2"/>
                <w:sz w:val="24"/>
              </w:rPr>
              <w:t xml:space="preserve"> </w:t>
            </w:r>
            <w:r>
              <w:rPr>
                <w:b/>
                <w:sz w:val="24"/>
              </w:rPr>
              <w:t>actului</w:t>
            </w:r>
            <w:r>
              <w:rPr>
                <w:b/>
                <w:spacing w:val="4"/>
                <w:sz w:val="24"/>
              </w:rPr>
              <w:t xml:space="preserve"> </w:t>
            </w:r>
            <w:r>
              <w:rPr>
                <w:b/>
                <w:spacing w:val="-2"/>
                <w:sz w:val="24"/>
              </w:rPr>
              <w:t>normativ</w:t>
            </w:r>
          </w:p>
        </w:tc>
      </w:tr>
      <w:tr w:rsidR="009A4D95" w14:paraId="1683793F" w14:textId="77777777" w:rsidTr="005B3670">
        <w:trPr>
          <w:trHeight w:val="254"/>
        </w:trPr>
        <w:tc>
          <w:tcPr>
            <w:tcW w:w="9115" w:type="dxa"/>
            <w:tcBorders>
              <w:top w:val="single" w:sz="4" w:space="0" w:color="000000"/>
              <w:left w:val="single" w:sz="4" w:space="0" w:color="000000"/>
              <w:bottom w:val="single" w:sz="4" w:space="0" w:color="000000"/>
              <w:right w:val="single" w:sz="4" w:space="0" w:color="000000"/>
            </w:tcBorders>
          </w:tcPr>
          <w:p w14:paraId="5E91B2C1" w14:textId="2F92405A" w:rsidR="009A4D95" w:rsidRDefault="009A4D95" w:rsidP="009A4D95">
            <w:pPr>
              <w:pStyle w:val="TableParagraph"/>
              <w:spacing w:before="1"/>
              <w:ind w:left="136"/>
              <w:rPr>
                <w:sz w:val="24"/>
              </w:rPr>
            </w:pPr>
            <w:r>
              <w:rPr>
                <w:sz w:val="24"/>
              </w:rPr>
              <w:t>Proiectul</w:t>
            </w:r>
            <w:r>
              <w:rPr>
                <w:spacing w:val="-3"/>
                <w:sz w:val="24"/>
              </w:rPr>
              <w:t xml:space="preserve"> </w:t>
            </w:r>
            <w:r>
              <w:rPr>
                <w:sz w:val="24"/>
              </w:rPr>
              <w:t>de</w:t>
            </w:r>
            <w:r>
              <w:rPr>
                <w:spacing w:val="-2"/>
                <w:sz w:val="24"/>
              </w:rPr>
              <w:t xml:space="preserve"> </w:t>
            </w:r>
            <w:r>
              <w:rPr>
                <w:sz w:val="24"/>
              </w:rPr>
              <w:t>lege</w:t>
            </w:r>
            <w:r>
              <w:rPr>
                <w:spacing w:val="-2"/>
                <w:sz w:val="24"/>
              </w:rPr>
              <w:t xml:space="preserve"> </w:t>
            </w:r>
            <w:r>
              <w:rPr>
                <w:sz w:val="24"/>
              </w:rPr>
              <w:t>urmează</w:t>
            </w:r>
            <w:r>
              <w:rPr>
                <w:spacing w:val="-2"/>
                <w:sz w:val="24"/>
              </w:rPr>
              <w:t xml:space="preserve"> </w:t>
            </w:r>
            <w:r>
              <w:rPr>
                <w:sz w:val="24"/>
              </w:rPr>
              <w:t>a</w:t>
            </w:r>
            <w:r>
              <w:rPr>
                <w:spacing w:val="-2"/>
                <w:sz w:val="24"/>
              </w:rPr>
              <w:t xml:space="preserve"> </w:t>
            </w:r>
            <w:r>
              <w:rPr>
                <w:sz w:val="24"/>
              </w:rPr>
              <w:t>fi prezentat</w:t>
            </w:r>
            <w:r>
              <w:rPr>
                <w:spacing w:val="-1"/>
                <w:sz w:val="24"/>
              </w:rPr>
              <w:t xml:space="preserve"> </w:t>
            </w:r>
            <w:r>
              <w:rPr>
                <w:sz w:val="24"/>
              </w:rPr>
              <w:t>Parlamentului</w:t>
            </w:r>
            <w:r>
              <w:rPr>
                <w:spacing w:val="-1"/>
                <w:sz w:val="24"/>
              </w:rPr>
              <w:t xml:space="preserve"> </w:t>
            </w:r>
            <w:r>
              <w:rPr>
                <w:sz w:val="24"/>
              </w:rPr>
              <w:t>spre</w:t>
            </w:r>
            <w:r>
              <w:rPr>
                <w:spacing w:val="-1"/>
                <w:sz w:val="24"/>
              </w:rPr>
              <w:t xml:space="preserve"> </w:t>
            </w:r>
            <w:r>
              <w:rPr>
                <w:spacing w:val="-2"/>
                <w:sz w:val="24"/>
              </w:rPr>
              <w:t>examinare.</w:t>
            </w:r>
          </w:p>
        </w:tc>
      </w:tr>
    </w:tbl>
    <w:p w14:paraId="0E93920C" w14:textId="77777777" w:rsidR="003F761B" w:rsidRDefault="003F761B" w:rsidP="009A4D95">
      <w:pPr>
        <w:pStyle w:val="TableParagraph"/>
        <w:spacing w:line="270" w:lineRule="atLeast"/>
        <w:ind w:left="0"/>
        <w:jc w:val="both"/>
        <w:rPr>
          <w:sz w:val="24"/>
        </w:rPr>
      </w:pPr>
    </w:p>
    <w:p w14:paraId="67C4D5FE" w14:textId="77777777" w:rsidR="00744C2F" w:rsidRPr="00744C2F" w:rsidRDefault="00744C2F" w:rsidP="00744C2F"/>
    <w:p w14:paraId="42A2377D" w14:textId="77777777" w:rsidR="00744C2F" w:rsidRPr="00744C2F" w:rsidRDefault="00744C2F" w:rsidP="00744C2F"/>
    <w:p w14:paraId="0DC1D441" w14:textId="77777777" w:rsidR="00744C2F" w:rsidRDefault="00744C2F" w:rsidP="00744C2F">
      <w:pPr>
        <w:rPr>
          <w:sz w:val="24"/>
        </w:rPr>
      </w:pPr>
    </w:p>
    <w:p w14:paraId="79EB07D4" w14:textId="648FC580" w:rsidR="00744C2F" w:rsidRPr="00744C2F" w:rsidRDefault="00744C2F" w:rsidP="00744C2F">
      <w:pPr>
        <w:tabs>
          <w:tab w:val="left" w:pos="2340"/>
        </w:tabs>
        <w:rPr>
          <w:b/>
          <w:bCs/>
          <w:sz w:val="28"/>
          <w:szCs w:val="28"/>
        </w:rPr>
        <w:sectPr w:rsidR="00744C2F" w:rsidRPr="00744C2F" w:rsidSect="00744C2F">
          <w:type w:val="continuous"/>
          <w:pgSz w:w="11920" w:h="16860"/>
          <w:pgMar w:top="960" w:right="708" w:bottom="709" w:left="1700" w:header="708" w:footer="708" w:gutter="0"/>
          <w:cols w:space="708"/>
        </w:sectPr>
      </w:pPr>
      <w:r>
        <w:rPr>
          <w:sz w:val="24"/>
        </w:rPr>
        <w:t xml:space="preserve">                </w:t>
      </w:r>
      <w:r w:rsidRPr="00744C2F">
        <w:rPr>
          <w:b/>
          <w:bCs/>
          <w:sz w:val="28"/>
          <w:szCs w:val="28"/>
        </w:rPr>
        <w:t>Secretar de stat</w:t>
      </w:r>
      <w:r w:rsidRPr="00744C2F">
        <w:rPr>
          <w:b/>
          <w:bCs/>
          <w:sz w:val="28"/>
          <w:szCs w:val="28"/>
        </w:rPr>
        <w:tab/>
      </w:r>
      <w:r>
        <w:rPr>
          <w:b/>
          <w:bCs/>
          <w:sz w:val="28"/>
          <w:szCs w:val="28"/>
        </w:rPr>
        <w:t xml:space="preserve">                                                      </w:t>
      </w:r>
      <w:r w:rsidRPr="00744C2F">
        <w:rPr>
          <w:b/>
          <w:bCs/>
          <w:sz w:val="28"/>
          <w:szCs w:val="28"/>
        </w:rPr>
        <w:t xml:space="preserve">Grigore </w:t>
      </w:r>
      <w:proofErr w:type="spellStart"/>
      <w:r w:rsidRPr="00744C2F">
        <w:rPr>
          <w:b/>
          <w:bCs/>
          <w:sz w:val="28"/>
          <w:szCs w:val="28"/>
        </w:rPr>
        <w:t>STRATUL</w:t>
      </w:r>
      <w:r>
        <w:rPr>
          <w:b/>
          <w:bCs/>
          <w:sz w:val="28"/>
          <w:szCs w:val="28"/>
        </w:rPr>
        <w:t>AT</w:t>
      </w:r>
      <w:proofErr w:type="spellEnd"/>
    </w:p>
    <w:p w14:paraId="68CD8409" w14:textId="4E67CD66" w:rsidR="003F761B" w:rsidRDefault="003F761B" w:rsidP="009A4D95">
      <w:pPr>
        <w:tabs>
          <w:tab w:val="left" w:pos="5711"/>
        </w:tabs>
        <w:rPr>
          <w:b/>
          <w:sz w:val="28"/>
        </w:rPr>
      </w:pPr>
    </w:p>
    <w:sectPr w:rsidR="003F761B" w:rsidSect="009A4D95">
      <w:pgSz w:w="11920" w:h="16860"/>
      <w:pgMar w:top="851" w:right="708" w:bottom="28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B8EA" w14:textId="77777777" w:rsidR="004C12FD" w:rsidRDefault="004C12FD" w:rsidP="00744C2F">
      <w:r>
        <w:separator/>
      </w:r>
    </w:p>
  </w:endnote>
  <w:endnote w:type="continuationSeparator" w:id="0">
    <w:p w14:paraId="25819F0D" w14:textId="77777777" w:rsidR="004C12FD" w:rsidRDefault="004C12FD" w:rsidP="0074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04ED" w14:textId="77777777" w:rsidR="004C12FD" w:rsidRDefault="004C12FD" w:rsidP="00744C2F">
      <w:r>
        <w:separator/>
      </w:r>
    </w:p>
  </w:footnote>
  <w:footnote w:type="continuationSeparator" w:id="0">
    <w:p w14:paraId="61385DBF" w14:textId="77777777" w:rsidR="004C12FD" w:rsidRDefault="004C12FD" w:rsidP="0074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5128"/>
    <w:multiLevelType w:val="hybridMultilevel"/>
    <w:tmpl w:val="4660373C"/>
    <w:lvl w:ilvl="0" w:tplc="AB7AD5A2">
      <w:numFmt w:val="bullet"/>
      <w:lvlText w:val="•"/>
      <w:lvlJc w:val="left"/>
      <w:pPr>
        <w:ind w:left="839" w:hanging="360"/>
      </w:pPr>
      <w:rPr>
        <w:rFonts w:hint="default"/>
        <w:lang w:val="ro-RO" w:eastAsia="en-US" w:bidi="ar-SA"/>
      </w:rPr>
    </w:lvl>
    <w:lvl w:ilvl="1" w:tplc="04180003" w:tentative="1">
      <w:start w:val="1"/>
      <w:numFmt w:val="bullet"/>
      <w:lvlText w:val="o"/>
      <w:lvlJc w:val="left"/>
      <w:pPr>
        <w:ind w:left="1559" w:hanging="360"/>
      </w:pPr>
      <w:rPr>
        <w:rFonts w:ascii="Courier New" w:hAnsi="Courier New" w:cs="Courier New" w:hint="default"/>
      </w:rPr>
    </w:lvl>
    <w:lvl w:ilvl="2" w:tplc="04180005" w:tentative="1">
      <w:start w:val="1"/>
      <w:numFmt w:val="bullet"/>
      <w:lvlText w:val=""/>
      <w:lvlJc w:val="left"/>
      <w:pPr>
        <w:ind w:left="2279" w:hanging="360"/>
      </w:pPr>
      <w:rPr>
        <w:rFonts w:ascii="Wingdings" w:hAnsi="Wingdings" w:hint="default"/>
      </w:rPr>
    </w:lvl>
    <w:lvl w:ilvl="3" w:tplc="04180001" w:tentative="1">
      <w:start w:val="1"/>
      <w:numFmt w:val="bullet"/>
      <w:lvlText w:val=""/>
      <w:lvlJc w:val="left"/>
      <w:pPr>
        <w:ind w:left="2999" w:hanging="360"/>
      </w:pPr>
      <w:rPr>
        <w:rFonts w:ascii="Symbol" w:hAnsi="Symbol" w:hint="default"/>
      </w:rPr>
    </w:lvl>
    <w:lvl w:ilvl="4" w:tplc="04180003" w:tentative="1">
      <w:start w:val="1"/>
      <w:numFmt w:val="bullet"/>
      <w:lvlText w:val="o"/>
      <w:lvlJc w:val="left"/>
      <w:pPr>
        <w:ind w:left="3719" w:hanging="360"/>
      </w:pPr>
      <w:rPr>
        <w:rFonts w:ascii="Courier New" w:hAnsi="Courier New" w:cs="Courier New" w:hint="default"/>
      </w:rPr>
    </w:lvl>
    <w:lvl w:ilvl="5" w:tplc="04180005" w:tentative="1">
      <w:start w:val="1"/>
      <w:numFmt w:val="bullet"/>
      <w:lvlText w:val=""/>
      <w:lvlJc w:val="left"/>
      <w:pPr>
        <w:ind w:left="4439" w:hanging="360"/>
      </w:pPr>
      <w:rPr>
        <w:rFonts w:ascii="Wingdings" w:hAnsi="Wingdings" w:hint="default"/>
      </w:rPr>
    </w:lvl>
    <w:lvl w:ilvl="6" w:tplc="04180001" w:tentative="1">
      <w:start w:val="1"/>
      <w:numFmt w:val="bullet"/>
      <w:lvlText w:val=""/>
      <w:lvlJc w:val="left"/>
      <w:pPr>
        <w:ind w:left="5159" w:hanging="360"/>
      </w:pPr>
      <w:rPr>
        <w:rFonts w:ascii="Symbol" w:hAnsi="Symbol" w:hint="default"/>
      </w:rPr>
    </w:lvl>
    <w:lvl w:ilvl="7" w:tplc="04180003" w:tentative="1">
      <w:start w:val="1"/>
      <w:numFmt w:val="bullet"/>
      <w:lvlText w:val="o"/>
      <w:lvlJc w:val="left"/>
      <w:pPr>
        <w:ind w:left="5879" w:hanging="360"/>
      </w:pPr>
      <w:rPr>
        <w:rFonts w:ascii="Courier New" w:hAnsi="Courier New" w:cs="Courier New" w:hint="default"/>
      </w:rPr>
    </w:lvl>
    <w:lvl w:ilvl="8" w:tplc="04180005" w:tentative="1">
      <w:start w:val="1"/>
      <w:numFmt w:val="bullet"/>
      <w:lvlText w:val=""/>
      <w:lvlJc w:val="left"/>
      <w:pPr>
        <w:ind w:left="6599" w:hanging="360"/>
      </w:pPr>
      <w:rPr>
        <w:rFonts w:ascii="Wingdings" w:hAnsi="Wingdings" w:hint="default"/>
      </w:rPr>
    </w:lvl>
  </w:abstractNum>
  <w:abstractNum w:abstractNumId="1" w15:restartNumberingAfterBreak="0">
    <w:nsid w:val="3ACF545E"/>
    <w:multiLevelType w:val="hybridMultilevel"/>
    <w:tmpl w:val="B6927C94"/>
    <w:lvl w:ilvl="0" w:tplc="9A2CFC4C">
      <w:numFmt w:val="bullet"/>
      <w:lvlText w:val="•"/>
      <w:lvlJc w:val="left"/>
      <w:pPr>
        <w:ind w:left="138" w:hanging="214"/>
      </w:pPr>
      <w:rPr>
        <w:rFonts w:ascii="Times New Roman" w:eastAsia="Times New Roman" w:hAnsi="Times New Roman" w:cs="Times New Roman" w:hint="default"/>
        <w:b w:val="0"/>
        <w:bCs w:val="0"/>
        <w:i w:val="0"/>
        <w:iCs w:val="0"/>
        <w:spacing w:val="0"/>
        <w:w w:val="100"/>
        <w:sz w:val="24"/>
        <w:szCs w:val="24"/>
        <w:lang w:val="ro-RO" w:eastAsia="en-US" w:bidi="ar-SA"/>
      </w:rPr>
    </w:lvl>
    <w:lvl w:ilvl="1" w:tplc="AB7AD5A2">
      <w:numFmt w:val="bullet"/>
      <w:lvlText w:val="•"/>
      <w:lvlJc w:val="left"/>
      <w:pPr>
        <w:ind w:left="1035" w:hanging="214"/>
      </w:pPr>
      <w:rPr>
        <w:rFonts w:hint="default"/>
        <w:lang w:val="ro-RO" w:eastAsia="en-US" w:bidi="ar-SA"/>
      </w:rPr>
    </w:lvl>
    <w:lvl w:ilvl="2" w:tplc="460A5C20">
      <w:numFmt w:val="bullet"/>
      <w:lvlText w:val="•"/>
      <w:lvlJc w:val="left"/>
      <w:pPr>
        <w:ind w:left="1931" w:hanging="214"/>
      </w:pPr>
      <w:rPr>
        <w:rFonts w:hint="default"/>
        <w:lang w:val="ro-RO" w:eastAsia="en-US" w:bidi="ar-SA"/>
      </w:rPr>
    </w:lvl>
    <w:lvl w:ilvl="3" w:tplc="96B6439C">
      <w:numFmt w:val="bullet"/>
      <w:lvlText w:val="•"/>
      <w:lvlJc w:val="left"/>
      <w:pPr>
        <w:ind w:left="2826" w:hanging="214"/>
      </w:pPr>
      <w:rPr>
        <w:rFonts w:hint="default"/>
        <w:lang w:val="ro-RO" w:eastAsia="en-US" w:bidi="ar-SA"/>
      </w:rPr>
    </w:lvl>
    <w:lvl w:ilvl="4" w:tplc="15501ED6">
      <w:numFmt w:val="bullet"/>
      <w:lvlText w:val="•"/>
      <w:lvlJc w:val="left"/>
      <w:pPr>
        <w:ind w:left="3722" w:hanging="214"/>
      </w:pPr>
      <w:rPr>
        <w:rFonts w:hint="default"/>
        <w:lang w:val="ro-RO" w:eastAsia="en-US" w:bidi="ar-SA"/>
      </w:rPr>
    </w:lvl>
    <w:lvl w:ilvl="5" w:tplc="57B645D8">
      <w:numFmt w:val="bullet"/>
      <w:lvlText w:val="•"/>
      <w:lvlJc w:val="left"/>
      <w:pPr>
        <w:ind w:left="4617" w:hanging="214"/>
      </w:pPr>
      <w:rPr>
        <w:rFonts w:hint="default"/>
        <w:lang w:val="ro-RO" w:eastAsia="en-US" w:bidi="ar-SA"/>
      </w:rPr>
    </w:lvl>
    <w:lvl w:ilvl="6" w:tplc="D2106256">
      <w:numFmt w:val="bullet"/>
      <w:lvlText w:val="•"/>
      <w:lvlJc w:val="left"/>
      <w:pPr>
        <w:ind w:left="5513" w:hanging="214"/>
      </w:pPr>
      <w:rPr>
        <w:rFonts w:hint="default"/>
        <w:lang w:val="ro-RO" w:eastAsia="en-US" w:bidi="ar-SA"/>
      </w:rPr>
    </w:lvl>
    <w:lvl w:ilvl="7" w:tplc="E4DC8BEA">
      <w:numFmt w:val="bullet"/>
      <w:lvlText w:val="•"/>
      <w:lvlJc w:val="left"/>
      <w:pPr>
        <w:ind w:left="6408" w:hanging="214"/>
      </w:pPr>
      <w:rPr>
        <w:rFonts w:hint="default"/>
        <w:lang w:val="ro-RO" w:eastAsia="en-US" w:bidi="ar-SA"/>
      </w:rPr>
    </w:lvl>
    <w:lvl w:ilvl="8" w:tplc="281E7D84">
      <w:numFmt w:val="bullet"/>
      <w:lvlText w:val="•"/>
      <w:lvlJc w:val="left"/>
      <w:pPr>
        <w:ind w:left="7304" w:hanging="214"/>
      </w:pPr>
      <w:rPr>
        <w:rFonts w:hint="default"/>
        <w:lang w:val="ro-RO" w:eastAsia="en-US" w:bidi="ar-SA"/>
      </w:rPr>
    </w:lvl>
  </w:abstractNum>
  <w:abstractNum w:abstractNumId="2" w15:restartNumberingAfterBreak="0">
    <w:nsid w:val="78AB02E3"/>
    <w:multiLevelType w:val="hybridMultilevel"/>
    <w:tmpl w:val="D0CE2DE4"/>
    <w:lvl w:ilvl="0" w:tplc="F4865368">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2D22F2DC">
      <w:numFmt w:val="bullet"/>
      <w:lvlText w:val="•"/>
      <w:lvlJc w:val="left"/>
      <w:pPr>
        <w:ind w:left="1035" w:hanging="140"/>
      </w:pPr>
      <w:rPr>
        <w:rFonts w:hint="default"/>
        <w:lang w:val="ro-RO" w:eastAsia="en-US" w:bidi="ar-SA"/>
      </w:rPr>
    </w:lvl>
    <w:lvl w:ilvl="2" w:tplc="A96C49B2">
      <w:numFmt w:val="bullet"/>
      <w:lvlText w:val="•"/>
      <w:lvlJc w:val="left"/>
      <w:pPr>
        <w:ind w:left="1931" w:hanging="140"/>
      </w:pPr>
      <w:rPr>
        <w:rFonts w:hint="default"/>
        <w:lang w:val="ro-RO" w:eastAsia="en-US" w:bidi="ar-SA"/>
      </w:rPr>
    </w:lvl>
    <w:lvl w:ilvl="3" w:tplc="B46C1332">
      <w:numFmt w:val="bullet"/>
      <w:lvlText w:val="•"/>
      <w:lvlJc w:val="left"/>
      <w:pPr>
        <w:ind w:left="2826" w:hanging="140"/>
      </w:pPr>
      <w:rPr>
        <w:rFonts w:hint="default"/>
        <w:lang w:val="ro-RO" w:eastAsia="en-US" w:bidi="ar-SA"/>
      </w:rPr>
    </w:lvl>
    <w:lvl w:ilvl="4" w:tplc="B6E63978">
      <w:numFmt w:val="bullet"/>
      <w:lvlText w:val="•"/>
      <w:lvlJc w:val="left"/>
      <w:pPr>
        <w:ind w:left="3722" w:hanging="140"/>
      </w:pPr>
      <w:rPr>
        <w:rFonts w:hint="default"/>
        <w:lang w:val="ro-RO" w:eastAsia="en-US" w:bidi="ar-SA"/>
      </w:rPr>
    </w:lvl>
    <w:lvl w:ilvl="5" w:tplc="2D7065B2">
      <w:numFmt w:val="bullet"/>
      <w:lvlText w:val="•"/>
      <w:lvlJc w:val="left"/>
      <w:pPr>
        <w:ind w:left="4617" w:hanging="140"/>
      </w:pPr>
      <w:rPr>
        <w:rFonts w:hint="default"/>
        <w:lang w:val="ro-RO" w:eastAsia="en-US" w:bidi="ar-SA"/>
      </w:rPr>
    </w:lvl>
    <w:lvl w:ilvl="6" w:tplc="D02A8314">
      <w:numFmt w:val="bullet"/>
      <w:lvlText w:val="•"/>
      <w:lvlJc w:val="left"/>
      <w:pPr>
        <w:ind w:left="5513" w:hanging="140"/>
      </w:pPr>
      <w:rPr>
        <w:rFonts w:hint="default"/>
        <w:lang w:val="ro-RO" w:eastAsia="en-US" w:bidi="ar-SA"/>
      </w:rPr>
    </w:lvl>
    <w:lvl w:ilvl="7" w:tplc="4032279E">
      <w:numFmt w:val="bullet"/>
      <w:lvlText w:val="•"/>
      <w:lvlJc w:val="left"/>
      <w:pPr>
        <w:ind w:left="6408" w:hanging="140"/>
      </w:pPr>
      <w:rPr>
        <w:rFonts w:hint="default"/>
        <w:lang w:val="ro-RO" w:eastAsia="en-US" w:bidi="ar-SA"/>
      </w:rPr>
    </w:lvl>
    <w:lvl w:ilvl="8" w:tplc="46348D1A">
      <w:numFmt w:val="bullet"/>
      <w:lvlText w:val="•"/>
      <w:lvlJc w:val="left"/>
      <w:pPr>
        <w:ind w:left="7304" w:hanging="140"/>
      </w:pPr>
      <w:rPr>
        <w:rFonts w:hint="default"/>
        <w:lang w:val="ro-RO" w:eastAsia="en-US" w:bidi="ar-SA"/>
      </w:rPr>
    </w:lvl>
  </w:abstractNum>
  <w:num w:numId="1" w16cid:durableId="656957613">
    <w:abstractNumId w:val="1"/>
  </w:num>
  <w:num w:numId="2" w16cid:durableId="2078165136">
    <w:abstractNumId w:val="2"/>
  </w:num>
  <w:num w:numId="3" w16cid:durableId="98107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761B"/>
    <w:rsid w:val="00037931"/>
    <w:rsid w:val="00070C83"/>
    <w:rsid w:val="00095AE3"/>
    <w:rsid w:val="000A6C94"/>
    <w:rsid w:val="002C712D"/>
    <w:rsid w:val="003F761B"/>
    <w:rsid w:val="004663AF"/>
    <w:rsid w:val="004C12FD"/>
    <w:rsid w:val="00611196"/>
    <w:rsid w:val="006F5DEC"/>
    <w:rsid w:val="006F7A58"/>
    <w:rsid w:val="00744C2F"/>
    <w:rsid w:val="007B47A2"/>
    <w:rsid w:val="007D3BCB"/>
    <w:rsid w:val="007F1DE5"/>
    <w:rsid w:val="00924111"/>
    <w:rsid w:val="009A4D95"/>
    <w:rsid w:val="00A01267"/>
    <w:rsid w:val="00A92002"/>
    <w:rsid w:val="00AB217C"/>
    <w:rsid w:val="00BD2B60"/>
    <w:rsid w:val="00D0407D"/>
    <w:rsid w:val="00E148BD"/>
    <w:rsid w:val="00E57BCB"/>
    <w:rsid w:val="00E85507"/>
    <w:rsid w:val="00E9230F"/>
    <w:rsid w:val="00EC4907"/>
    <w:rsid w:val="00F56DB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93ED"/>
  <w15:docId w15:val="{06E0AF7F-E85B-4275-A70F-BA21802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19"/>
    </w:pPr>
  </w:style>
  <w:style w:type="paragraph" w:styleId="Revizuire">
    <w:name w:val="Revision"/>
    <w:hidden/>
    <w:uiPriority w:val="99"/>
    <w:semiHidden/>
    <w:rsid w:val="00D0407D"/>
    <w:pPr>
      <w:widowControl/>
      <w:autoSpaceDE/>
      <w:autoSpaceDN/>
    </w:pPr>
    <w:rPr>
      <w:rFonts w:ascii="Times New Roman" w:eastAsia="Times New Roman" w:hAnsi="Times New Roman" w:cs="Times New Roman"/>
      <w:lang w:val="ro-RO"/>
    </w:rPr>
  </w:style>
  <w:style w:type="paragraph" w:styleId="Antet">
    <w:name w:val="header"/>
    <w:basedOn w:val="Normal"/>
    <w:link w:val="AntetCaracter"/>
    <w:uiPriority w:val="99"/>
    <w:unhideWhenUsed/>
    <w:rsid w:val="00744C2F"/>
    <w:pPr>
      <w:tabs>
        <w:tab w:val="center" w:pos="4513"/>
        <w:tab w:val="right" w:pos="9026"/>
      </w:tabs>
    </w:pPr>
  </w:style>
  <w:style w:type="character" w:customStyle="1" w:styleId="AntetCaracter">
    <w:name w:val="Antet Caracter"/>
    <w:basedOn w:val="Fontdeparagrafimplicit"/>
    <w:link w:val="Antet"/>
    <w:uiPriority w:val="99"/>
    <w:rsid w:val="00744C2F"/>
    <w:rPr>
      <w:rFonts w:ascii="Times New Roman" w:eastAsia="Times New Roman" w:hAnsi="Times New Roman" w:cs="Times New Roman"/>
      <w:lang w:val="ro-RO"/>
    </w:rPr>
  </w:style>
  <w:style w:type="paragraph" w:styleId="Subsol">
    <w:name w:val="footer"/>
    <w:basedOn w:val="Normal"/>
    <w:link w:val="SubsolCaracter"/>
    <w:uiPriority w:val="99"/>
    <w:unhideWhenUsed/>
    <w:rsid w:val="00744C2F"/>
    <w:pPr>
      <w:tabs>
        <w:tab w:val="center" w:pos="4513"/>
        <w:tab w:val="right" w:pos="9026"/>
      </w:tabs>
    </w:pPr>
  </w:style>
  <w:style w:type="character" w:customStyle="1" w:styleId="SubsolCaracter">
    <w:name w:val="Subsol Caracter"/>
    <w:basedOn w:val="Fontdeparagrafimplicit"/>
    <w:link w:val="Subsol"/>
    <w:uiPriority w:val="99"/>
    <w:rsid w:val="00744C2F"/>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in-vederea-excluderii-riscurilor-si-asigurarea-implementarii-proiectului-deseuri-solide-in-republi/160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in-vederea-excluderii-riscurilor-si-asigurarea-implementarii-proiectului-deseuri-solide-in-republi/16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4A62-F7EC-4241-95E8-2A87C029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3468</Words>
  <Characters>21954</Characters>
  <Application>Microsoft Office Word</Application>
  <DocSecurity>0</DocSecurity>
  <Lines>844</Lines>
  <Paragraphs>276</Paragraphs>
  <ScaleCrop>false</ScaleCrop>
  <HeadingPairs>
    <vt:vector size="2" baseType="variant">
      <vt:variant>
        <vt:lpstr>Titlu</vt:lpstr>
      </vt:variant>
      <vt:variant>
        <vt:i4>1</vt:i4>
      </vt:variant>
    </vt:vector>
  </HeadingPairs>
  <TitlesOfParts>
    <vt:vector size="1" baseType="lpstr">
      <vt:lpstr>435.2023.ro</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14</cp:revision>
  <cp:lastPrinted>2026-03-16T12:07:00Z</cp:lastPrinted>
  <dcterms:created xsi:type="dcterms:W3CDTF">2026-03-12T19:25:00Z</dcterms:created>
  <dcterms:modified xsi:type="dcterms:W3CDTF">2026-03-16T12:14:00Z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pentru Microsoft 365</vt:lpwstr>
  </property>
  <property fmtid="{D5CDD505-2E9C-101B-9397-08002B2CF9AE}" pid="4" name="LastSaved">
    <vt:filetime>2026-03-12T00:00:00Z</vt:filetime>
  </property>
  <property fmtid="{D5CDD505-2E9C-101B-9397-08002B2CF9AE}" pid="5" name="Producer">
    <vt:lpwstr>Microsoft® Word pentru Microsoft 365</vt:lpwstr>
  </property>
</Properties>
</file>