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BBB" w:rsidRPr="003F08FE" w:rsidRDefault="00C84BBB" w:rsidP="00C84BBB">
      <w:pPr>
        <w:spacing w:after="0" w:line="240" w:lineRule="auto"/>
        <w:jc w:val="center"/>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SINTEZA OBIECȚIILOR ȘI PROPUNERILOR</w:t>
      </w:r>
    </w:p>
    <w:p w:rsidR="00C84BBB" w:rsidRPr="003F08FE" w:rsidRDefault="00C84BBB" w:rsidP="00C84BBB">
      <w:pPr>
        <w:spacing w:after="0"/>
        <w:ind w:right="536"/>
        <w:jc w:val="center"/>
        <w:rPr>
          <w:rFonts w:ascii="Times New Roman" w:hAnsi="Times New Roman" w:cs="Times New Roman"/>
          <w:bCs/>
          <w:color w:val="000000" w:themeColor="text1"/>
          <w:sz w:val="24"/>
          <w:szCs w:val="24"/>
          <w:lang w:val="ro-MD"/>
        </w:rPr>
      </w:pPr>
    </w:p>
    <w:p w:rsidR="00C84BBB" w:rsidRPr="003F08FE" w:rsidRDefault="00C84BBB" w:rsidP="00C84BBB">
      <w:pPr>
        <w:spacing w:after="0"/>
        <w:ind w:right="536"/>
        <w:jc w:val="center"/>
        <w:rPr>
          <w:rFonts w:ascii="Times New Roman" w:hAnsi="Times New Roman"/>
          <w:bCs/>
          <w:color w:val="000000" w:themeColor="text1"/>
          <w:sz w:val="24"/>
          <w:szCs w:val="24"/>
          <w:lang w:val="ro-MD"/>
        </w:rPr>
      </w:pPr>
      <w:r w:rsidRPr="003F08FE">
        <w:rPr>
          <w:rFonts w:ascii="Times New Roman" w:hAnsi="Times New Roman"/>
          <w:bCs/>
          <w:color w:val="000000" w:themeColor="text1"/>
          <w:sz w:val="24"/>
          <w:szCs w:val="24"/>
          <w:lang w:val="ro-MD"/>
        </w:rPr>
        <w:t xml:space="preserve">la proiectul hotărârii Guvernului cu privire la transmiterea unor bunuri </w:t>
      </w:r>
    </w:p>
    <w:p w:rsidR="00C84BBB" w:rsidRPr="003F08FE" w:rsidRDefault="00C84BBB" w:rsidP="00C84BBB">
      <w:pPr>
        <w:spacing w:after="0"/>
        <w:ind w:right="536"/>
        <w:jc w:val="center"/>
        <w:rPr>
          <w:rFonts w:ascii="Times New Roman" w:hAnsi="Times New Roman"/>
          <w:bCs/>
          <w:color w:val="000000" w:themeColor="text1"/>
          <w:sz w:val="24"/>
          <w:szCs w:val="24"/>
          <w:lang w:val="ro-MD"/>
        </w:rPr>
      </w:pPr>
      <w:r w:rsidRPr="003F08FE">
        <w:rPr>
          <w:rFonts w:ascii="Times New Roman" w:hAnsi="Times New Roman"/>
          <w:bCs/>
          <w:color w:val="000000" w:themeColor="text1"/>
          <w:sz w:val="24"/>
          <w:szCs w:val="24"/>
          <w:lang w:val="ro-MD"/>
        </w:rPr>
        <w:t>(transmiterea unor rețele electrice în gestiunea Universității de Stat din Moldova).</w:t>
      </w:r>
    </w:p>
    <w:p w:rsidR="00C84BBB" w:rsidRPr="003F08FE" w:rsidRDefault="00C84BBB" w:rsidP="00C84BBB">
      <w:pPr>
        <w:spacing w:after="0"/>
        <w:jc w:val="both"/>
        <w:rPr>
          <w:rFonts w:ascii="Times New Roman" w:hAnsi="Times New Roman" w:cs="Times New Roman"/>
          <w:sz w:val="24"/>
          <w:szCs w:val="24"/>
          <w:lang w:val="ro-MD"/>
        </w:rPr>
      </w:pPr>
    </w:p>
    <w:tbl>
      <w:tblPr>
        <w:tblStyle w:val="a3"/>
        <w:tblW w:w="15168" w:type="dxa"/>
        <w:tblInd w:w="-289" w:type="dxa"/>
        <w:tblLayout w:type="fixed"/>
        <w:tblLook w:val="04A0" w:firstRow="1" w:lastRow="0" w:firstColumn="1" w:lastColumn="0" w:noHBand="0" w:noVBand="1"/>
      </w:tblPr>
      <w:tblGrid>
        <w:gridCol w:w="2836"/>
        <w:gridCol w:w="709"/>
        <w:gridCol w:w="6804"/>
        <w:gridCol w:w="4819"/>
      </w:tblGrid>
      <w:tr w:rsidR="00C84BBB" w:rsidRPr="003F08FE" w:rsidTr="00CE5A72">
        <w:tc>
          <w:tcPr>
            <w:tcW w:w="2836" w:type="dxa"/>
          </w:tcPr>
          <w:p w:rsidR="00C84BBB" w:rsidRPr="003F08FE" w:rsidRDefault="00C84BBB" w:rsidP="00CE5A72">
            <w:pPr>
              <w:jc w:val="center"/>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Participantul la avizare/expertizare</w:t>
            </w:r>
          </w:p>
        </w:tc>
        <w:tc>
          <w:tcPr>
            <w:tcW w:w="709" w:type="dxa"/>
          </w:tcPr>
          <w:p w:rsidR="00C84BBB" w:rsidRPr="003F08FE" w:rsidRDefault="00C84BBB" w:rsidP="00CE5A72">
            <w:pPr>
              <w:jc w:val="center"/>
              <w:rPr>
                <w:rFonts w:ascii="Times New Roman" w:hAnsi="Times New Roman" w:cs="Times New Roman"/>
                <w:b/>
                <w:color w:val="000000" w:themeColor="text1"/>
                <w:sz w:val="24"/>
                <w:szCs w:val="24"/>
                <w:lang w:val="ro-MD"/>
              </w:rPr>
            </w:pPr>
          </w:p>
        </w:tc>
        <w:tc>
          <w:tcPr>
            <w:tcW w:w="6804" w:type="dxa"/>
          </w:tcPr>
          <w:p w:rsidR="00C84BBB" w:rsidRPr="003F08FE" w:rsidRDefault="00C84BBB" w:rsidP="00CE5A72">
            <w:pPr>
              <w:jc w:val="center"/>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Conținutul obiecției/propunerilor (recomandărilor)</w:t>
            </w:r>
          </w:p>
        </w:tc>
        <w:tc>
          <w:tcPr>
            <w:tcW w:w="4819" w:type="dxa"/>
          </w:tcPr>
          <w:p w:rsidR="00C84BBB" w:rsidRPr="003F08FE" w:rsidRDefault="00C84BBB" w:rsidP="00CE5A72">
            <w:pPr>
              <w:jc w:val="center"/>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Argumentarea Ministerului Educației și Cercetării</w:t>
            </w:r>
          </w:p>
        </w:tc>
      </w:tr>
      <w:tr w:rsidR="00C84BBB" w:rsidRPr="003F08FE" w:rsidTr="00CE5A72">
        <w:tc>
          <w:tcPr>
            <w:tcW w:w="15168" w:type="dxa"/>
            <w:gridSpan w:val="4"/>
          </w:tcPr>
          <w:p w:rsidR="00C84BBB" w:rsidRPr="003F08FE" w:rsidRDefault="00C84BBB" w:rsidP="00CE5A72">
            <w:pPr>
              <w:ind w:firstLine="459"/>
              <w:jc w:val="center"/>
              <w:rPr>
                <w:rFonts w:ascii="Times New Roman" w:hAnsi="Times New Roman" w:cs="Times New Roman"/>
                <w:b/>
                <w:color w:val="000000" w:themeColor="text1"/>
                <w:sz w:val="24"/>
                <w:szCs w:val="24"/>
                <w:lang w:val="ro-MD"/>
              </w:rPr>
            </w:pPr>
          </w:p>
          <w:p w:rsidR="00C84BBB" w:rsidRPr="003F08FE" w:rsidRDefault="00C84BBB" w:rsidP="00CE5A72">
            <w:pPr>
              <w:ind w:firstLine="459"/>
              <w:jc w:val="center"/>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AVIZARE</w:t>
            </w:r>
          </w:p>
          <w:p w:rsidR="00C84BBB" w:rsidRPr="003F08FE" w:rsidRDefault="00C84BBB" w:rsidP="00CE5A72">
            <w:pPr>
              <w:ind w:firstLine="459"/>
              <w:jc w:val="center"/>
              <w:rPr>
                <w:rFonts w:ascii="Times New Roman" w:hAnsi="Times New Roman" w:cs="Times New Roman"/>
                <w:b/>
                <w:color w:val="000000" w:themeColor="text1"/>
                <w:sz w:val="24"/>
                <w:szCs w:val="24"/>
                <w:lang w:val="ro-MD"/>
              </w:rPr>
            </w:pPr>
          </w:p>
        </w:tc>
      </w:tr>
      <w:tr w:rsidR="00C84BBB" w:rsidRPr="003F08FE" w:rsidTr="00CE5A72">
        <w:tc>
          <w:tcPr>
            <w:tcW w:w="2836" w:type="dxa"/>
          </w:tcPr>
          <w:p w:rsidR="00C84BBB" w:rsidRPr="003F08FE" w:rsidRDefault="00C84BBB" w:rsidP="00CE5A72">
            <w:pPr>
              <w:jc w:val="both"/>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Ministerul Infrastructurii și Dezvoltării Regionale al Republicii Moldova</w:t>
            </w:r>
          </w:p>
          <w:p w:rsidR="00C84BBB" w:rsidRPr="003F08FE" w:rsidRDefault="00C84BBB" w:rsidP="00CE5A72">
            <w:pPr>
              <w:jc w:val="both"/>
              <w:rPr>
                <w:rFonts w:ascii="Times New Roman" w:hAnsi="Times New Roman" w:cs="Times New Roman"/>
                <w:bCs/>
                <w:color w:val="000000" w:themeColor="text1"/>
                <w:lang w:val="ro-MD"/>
              </w:rPr>
            </w:pPr>
            <w:r w:rsidRPr="003F08FE">
              <w:rPr>
                <w:rFonts w:ascii="Times New Roman" w:hAnsi="Times New Roman" w:cs="Times New Roman"/>
                <w:bCs/>
                <w:color w:val="000000" w:themeColor="text1"/>
                <w:lang w:val="ro-MD"/>
              </w:rPr>
              <w:t>(nr. 21-795 din 20.02.2026)</w:t>
            </w:r>
          </w:p>
        </w:tc>
        <w:tc>
          <w:tcPr>
            <w:tcW w:w="709" w:type="dxa"/>
          </w:tcPr>
          <w:p w:rsidR="00C84BBB" w:rsidRPr="003F08FE" w:rsidRDefault="00C84BBB" w:rsidP="00CE5A72">
            <w:pPr>
              <w:jc w:val="both"/>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1.</w:t>
            </w:r>
          </w:p>
        </w:tc>
        <w:tc>
          <w:tcPr>
            <w:tcW w:w="6804" w:type="dxa"/>
          </w:tcPr>
          <w:p w:rsidR="00C84BBB" w:rsidRPr="003F08FE" w:rsidRDefault="00C84BBB" w:rsidP="00CE5A72">
            <w:pPr>
              <w:ind w:firstLine="456"/>
              <w:jc w:val="both"/>
              <w:rPr>
                <w:rFonts w:ascii="Times New Roman" w:hAnsi="Times New Roman" w:cs="Times New Roman"/>
                <w:color w:val="000000" w:themeColor="text1"/>
                <w:sz w:val="24"/>
                <w:szCs w:val="24"/>
                <w:lang w:val="ro-MD"/>
              </w:rPr>
            </w:pPr>
            <w:r w:rsidRPr="003F08FE">
              <w:rPr>
                <w:rFonts w:ascii="Times New Roman" w:hAnsi="Times New Roman" w:cs="Times New Roman"/>
                <w:color w:val="000000" w:themeColor="text1"/>
                <w:sz w:val="24"/>
                <w:szCs w:val="24"/>
                <w:lang w:val="ro-MD"/>
              </w:rPr>
              <w:t xml:space="preserve">Ca urmare a examinării proiectului de hotărâre a Guvernului privind </w:t>
            </w:r>
          </w:p>
          <w:p w:rsidR="00C84BBB" w:rsidRPr="003F08FE" w:rsidRDefault="00C84BBB" w:rsidP="00CE5A72">
            <w:pPr>
              <w:jc w:val="both"/>
              <w:rPr>
                <w:rFonts w:ascii="Times New Roman" w:hAnsi="Times New Roman" w:cs="Times New Roman"/>
                <w:color w:val="000000" w:themeColor="text1"/>
                <w:sz w:val="24"/>
                <w:szCs w:val="24"/>
                <w:lang w:val="ro-MD"/>
              </w:rPr>
            </w:pPr>
            <w:r w:rsidRPr="003F08FE">
              <w:rPr>
                <w:rFonts w:ascii="Times New Roman" w:hAnsi="Times New Roman" w:cs="Times New Roman"/>
                <w:color w:val="000000" w:themeColor="text1"/>
                <w:sz w:val="24"/>
                <w:szCs w:val="24"/>
                <w:lang w:val="ro-MD"/>
              </w:rPr>
              <w:t>transmiterea unor bunuri (transmiterea unor rețele electrice în gestiunea Universității de Stat din Moldova) (număr unic 101/MEC/2026), în limitele competențelor funcționale, comunicăm lipsa de obiecții și propuneri.</w:t>
            </w:r>
          </w:p>
        </w:tc>
        <w:tc>
          <w:tcPr>
            <w:tcW w:w="4819" w:type="dxa"/>
          </w:tcPr>
          <w:p w:rsidR="00C84BBB" w:rsidRPr="003F08FE" w:rsidRDefault="00C84BBB" w:rsidP="00CE5A72">
            <w:pPr>
              <w:ind w:firstLine="459"/>
              <w:jc w:val="both"/>
              <w:rPr>
                <w:rFonts w:ascii="Times New Roman" w:hAnsi="Times New Roman" w:cs="Times New Roman"/>
                <w:b/>
                <w:bCs/>
                <w:color w:val="000000" w:themeColor="text1"/>
                <w:sz w:val="24"/>
                <w:szCs w:val="24"/>
                <w:lang w:val="ro-MD"/>
              </w:rPr>
            </w:pPr>
            <w:r w:rsidRPr="003F08FE">
              <w:rPr>
                <w:rFonts w:ascii="Times New Roman" w:hAnsi="Times New Roman" w:cs="Times New Roman"/>
                <w:b/>
                <w:bCs/>
                <w:color w:val="000000" w:themeColor="text1"/>
                <w:sz w:val="24"/>
                <w:szCs w:val="24"/>
                <w:lang w:val="ro-MD"/>
              </w:rPr>
              <w:t>Se acceptă.</w:t>
            </w:r>
          </w:p>
        </w:tc>
      </w:tr>
      <w:tr w:rsidR="00C84BBB" w:rsidRPr="003F08FE" w:rsidTr="00CE5A72">
        <w:tc>
          <w:tcPr>
            <w:tcW w:w="2836" w:type="dxa"/>
          </w:tcPr>
          <w:p w:rsidR="00C84BBB" w:rsidRPr="003F08FE" w:rsidRDefault="00C84BBB" w:rsidP="00CE5A72">
            <w:pPr>
              <w:jc w:val="both"/>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Ministerul Energiei</w:t>
            </w:r>
          </w:p>
          <w:p w:rsidR="00C84BBB" w:rsidRPr="003F08FE" w:rsidRDefault="00C84BBB" w:rsidP="00CE5A72">
            <w:pPr>
              <w:jc w:val="both"/>
              <w:rPr>
                <w:rFonts w:ascii="Times New Roman" w:hAnsi="Times New Roman" w:cs="Times New Roman"/>
                <w:bCs/>
                <w:color w:val="000000" w:themeColor="text1"/>
                <w:lang w:val="ro-MD"/>
              </w:rPr>
            </w:pPr>
            <w:r w:rsidRPr="003F08FE">
              <w:rPr>
                <w:rFonts w:ascii="Times New Roman" w:hAnsi="Times New Roman" w:cs="Times New Roman"/>
                <w:bCs/>
                <w:color w:val="000000" w:themeColor="text1"/>
                <w:lang w:val="ro-MD"/>
              </w:rPr>
              <w:t>(nr. 05-359 din 18.02.2026)</w:t>
            </w:r>
          </w:p>
        </w:tc>
        <w:tc>
          <w:tcPr>
            <w:tcW w:w="709" w:type="dxa"/>
          </w:tcPr>
          <w:p w:rsidR="00C84BBB" w:rsidRPr="003F08FE" w:rsidRDefault="00C84BBB" w:rsidP="00CE5A72">
            <w:pPr>
              <w:jc w:val="both"/>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2.</w:t>
            </w:r>
          </w:p>
        </w:tc>
        <w:tc>
          <w:tcPr>
            <w:tcW w:w="6804" w:type="dxa"/>
          </w:tcPr>
          <w:p w:rsidR="00C84BBB" w:rsidRPr="003F08FE" w:rsidRDefault="00C84BBB" w:rsidP="00CE5A72">
            <w:pPr>
              <w:ind w:firstLine="456"/>
              <w:jc w:val="both"/>
              <w:rPr>
                <w:rFonts w:ascii="Times New Roman" w:hAnsi="Times New Roman" w:cs="Times New Roman"/>
                <w:color w:val="000000" w:themeColor="text1"/>
                <w:sz w:val="24"/>
                <w:szCs w:val="24"/>
                <w:lang w:val="ro-MD"/>
              </w:rPr>
            </w:pPr>
            <w:r w:rsidRPr="003F08FE">
              <w:rPr>
                <w:rFonts w:ascii="Times New Roman" w:hAnsi="Times New Roman" w:cs="Times New Roman"/>
                <w:color w:val="000000" w:themeColor="text1"/>
                <w:sz w:val="24"/>
                <w:szCs w:val="24"/>
                <w:lang w:val="ro-MD"/>
              </w:rPr>
              <w:t>Urmare a examinării demersului nr. DGPȘG-1995-18-69-659 din 16 februarie 2026 prin care se solicită avizarea proiectului de Hotărâre a Guvernului cu privire la transmiterea unor bunuri (transmiterea unor rețele electrice în gestiunea Universității de Stat din Moldova) (număr unic 101/MEC/2026), în limitele competențelor funcționale, comunicăm despre lipsa propunerilor și obiecțiilor.</w:t>
            </w:r>
          </w:p>
        </w:tc>
        <w:tc>
          <w:tcPr>
            <w:tcW w:w="4819" w:type="dxa"/>
          </w:tcPr>
          <w:p w:rsidR="00C84BBB" w:rsidRPr="003F08FE" w:rsidRDefault="00C84BBB" w:rsidP="00CE5A72">
            <w:pPr>
              <w:ind w:firstLine="459"/>
              <w:jc w:val="both"/>
              <w:rPr>
                <w:rFonts w:ascii="Times New Roman" w:hAnsi="Times New Roman" w:cs="Times New Roman"/>
                <w:b/>
                <w:bCs/>
                <w:color w:val="000000" w:themeColor="text1"/>
                <w:sz w:val="24"/>
                <w:szCs w:val="24"/>
                <w:lang w:val="ro-MD"/>
              </w:rPr>
            </w:pPr>
            <w:r w:rsidRPr="003F08FE">
              <w:rPr>
                <w:rFonts w:ascii="Times New Roman" w:hAnsi="Times New Roman" w:cs="Times New Roman"/>
                <w:b/>
                <w:bCs/>
                <w:color w:val="000000" w:themeColor="text1"/>
                <w:sz w:val="24"/>
                <w:szCs w:val="24"/>
                <w:lang w:val="ro-MD"/>
              </w:rPr>
              <w:t>Se acceptă.</w:t>
            </w:r>
          </w:p>
          <w:p w:rsidR="00C84BBB" w:rsidRPr="003F08FE" w:rsidRDefault="00C84BBB" w:rsidP="00CE5A72">
            <w:pPr>
              <w:ind w:firstLine="459"/>
              <w:jc w:val="both"/>
              <w:rPr>
                <w:rFonts w:ascii="Times New Roman" w:hAnsi="Times New Roman" w:cs="Times New Roman"/>
                <w:b/>
                <w:bCs/>
                <w:color w:val="000000" w:themeColor="text1"/>
                <w:sz w:val="24"/>
                <w:szCs w:val="24"/>
                <w:lang w:val="ro-MD"/>
              </w:rPr>
            </w:pPr>
          </w:p>
        </w:tc>
      </w:tr>
      <w:tr w:rsidR="00C84BBB" w:rsidRPr="003F08FE" w:rsidTr="00CE5A72">
        <w:tc>
          <w:tcPr>
            <w:tcW w:w="2836" w:type="dxa"/>
            <w:vMerge w:val="restart"/>
          </w:tcPr>
          <w:p w:rsidR="00C84BBB" w:rsidRPr="003F08FE" w:rsidRDefault="00C84BBB" w:rsidP="00CE5A72">
            <w:pPr>
              <w:jc w:val="both"/>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 xml:space="preserve">Ministerul Finanțelor </w:t>
            </w:r>
          </w:p>
          <w:p w:rsidR="00C84BBB" w:rsidRPr="003F08FE" w:rsidRDefault="00C84BBB" w:rsidP="00CE5A72">
            <w:pPr>
              <w:jc w:val="both"/>
              <w:rPr>
                <w:rFonts w:ascii="Times New Roman" w:hAnsi="Times New Roman" w:cs="Times New Roman"/>
                <w:bCs/>
                <w:color w:val="000000" w:themeColor="text1"/>
                <w:lang w:val="ro-MD"/>
              </w:rPr>
            </w:pPr>
            <w:r w:rsidRPr="003F08FE">
              <w:rPr>
                <w:rFonts w:ascii="Times New Roman" w:hAnsi="Times New Roman" w:cs="Times New Roman"/>
                <w:bCs/>
                <w:color w:val="000000" w:themeColor="text1"/>
                <w:lang w:val="ro-MD"/>
              </w:rPr>
              <w:t>(nr. 17-03/68/260 din 27.02.2026)</w:t>
            </w:r>
          </w:p>
        </w:tc>
        <w:tc>
          <w:tcPr>
            <w:tcW w:w="709" w:type="dxa"/>
          </w:tcPr>
          <w:p w:rsidR="00C84BBB" w:rsidRPr="003F08FE" w:rsidRDefault="00C84BBB" w:rsidP="00CE5A72">
            <w:pPr>
              <w:jc w:val="both"/>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3.1.</w:t>
            </w:r>
          </w:p>
        </w:tc>
        <w:tc>
          <w:tcPr>
            <w:tcW w:w="6804" w:type="dxa"/>
          </w:tcPr>
          <w:p w:rsidR="00C84BBB" w:rsidRPr="003F08FE" w:rsidRDefault="00C84BBB" w:rsidP="00CE5A72">
            <w:pPr>
              <w:ind w:firstLine="456"/>
              <w:jc w:val="both"/>
              <w:rPr>
                <w:rFonts w:ascii="Times New Roman" w:hAnsi="Times New Roman" w:cs="Times New Roman"/>
                <w:color w:val="000000" w:themeColor="text1"/>
                <w:sz w:val="24"/>
                <w:szCs w:val="24"/>
                <w:lang w:val="ro-MD"/>
              </w:rPr>
            </w:pPr>
            <w:r w:rsidRPr="003F08FE">
              <w:rPr>
                <w:rFonts w:ascii="Times New Roman" w:hAnsi="Times New Roman" w:cs="Times New Roman"/>
                <w:color w:val="000000" w:themeColor="text1"/>
                <w:sz w:val="24"/>
                <w:szCs w:val="24"/>
                <w:lang w:val="ro-MD"/>
              </w:rPr>
              <w:t xml:space="preserve">Întru executarea demersului Cancelariei de Stat nr. DGPȘG-1995-18-69-659 din 16.02.2026, Ministerul Finanțelor a examinat proiectul Hotărârii Guvernului privind transmiterea unor bunuri (transmiterea unor rețele electrice în gestiunea Universității de Stat din Moldova), prezentat prin număr unic 101/MEC/2026 și, în limita competențelor funcționale, comunică următoarele. </w:t>
            </w:r>
          </w:p>
          <w:p w:rsidR="00C84BBB" w:rsidRPr="003F08FE" w:rsidRDefault="00C84BBB" w:rsidP="00CE5A72">
            <w:pPr>
              <w:ind w:firstLine="456"/>
              <w:jc w:val="both"/>
              <w:rPr>
                <w:rFonts w:ascii="Times New Roman" w:hAnsi="Times New Roman" w:cs="Times New Roman"/>
                <w:color w:val="000000" w:themeColor="text1"/>
                <w:sz w:val="24"/>
                <w:szCs w:val="24"/>
                <w:lang w:val="ro-MD"/>
              </w:rPr>
            </w:pPr>
            <w:r w:rsidRPr="003F08FE">
              <w:rPr>
                <w:rFonts w:ascii="Times New Roman" w:hAnsi="Times New Roman" w:cs="Times New Roman"/>
                <w:color w:val="000000" w:themeColor="text1"/>
                <w:sz w:val="24"/>
                <w:szCs w:val="24"/>
                <w:lang w:val="ro-MD"/>
              </w:rPr>
              <w:t>La compartimentul 4.2, aliniatul 2 din Nota de fundamentare, sintagma ,,din contul mijloacelor financiare alocate” se va substitui cu sintagma ,,din contul bugetului”.</w:t>
            </w:r>
          </w:p>
        </w:tc>
        <w:tc>
          <w:tcPr>
            <w:tcW w:w="4819" w:type="dxa"/>
          </w:tcPr>
          <w:p w:rsidR="00C84BBB" w:rsidRPr="003F08FE" w:rsidRDefault="00C84BBB" w:rsidP="00CE5A72">
            <w:pPr>
              <w:ind w:firstLine="459"/>
              <w:jc w:val="both"/>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Se acceptă.</w:t>
            </w:r>
          </w:p>
          <w:p w:rsidR="00C84BBB" w:rsidRPr="003F08FE" w:rsidRDefault="00C84BBB" w:rsidP="00CE5A72">
            <w:pPr>
              <w:shd w:val="clear" w:color="auto" w:fill="FFFFFF"/>
              <w:ind w:left="34" w:firstLine="459"/>
              <w:jc w:val="both"/>
              <w:rPr>
                <w:rFonts w:ascii="Times New Roman" w:eastAsia="Times New Roman" w:hAnsi="Times New Roman" w:cs="Times New Roman"/>
                <w:color w:val="000000" w:themeColor="text1"/>
                <w:sz w:val="24"/>
                <w:szCs w:val="24"/>
                <w:lang w:val="ro-MD" w:eastAsia="ru-RU"/>
              </w:rPr>
            </w:pPr>
          </w:p>
        </w:tc>
      </w:tr>
      <w:tr w:rsidR="00C84BBB" w:rsidRPr="003F08FE" w:rsidTr="00CE5A72">
        <w:tc>
          <w:tcPr>
            <w:tcW w:w="2836" w:type="dxa"/>
            <w:vMerge/>
          </w:tcPr>
          <w:p w:rsidR="00C84BBB" w:rsidRPr="003F08FE" w:rsidRDefault="00C84BBB" w:rsidP="00CE5A72">
            <w:pPr>
              <w:jc w:val="both"/>
              <w:rPr>
                <w:rFonts w:ascii="Times New Roman" w:hAnsi="Times New Roman" w:cs="Times New Roman"/>
                <w:b/>
                <w:color w:val="000000" w:themeColor="text1"/>
                <w:sz w:val="24"/>
                <w:szCs w:val="24"/>
                <w:lang w:val="ro-MD"/>
              </w:rPr>
            </w:pPr>
          </w:p>
        </w:tc>
        <w:tc>
          <w:tcPr>
            <w:tcW w:w="709" w:type="dxa"/>
          </w:tcPr>
          <w:p w:rsidR="00C84BBB" w:rsidRPr="003F08FE" w:rsidRDefault="00C84BBB" w:rsidP="00CE5A72">
            <w:pPr>
              <w:jc w:val="both"/>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3.2.</w:t>
            </w:r>
          </w:p>
        </w:tc>
        <w:tc>
          <w:tcPr>
            <w:tcW w:w="6804" w:type="dxa"/>
          </w:tcPr>
          <w:p w:rsidR="00C84BBB" w:rsidRPr="003F08FE" w:rsidRDefault="00C84BBB" w:rsidP="00CE5A72">
            <w:pPr>
              <w:ind w:firstLine="456"/>
              <w:jc w:val="both"/>
              <w:rPr>
                <w:rFonts w:ascii="Times New Roman" w:hAnsi="Times New Roman" w:cs="Times New Roman"/>
                <w:color w:val="000000" w:themeColor="text1"/>
                <w:sz w:val="24"/>
                <w:szCs w:val="24"/>
                <w:lang w:val="ro-MD"/>
              </w:rPr>
            </w:pPr>
            <w:r w:rsidRPr="003F08FE">
              <w:rPr>
                <w:rFonts w:ascii="Times New Roman" w:hAnsi="Times New Roman" w:cs="Times New Roman"/>
                <w:color w:val="000000" w:themeColor="text1"/>
                <w:sz w:val="24"/>
                <w:szCs w:val="24"/>
                <w:lang w:val="ro-MD"/>
              </w:rPr>
              <w:t>Totodată, se va ține cont de necesitatea înregistrării ulterioare a construcțiilor menționate la pct.3 din proiect, în baza de date a Registrului bunurilor imobile.</w:t>
            </w:r>
          </w:p>
        </w:tc>
        <w:tc>
          <w:tcPr>
            <w:tcW w:w="4819" w:type="dxa"/>
          </w:tcPr>
          <w:p w:rsidR="00C84BBB" w:rsidRPr="003F08FE" w:rsidRDefault="00C84BBB" w:rsidP="00CE5A72">
            <w:pPr>
              <w:ind w:firstLine="459"/>
              <w:jc w:val="both"/>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Se acceptă.</w:t>
            </w:r>
          </w:p>
        </w:tc>
      </w:tr>
      <w:tr w:rsidR="00C84BBB" w:rsidRPr="003F08FE" w:rsidTr="00CE5A72">
        <w:tc>
          <w:tcPr>
            <w:tcW w:w="2836" w:type="dxa"/>
          </w:tcPr>
          <w:p w:rsidR="00C84BBB" w:rsidRPr="003F08FE" w:rsidRDefault="00C84BBB" w:rsidP="00CE5A72">
            <w:pPr>
              <w:jc w:val="both"/>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lastRenderedPageBreak/>
              <w:t>Agenția Proprietății Publice</w:t>
            </w:r>
          </w:p>
          <w:p w:rsidR="00C84BBB" w:rsidRPr="003F08FE" w:rsidRDefault="00C84BBB" w:rsidP="00CE5A72">
            <w:pPr>
              <w:jc w:val="both"/>
              <w:rPr>
                <w:rFonts w:ascii="Times New Roman" w:hAnsi="Times New Roman" w:cs="Times New Roman"/>
                <w:bCs/>
                <w:color w:val="000000" w:themeColor="text1"/>
                <w:lang w:val="ro-MD"/>
              </w:rPr>
            </w:pPr>
            <w:r w:rsidRPr="003F08FE">
              <w:rPr>
                <w:rFonts w:ascii="Times New Roman" w:hAnsi="Times New Roman" w:cs="Times New Roman"/>
                <w:bCs/>
                <w:color w:val="000000" w:themeColor="text1"/>
                <w:lang w:val="ro-MD"/>
              </w:rPr>
              <w:t>(nr.05-04-1347 din 27.02.2026)</w:t>
            </w:r>
          </w:p>
        </w:tc>
        <w:tc>
          <w:tcPr>
            <w:tcW w:w="709" w:type="dxa"/>
          </w:tcPr>
          <w:p w:rsidR="00C84BBB" w:rsidRPr="003F08FE" w:rsidRDefault="00C84BBB" w:rsidP="00CE5A72">
            <w:pPr>
              <w:jc w:val="both"/>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4.</w:t>
            </w:r>
          </w:p>
        </w:tc>
        <w:tc>
          <w:tcPr>
            <w:tcW w:w="6804" w:type="dxa"/>
          </w:tcPr>
          <w:p w:rsidR="00C84BBB" w:rsidRPr="003F08FE" w:rsidRDefault="00C84BBB" w:rsidP="00CE5A72">
            <w:pPr>
              <w:ind w:firstLine="456"/>
              <w:jc w:val="both"/>
              <w:rPr>
                <w:rFonts w:ascii="Times New Roman" w:hAnsi="Times New Roman" w:cs="Times New Roman"/>
                <w:color w:val="000000" w:themeColor="text1"/>
                <w:sz w:val="24"/>
                <w:szCs w:val="24"/>
                <w:lang w:val="ro-MD"/>
              </w:rPr>
            </w:pPr>
            <w:r w:rsidRPr="003F08FE">
              <w:rPr>
                <w:rFonts w:ascii="Times New Roman" w:hAnsi="Times New Roman" w:cs="Times New Roman"/>
                <w:color w:val="000000" w:themeColor="text1"/>
                <w:sz w:val="24"/>
                <w:szCs w:val="24"/>
                <w:lang w:val="ro-MD"/>
              </w:rPr>
              <w:t>Urmare demersului Cancelariei de Stat nr. DGPȘG-1995-18-69-659 din 16 februarie 2026, Agenția Proprietății Publice a examinat proiectul de hotărâre cu privire la transmiterea unor bunuri (transmiterea unor rețele electrice în gestiunea Universității de Stat din Moldova) (număr unic 101/MEC/2026), autor – Ministerul Educației și Cercetării și, în limita competențelor funcționale, comunică lipsa obiecțiilor și propunerilor.</w:t>
            </w:r>
          </w:p>
        </w:tc>
        <w:tc>
          <w:tcPr>
            <w:tcW w:w="4819" w:type="dxa"/>
          </w:tcPr>
          <w:p w:rsidR="00C84BBB" w:rsidRPr="003F08FE" w:rsidRDefault="00C84BBB" w:rsidP="00CE5A72">
            <w:pPr>
              <w:ind w:firstLine="459"/>
              <w:jc w:val="both"/>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Se acceptă.</w:t>
            </w:r>
          </w:p>
        </w:tc>
      </w:tr>
      <w:tr w:rsidR="00C84BBB" w:rsidRPr="003F08FE" w:rsidTr="00CE5A72">
        <w:tc>
          <w:tcPr>
            <w:tcW w:w="2836" w:type="dxa"/>
          </w:tcPr>
          <w:p w:rsidR="00C84BBB" w:rsidRPr="003F08FE" w:rsidRDefault="00C84BBB" w:rsidP="00CE5A72">
            <w:pPr>
              <w:jc w:val="both"/>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Academia de Științe a Moldovei</w:t>
            </w:r>
          </w:p>
          <w:p w:rsidR="00C84BBB" w:rsidRPr="003F08FE" w:rsidRDefault="00C84BBB" w:rsidP="00CE5A72">
            <w:pPr>
              <w:jc w:val="both"/>
              <w:rPr>
                <w:rFonts w:ascii="Times New Roman" w:hAnsi="Times New Roman" w:cs="Times New Roman"/>
                <w:bCs/>
                <w:color w:val="000000" w:themeColor="text1"/>
                <w:lang w:val="ro-MD"/>
              </w:rPr>
            </w:pPr>
            <w:r w:rsidRPr="003F08FE">
              <w:rPr>
                <w:rFonts w:ascii="Times New Roman" w:hAnsi="Times New Roman" w:cs="Times New Roman"/>
                <w:bCs/>
                <w:color w:val="000000" w:themeColor="text1"/>
                <w:lang w:val="ro-MD"/>
              </w:rPr>
              <w:t>(nr. 74-07/3 din 18.02.2026)</w:t>
            </w:r>
          </w:p>
        </w:tc>
        <w:tc>
          <w:tcPr>
            <w:tcW w:w="709" w:type="dxa"/>
          </w:tcPr>
          <w:p w:rsidR="00C84BBB" w:rsidRPr="003F08FE" w:rsidRDefault="00C84BBB" w:rsidP="00CE5A72">
            <w:pPr>
              <w:jc w:val="both"/>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5.</w:t>
            </w:r>
          </w:p>
        </w:tc>
        <w:tc>
          <w:tcPr>
            <w:tcW w:w="6804" w:type="dxa"/>
          </w:tcPr>
          <w:p w:rsidR="00C84BBB" w:rsidRPr="003F08FE" w:rsidRDefault="00C84BBB" w:rsidP="00CE5A72">
            <w:pPr>
              <w:ind w:firstLine="456"/>
              <w:jc w:val="both"/>
              <w:rPr>
                <w:rFonts w:ascii="Times New Roman" w:hAnsi="Times New Roman" w:cs="Times New Roman"/>
                <w:color w:val="000000" w:themeColor="text1"/>
                <w:sz w:val="24"/>
                <w:szCs w:val="24"/>
                <w:lang w:val="ro-MD"/>
              </w:rPr>
            </w:pPr>
            <w:r w:rsidRPr="003F08FE">
              <w:rPr>
                <w:rFonts w:ascii="Times New Roman" w:hAnsi="Times New Roman" w:cs="Times New Roman"/>
                <w:color w:val="000000" w:themeColor="text1"/>
                <w:sz w:val="24"/>
                <w:szCs w:val="24"/>
                <w:lang w:val="ro-MD"/>
              </w:rPr>
              <w:t>Academia de Științe a Moldovei a examinat proiectul de Hotărâre a Guvernului „cu privire la transmiterea unor rețele electrice în gestiunea Universității de Stat din Moldova” (număr unic 101/MEC/2026) – Ministerul Educației și Cercetării, și îl susține integral.</w:t>
            </w:r>
          </w:p>
        </w:tc>
        <w:tc>
          <w:tcPr>
            <w:tcW w:w="4819" w:type="dxa"/>
          </w:tcPr>
          <w:p w:rsidR="00C84BBB" w:rsidRPr="003F08FE" w:rsidRDefault="00C84BBB" w:rsidP="00CE5A72">
            <w:pPr>
              <w:ind w:firstLine="459"/>
              <w:jc w:val="both"/>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Se acceptă.</w:t>
            </w:r>
          </w:p>
        </w:tc>
      </w:tr>
      <w:tr w:rsidR="00C84BBB" w:rsidRPr="003F08FE" w:rsidTr="00CE5A72">
        <w:trPr>
          <w:trHeight w:val="869"/>
        </w:trPr>
        <w:tc>
          <w:tcPr>
            <w:tcW w:w="15168" w:type="dxa"/>
            <w:gridSpan w:val="4"/>
            <w:vAlign w:val="center"/>
          </w:tcPr>
          <w:p w:rsidR="00C84BBB" w:rsidRPr="003F08FE" w:rsidRDefault="00C84BBB" w:rsidP="00CE5A72">
            <w:pPr>
              <w:ind w:firstLine="459"/>
              <w:jc w:val="center"/>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EXPERTIZARE</w:t>
            </w:r>
          </w:p>
        </w:tc>
      </w:tr>
      <w:tr w:rsidR="00C84BBB" w:rsidRPr="003F08FE" w:rsidTr="00CE5A72">
        <w:tc>
          <w:tcPr>
            <w:tcW w:w="2836" w:type="dxa"/>
          </w:tcPr>
          <w:p w:rsidR="00C84BBB" w:rsidRPr="003F08FE" w:rsidRDefault="00C84BBB" w:rsidP="00CE5A72">
            <w:pPr>
              <w:jc w:val="both"/>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 xml:space="preserve">Centrul Național Anticorupție </w:t>
            </w:r>
            <w:r w:rsidRPr="003F08FE">
              <w:rPr>
                <w:rFonts w:ascii="Times New Roman" w:hAnsi="Times New Roman" w:cs="Times New Roman"/>
                <w:color w:val="000000" w:themeColor="text1"/>
                <w:sz w:val="20"/>
                <w:szCs w:val="20"/>
                <w:lang w:val="ro-MD"/>
              </w:rPr>
              <w:t>(Raport nr. EHG26/11275 din 19 martie 2026)</w:t>
            </w:r>
          </w:p>
        </w:tc>
        <w:tc>
          <w:tcPr>
            <w:tcW w:w="709" w:type="dxa"/>
          </w:tcPr>
          <w:p w:rsidR="00C84BBB" w:rsidRPr="003F08FE" w:rsidRDefault="00C84BBB" w:rsidP="00CE5A72">
            <w:pPr>
              <w:jc w:val="both"/>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6.1.</w:t>
            </w:r>
          </w:p>
        </w:tc>
        <w:tc>
          <w:tcPr>
            <w:tcW w:w="6804" w:type="dxa"/>
          </w:tcPr>
          <w:p w:rsidR="00C84BBB" w:rsidRPr="003F08FE" w:rsidRDefault="00C84BBB" w:rsidP="00CE5A72">
            <w:pPr>
              <w:ind w:firstLine="456"/>
              <w:jc w:val="both"/>
              <w:rPr>
                <w:rStyle w:val="fontstyle01"/>
                <w:rFonts w:ascii="Times New Roman" w:hAnsi="Times New Roman" w:cs="Times New Roman"/>
                <w:lang w:val="ro-MD"/>
              </w:rPr>
            </w:pPr>
            <w:r w:rsidRPr="003F08FE">
              <w:rPr>
                <w:rStyle w:val="fontstyle01"/>
                <w:rFonts w:ascii="Times New Roman" w:hAnsi="Times New Roman" w:cs="Times New Roman"/>
                <w:lang w:val="ro-MD"/>
              </w:rPr>
              <w:t>În procesul de promovare a proiectului, au fost respectate rigorile de asigurare a transparenţei decizionale statuate de prevederile art.8 lit.b) al Legii nr. 239-XVI din 13 noiembrie 2008 privind transparenţa în procesul decizional.</w:t>
            </w:r>
          </w:p>
          <w:p w:rsidR="00C84BBB" w:rsidRPr="003F08FE" w:rsidRDefault="00C84BBB" w:rsidP="00CE5A72">
            <w:pPr>
              <w:ind w:firstLine="456"/>
              <w:jc w:val="both"/>
              <w:rPr>
                <w:rStyle w:val="fontstyle01"/>
                <w:rFonts w:ascii="Times New Roman" w:hAnsi="Times New Roman" w:cs="Times New Roman"/>
                <w:lang w:val="ro-MD"/>
              </w:rPr>
            </w:pPr>
            <w:r w:rsidRPr="003F08FE">
              <w:rPr>
                <w:rStyle w:val="fontstyle01"/>
                <w:rFonts w:ascii="Times New Roman" w:hAnsi="Times New Roman" w:cs="Times New Roman"/>
                <w:lang w:val="ro-MD"/>
              </w:rPr>
              <w:t>Nota de fundamentare a proiectului a fost întocmită cu respectarea exigențelor de tehnică legislativă statuate de prevederile art.30 lit.a)-f) al Legii cu privire la actele normative nr.100 din 22 decembrie 2017.</w:t>
            </w:r>
          </w:p>
          <w:p w:rsidR="00C84BBB" w:rsidRPr="003F08FE" w:rsidRDefault="00C84BBB" w:rsidP="00CE5A72">
            <w:pPr>
              <w:ind w:firstLine="456"/>
              <w:jc w:val="both"/>
              <w:rPr>
                <w:rFonts w:ascii="Times New Roman" w:hAnsi="Times New Roman" w:cs="Times New Roman"/>
                <w:color w:val="000000"/>
                <w:sz w:val="24"/>
                <w:szCs w:val="24"/>
                <w:lang w:val="ro-MD"/>
              </w:rPr>
            </w:pPr>
            <w:r w:rsidRPr="003F08FE">
              <w:rPr>
                <w:rFonts w:ascii="Times New Roman" w:eastAsia="Times New Roman" w:hAnsi="Times New Roman" w:cs="Times New Roman"/>
                <w:color w:val="000000"/>
                <w:sz w:val="24"/>
                <w:szCs w:val="24"/>
                <w:lang w:val="ro-MD" w:eastAsia="ru-RU"/>
              </w:rPr>
              <w:t>Implementarea prevederilor propuse, poate contribui la realizarea interesului public vizat de proiect, fapt care nu este în detrimentul interesului public general (în sensul prevăzut în Legea integrităţii nr. 82 din 25 mai 2017).</w:t>
            </w:r>
          </w:p>
        </w:tc>
        <w:tc>
          <w:tcPr>
            <w:tcW w:w="4819" w:type="dxa"/>
          </w:tcPr>
          <w:p w:rsidR="00C84BBB" w:rsidRPr="003F08FE" w:rsidRDefault="00C84BBB" w:rsidP="00CE5A72">
            <w:pPr>
              <w:ind w:firstLine="459"/>
              <w:jc w:val="both"/>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Se acceptă.</w:t>
            </w:r>
          </w:p>
        </w:tc>
      </w:tr>
      <w:tr w:rsidR="00C84BBB" w:rsidRPr="003F08FE" w:rsidTr="00CE5A72">
        <w:trPr>
          <w:trHeight w:val="574"/>
        </w:trPr>
        <w:tc>
          <w:tcPr>
            <w:tcW w:w="2836" w:type="dxa"/>
            <w:vMerge w:val="restart"/>
          </w:tcPr>
          <w:p w:rsidR="00C84BBB" w:rsidRPr="003F08FE" w:rsidRDefault="00C84BBB" w:rsidP="00CE5A72">
            <w:pPr>
              <w:jc w:val="both"/>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 xml:space="preserve">Ministerul Justiție </w:t>
            </w:r>
            <w:r w:rsidRPr="003F08FE">
              <w:rPr>
                <w:rFonts w:ascii="Times New Roman" w:hAnsi="Times New Roman" w:cs="Times New Roman"/>
                <w:color w:val="000000" w:themeColor="text1"/>
                <w:sz w:val="20"/>
                <w:szCs w:val="20"/>
                <w:lang w:val="ro-MD"/>
              </w:rPr>
              <w:t>(Raport nr. 04/2-3114 din 23 martie 2026)</w:t>
            </w:r>
          </w:p>
        </w:tc>
        <w:tc>
          <w:tcPr>
            <w:tcW w:w="709" w:type="dxa"/>
          </w:tcPr>
          <w:p w:rsidR="00C84BBB" w:rsidRPr="003F08FE" w:rsidRDefault="00C84BBB" w:rsidP="00CE5A72">
            <w:pPr>
              <w:jc w:val="both"/>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7.1.</w:t>
            </w:r>
          </w:p>
        </w:tc>
        <w:tc>
          <w:tcPr>
            <w:tcW w:w="6804" w:type="dxa"/>
          </w:tcPr>
          <w:p w:rsidR="00C84BBB" w:rsidRPr="003F08FE" w:rsidRDefault="00C84BBB" w:rsidP="00CE5A72">
            <w:pPr>
              <w:ind w:firstLine="456"/>
              <w:jc w:val="both"/>
              <w:rPr>
                <w:rFonts w:ascii="Times New Roman" w:eastAsia="Times New Roman" w:hAnsi="Times New Roman" w:cs="Times New Roman"/>
                <w:color w:val="000000"/>
                <w:sz w:val="24"/>
                <w:szCs w:val="24"/>
                <w:lang w:val="ro-MD" w:eastAsia="ru-RU"/>
              </w:rPr>
            </w:pPr>
            <w:r w:rsidRPr="003F08FE">
              <w:rPr>
                <w:rFonts w:ascii="Times New Roman" w:eastAsia="Times New Roman" w:hAnsi="Times New Roman" w:cs="Times New Roman"/>
                <w:color w:val="000000"/>
                <w:sz w:val="24"/>
                <w:szCs w:val="24"/>
                <w:lang w:val="ro-MD" w:eastAsia="ru-RU"/>
              </w:rPr>
              <w:t>Aferent rigorilor de tehnică legislativă, se va reține:</w:t>
            </w:r>
          </w:p>
          <w:p w:rsidR="00C84BBB" w:rsidRPr="003F08FE" w:rsidRDefault="00C84BBB" w:rsidP="00CE5A72">
            <w:pPr>
              <w:ind w:firstLine="456"/>
              <w:jc w:val="both"/>
              <w:rPr>
                <w:rFonts w:ascii="Times New Roman" w:eastAsia="Times New Roman" w:hAnsi="Times New Roman" w:cs="Times New Roman"/>
                <w:b/>
                <w:bCs/>
                <w:i/>
                <w:iCs/>
                <w:color w:val="000000"/>
                <w:sz w:val="24"/>
                <w:szCs w:val="24"/>
                <w:lang w:val="ro-MD" w:eastAsia="ru-RU"/>
              </w:rPr>
            </w:pPr>
            <w:r w:rsidRPr="003F08FE">
              <w:rPr>
                <w:rFonts w:ascii="Times New Roman" w:eastAsia="Times New Roman" w:hAnsi="Times New Roman" w:cs="Times New Roman"/>
                <w:b/>
                <w:bCs/>
                <w:i/>
                <w:iCs/>
                <w:color w:val="000000"/>
                <w:sz w:val="24"/>
                <w:szCs w:val="24"/>
                <w:lang w:val="ro-MD" w:eastAsia="ru-RU"/>
              </w:rPr>
              <w:t>La proiectul hotărârii:</w:t>
            </w:r>
          </w:p>
          <w:p w:rsidR="00C84BBB" w:rsidRPr="003F08FE" w:rsidRDefault="00C84BBB" w:rsidP="00CE5A72">
            <w:pPr>
              <w:ind w:firstLine="456"/>
              <w:jc w:val="both"/>
              <w:rPr>
                <w:rFonts w:ascii="Times New Roman" w:hAnsi="Times New Roman" w:cs="Times New Roman"/>
                <w:color w:val="000000" w:themeColor="text1"/>
                <w:sz w:val="24"/>
                <w:szCs w:val="24"/>
                <w:lang w:val="ro-MD"/>
              </w:rPr>
            </w:pPr>
            <w:r w:rsidRPr="003F08FE">
              <w:rPr>
                <w:rFonts w:ascii="Times New Roman" w:eastAsia="Times New Roman" w:hAnsi="Times New Roman" w:cs="Times New Roman"/>
                <w:color w:val="000000"/>
                <w:sz w:val="24"/>
                <w:szCs w:val="24"/>
                <w:lang w:val="ro-MD" w:eastAsia="ru-RU"/>
              </w:rPr>
              <w:t>La pct. 2, pentru claritatea normei, se va substitui textul „indicate la punctul 1” cu cuvintele „menționate în anexă”.</w:t>
            </w:r>
          </w:p>
        </w:tc>
        <w:tc>
          <w:tcPr>
            <w:tcW w:w="4819" w:type="dxa"/>
          </w:tcPr>
          <w:p w:rsidR="00C84BBB" w:rsidRPr="003F08FE" w:rsidRDefault="00C84BBB" w:rsidP="00CE5A72">
            <w:pPr>
              <w:ind w:firstLine="459"/>
              <w:jc w:val="both"/>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Se acceptă.</w:t>
            </w:r>
          </w:p>
        </w:tc>
      </w:tr>
      <w:tr w:rsidR="00C84BBB" w:rsidRPr="003F08FE" w:rsidTr="00CE5A72">
        <w:trPr>
          <w:trHeight w:val="574"/>
        </w:trPr>
        <w:tc>
          <w:tcPr>
            <w:tcW w:w="2836" w:type="dxa"/>
            <w:vMerge/>
          </w:tcPr>
          <w:p w:rsidR="00C84BBB" w:rsidRPr="003F08FE" w:rsidRDefault="00C84BBB" w:rsidP="00CE5A72">
            <w:pPr>
              <w:jc w:val="both"/>
              <w:rPr>
                <w:rFonts w:ascii="Times New Roman" w:hAnsi="Times New Roman" w:cs="Times New Roman"/>
                <w:b/>
                <w:color w:val="000000" w:themeColor="text1"/>
                <w:sz w:val="24"/>
                <w:szCs w:val="24"/>
                <w:lang w:val="ro-MD"/>
              </w:rPr>
            </w:pPr>
          </w:p>
        </w:tc>
        <w:tc>
          <w:tcPr>
            <w:tcW w:w="709" w:type="dxa"/>
          </w:tcPr>
          <w:p w:rsidR="00C84BBB" w:rsidRPr="003F08FE" w:rsidRDefault="00C84BBB" w:rsidP="00CE5A72">
            <w:pPr>
              <w:jc w:val="both"/>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7.2.</w:t>
            </w:r>
          </w:p>
        </w:tc>
        <w:tc>
          <w:tcPr>
            <w:tcW w:w="6804" w:type="dxa"/>
          </w:tcPr>
          <w:p w:rsidR="00C84BBB" w:rsidRPr="003F08FE" w:rsidRDefault="00C84BBB" w:rsidP="00CE5A72">
            <w:pPr>
              <w:ind w:firstLine="456"/>
              <w:jc w:val="both"/>
              <w:rPr>
                <w:rFonts w:ascii="Times New Roman" w:eastAsia="Times New Roman" w:hAnsi="Times New Roman" w:cs="Times New Roman"/>
                <w:b/>
                <w:bCs/>
                <w:i/>
                <w:iCs/>
                <w:color w:val="000000"/>
                <w:sz w:val="24"/>
                <w:szCs w:val="24"/>
                <w:lang w:val="ro-MD" w:eastAsia="ru-RU"/>
              </w:rPr>
            </w:pPr>
            <w:r w:rsidRPr="003F08FE">
              <w:rPr>
                <w:rFonts w:ascii="Times New Roman" w:eastAsia="Times New Roman" w:hAnsi="Times New Roman" w:cs="Times New Roman"/>
                <w:b/>
                <w:bCs/>
                <w:i/>
                <w:iCs/>
                <w:color w:val="000000"/>
                <w:sz w:val="24"/>
                <w:szCs w:val="24"/>
                <w:lang w:val="ro-MD" w:eastAsia="ru-RU"/>
              </w:rPr>
              <w:t>La proiectul anexei:</w:t>
            </w:r>
          </w:p>
          <w:p w:rsidR="00C84BBB" w:rsidRPr="003F08FE" w:rsidRDefault="00C84BBB" w:rsidP="00CE5A72">
            <w:pPr>
              <w:ind w:firstLine="456"/>
              <w:jc w:val="both"/>
              <w:rPr>
                <w:rFonts w:ascii="Times New Roman" w:eastAsia="Times New Roman" w:hAnsi="Times New Roman" w:cs="Times New Roman"/>
                <w:color w:val="000000"/>
                <w:sz w:val="24"/>
                <w:szCs w:val="24"/>
                <w:lang w:val="ro-MD" w:eastAsia="ru-RU"/>
              </w:rPr>
            </w:pPr>
            <w:r w:rsidRPr="003F08FE">
              <w:rPr>
                <w:rFonts w:ascii="Times New Roman" w:eastAsia="Times New Roman" w:hAnsi="Times New Roman" w:cs="Times New Roman"/>
                <w:color w:val="000000"/>
                <w:sz w:val="24"/>
                <w:szCs w:val="24"/>
                <w:lang w:val="ro-MD" w:eastAsia="ru-RU"/>
              </w:rPr>
              <w:t>După denumirea anexei se vor exclude cuvintele „Instalații de transmisie” ca fiind excedente în cazul dat.</w:t>
            </w:r>
          </w:p>
        </w:tc>
        <w:tc>
          <w:tcPr>
            <w:tcW w:w="4819" w:type="dxa"/>
          </w:tcPr>
          <w:p w:rsidR="00C84BBB" w:rsidRPr="003F08FE" w:rsidRDefault="00C84BBB" w:rsidP="00CE5A72">
            <w:pPr>
              <w:ind w:firstLine="459"/>
              <w:jc w:val="both"/>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Se acceptă.</w:t>
            </w:r>
          </w:p>
        </w:tc>
      </w:tr>
      <w:tr w:rsidR="00C84BBB" w:rsidRPr="003F08FE" w:rsidTr="00F2402D">
        <w:trPr>
          <w:trHeight w:val="986"/>
        </w:trPr>
        <w:tc>
          <w:tcPr>
            <w:tcW w:w="2836" w:type="dxa"/>
            <w:vMerge/>
          </w:tcPr>
          <w:p w:rsidR="00C84BBB" w:rsidRPr="003F08FE" w:rsidRDefault="00C84BBB" w:rsidP="00CE5A72">
            <w:pPr>
              <w:jc w:val="both"/>
              <w:rPr>
                <w:rFonts w:ascii="Times New Roman" w:hAnsi="Times New Roman" w:cs="Times New Roman"/>
                <w:b/>
                <w:color w:val="000000" w:themeColor="text1"/>
                <w:sz w:val="24"/>
                <w:szCs w:val="24"/>
                <w:lang w:val="ro-MD"/>
              </w:rPr>
            </w:pPr>
          </w:p>
        </w:tc>
        <w:tc>
          <w:tcPr>
            <w:tcW w:w="709" w:type="dxa"/>
          </w:tcPr>
          <w:p w:rsidR="00C84BBB" w:rsidRPr="003F08FE" w:rsidRDefault="00C84BBB" w:rsidP="00CE5A72">
            <w:pPr>
              <w:jc w:val="both"/>
              <w:rPr>
                <w:rFonts w:ascii="Times New Roman" w:hAnsi="Times New Roman" w:cs="Times New Roman"/>
                <w:b/>
                <w:color w:val="000000" w:themeColor="text1"/>
                <w:sz w:val="24"/>
                <w:szCs w:val="24"/>
                <w:lang w:val="ro-MD"/>
              </w:rPr>
            </w:pPr>
            <w:r w:rsidRPr="003F08FE">
              <w:rPr>
                <w:rFonts w:ascii="Times New Roman" w:hAnsi="Times New Roman" w:cs="Times New Roman"/>
                <w:b/>
                <w:color w:val="000000" w:themeColor="text1"/>
                <w:sz w:val="24"/>
                <w:szCs w:val="24"/>
                <w:lang w:val="ro-MD"/>
              </w:rPr>
              <w:t>7.3.</w:t>
            </w:r>
          </w:p>
        </w:tc>
        <w:tc>
          <w:tcPr>
            <w:tcW w:w="6804" w:type="dxa"/>
          </w:tcPr>
          <w:p w:rsidR="00C84BBB" w:rsidRPr="003F08FE" w:rsidRDefault="00C84BBB" w:rsidP="00CE5A72">
            <w:pPr>
              <w:ind w:firstLine="456"/>
              <w:jc w:val="both"/>
              <w:rPr>
                <w:rFonts w:ascii="Times New Roman" w:eastAsia="Times New Roman" w:hAnsi="Times New Roman" w:cs="Times New Roman"/>
                <w:b/>
                <w:bCs/>
                <w:i/>
                <w:iCs/>
                <w:color w:val="000000"/>
                <w:sz w:val="24"/>
                <w:szCs w:val="24"/>
                <w:lang w:val="ro-MD" w:eastAsia="ru-RU"/>
              </w:rPr>
            </w:pPr>
            <w:r w:rsidRPr="003F08FE">
              <w:rPr>
                <w:rFonts w:ascii="Times New Roman" w:hAnsi="Times New Roman" w:cs="Times New Roman"/>
                <w:color w:val="000000"/>
                <w:sz w:val="24"/>
                <w:szCs w:val="24"/>
                <w:lang w:val="ro-MD"/>
              </w:rPr>
              <w:t>Cu titlu de recomandare, conținutul anexei se va expune prin gruparea distinctă a instalațiilor de transmisie și a construcțiilor.</w:t>
            </w:r>
          </w:p>
        </w:tc>
        <w:tc>
          <w:tcPr>
            <w:tcW w:w="4819" w:type="dxa"/>
          </w:tcPr>
          <w:p w:rsidR="00C84BBB" w:rsidRPr="00BC61C9" w:rsidRDefault="00C84BBB" w:rsidP="00CE5A72">
            <w:pPr>
              <w:shd w:val="clear" w:color="auto" w:fill="FFFFFF"/>
              <w:ind w:firstLine="456"/>
              <w:jc w:val="both"/>
              <w:rPr>
                <w:rFonts w:ascii="Times New Roman" w:eastAsia="Times New Roman" w:hAnsi="Times New Roman" w:cs="Times New Roman"/>
                <w:color w:val="222222"/>
                <w:sz w:val="24"/>
                <w:szCs w:val="24"/>
                <w:lang w:val="ro-MD" w:eastAsia="ru-RU"/>
              </w:rPr>
            </w:pPr>
            <w:r w:rsidRPr="00BC61C9">
              <w:rPr>
                <w:rFonts w:ascii="Times New Roman" w:eastAsia="Times New Roman" w:hAnsi="Times New Roman" w:cs="Times New Roman"/>
                <w:color w:val="222222"/>
                <w:sz w:val="24"/>
                <w:szCs w:val="24"/>
                <w:lang w:val="ro-MD" w:eastAsia="ru-RU"/>
              </w:rPr>
              <w:t xml:space="preserve">Se ia act de recomandarea formulată privind gruparea distinctă a instalațiilor de </w:t>
            </w:r>
            <w:r>
              <w:rPr>
                <w:rFonts w:ascii="Times New Roman" w:eastAsia="Times New Roman" w:hAnsi="Times New Roman" w:cs="Times New Roman"/>
                <w:color w:val="222222"/>
                <w:sz w:val="24"/>
                <w:szCs w:val="24"/>
                <w:lang w:val="ro-MD" w:eastAsia="ru-RU"/>
              </w:rPr>
              <w:t>transmisie și a construcțiilor.</w:t>
            </w:r>
          </w:p>
          <w:p w:rsidR="00C84BBB" w:rsidRPr="003F08FE" w:rsidRDefault="00C84BBB" w:rsidP="00CE5A72">
            <w:pPr>
              <w:shd w:val="clear" w:color="auto" w:fill="FFFFFF"/>
              <w:ind w:firstLine="456"/>
              <w:jc w:val="both"/>
              <w:rPr>
                <w:rFonts w:ascii="Times New Roman" w:eastAsia="Times New Roman" w:hAnsi="Times New Roman" w:cs="Times New Roman"/>
                <w:color w:val="222222"/>
                <w:sz w:val="24"/>
                <w:szCs w:val="24"/>
                <w:lang w:val="ro-MD" w:eastAsia="ru-RU"/>
              </w:rPr>
            </w:pPr>
            <w:r w:rsidRPr="00BC61C9">
              <w:rPr>
                <w:rFonts w:ascii="Times New Roman" w:eastAsia="Times New Roman" w:hAnsi="Times New Roman" w:cs="Times New Roman"/>
                <w:color w:val="222222"/>
                <w:sz w:val="24"/>
                <w:szCs w:val="24"/>
                <w:lang w:val="ro-MD" w:eastAsia="ru-RU"/>
              </w:rPr>
              <w:t>În cadrul anexei, prezentarea actuală a fost concepută astfel încât liniile și rețelele electrice subterane să fie asociate direct cu stațiile de transformare la care acestea sunt racordate. Această abordare urmărește să reflecte legătura funcțională dintre instalațiile de distribuție și rețelele aferente, oferind o imagine completă</w:t>
            </w:r>
            <w:r w:rsidRPr="003F08FE">
              <w:rPr>
                <w:rFonts w:ascii="Times New Roman" w:eastAsia="Times New Roman" w:hAnsi="Times New Roman" w:cs="Times New Roman"/>
                <w:color w:val="222222"/>
                <w:sz w:val="24"/>
                <w:szCs w:val="24"/>
                <w:lang w:val="ro-MD" w:eastAsia="ru-RU"/>
              </w:rPr>
              <w:t xml:space="preserve"> și coerentă a infrastructurii.</w:t>
            </w:r>
          </w:p>
          <w:p w:rsidR="00C84BBB" w:rsidRPr="003F08FE" w:rsidRDefault="00C84BBB" w:rsidP="00F2402D">
            <w:pPr>
              <w:shd w:val="clear" w:color="auto" w:fill="FFFFFF"/>
              <w:ind w:firstLine="456"/>
              <w:jc w:val="both"/>
              <w:rPr>
                <w:rFonts w:ascii="Times New Roman" w:eastAsia="Times New Roman" w:hAnsi="Times New Roman" w:cs="Times New Roman"/>
                <w:color w:val="222222"/>
                <w:sz w:val="24"/>
                <w:szCs w:val="24"/>
                <w:lang w:val="ro-MD" w:eastAsia="ru-RU"/>
              </w:rPr>
            </w:pPr>
            <w:r w:rsidRPr="00BC61C9">
              <w:rPr>
                <w:rFonts w:ascii="Times New Roman" w:eastAsia="Times New Roman" w:hAnsi="Times New Roman" w:cs="Times New Roman"/>
                <w:color w:val="222222"/>
                <w:sz w:val="24"/>
                <w:szCs w:val="24"/>
                <w:lang w:val="ro-MD" w:eastAsia="ru-RU"/>
              </w:rPr>
              <w:t>Totodată, prezentarea integrată corespunde practicilor tehnice uzuale din domeniu, unde instalațiile de distribuție și rețelele racordate sunt descrise împreună pentru a reda imaginea completă a sistemului. Această structură sprijină atât analiza operațională, cât și eventualele verificări sau actualizări, permițând identificarea rapidă</w:t>
            </w:r>
            <w:r w:rsidR="00F2402D">
              <w:rPr>
                <w:rFonts w:ascii="Times New Roman" w:eastAsia="Times New Roman" w:hAnsi="Times New Roman" w:cs="Times New Roman"/>
                <w:color w:val="222222"/>
                <w:sz w:val="24"/>
                <w:szCs w:val="24"/>
                <w:lang w:val="ro-MD" w:eastAsia="ru-RU"/>
              </w:rPr>
              <w:t xml:space="preserve"> a elementelor interdependente.</w:t>
            </w:r>
          </w:p>
        </w:tc>
      </w:tr>
    </w:tbl>
    <w:p w:rsidR="00C84BBB" w:rsidRPr="003F08FE" w:rsidRDefault="00C84BBB" w:rsidP="00C84BBB">
      <w:pPr>
        <w:spacing w:after="0"/>
        <w:jc w:val="both"/>
        <w:rPr>
          <w:rFonts w:ascii="Times New Roman" w:hAnsi="Times New Roman" w:cs="Times New Roman"/>
          <w:sz w:val="28"/>
          <w:lang w:val="ro-MD"/>
        </w:rPr>
      </w:pPr>
    </w:p>
    <w:p w:rsidR="00C84BBB" w:rsidRPr="003F08FE" w:rsidRDefault="00C84BBB" w:rsidP="00C84BBB">
      <w:pPr>
        <w:spacing w:after="0"/>
        <w:jc w:val="both"/>
        <w:rPr>
          <w:rFonts w:ascii="Times New Roman" w:hAnsi="Times New Roman" w:cs="Times New Roman"/>
          <w:sz w:val="28"/>
          <w:lang w:val="ro-MD"/>
        </w:rPr>
      </w:pPr>
    </w:p>
    <w:p w:rsidR="00C84BBB" w:rsidRPr="003F08FE" w:rsidRDefault="00C84BBB" w:rsidP="00C84BBB">
      <w:pPr>
        <w:spacing w:after="0"/>
        <w:jc w:val="both"/>
        <w:rPr>
          <w:rFonts w:ascii="Times New Roman" w:hAnsi="Times New Roman" w:cs="Times New Roman"/>
          <w:sz w:val="28"/>
          <w:lang w:val="ro-MD"/>
        </w:rPr>
      </w:pPr>
    </w:p>
    <w:p w:rsidR="00C84BBB" w:rsidRPr="003F08FE" w:rsidRDefault="00C84BBB" w:rsidP="00C84BBB">
      <w:pPr>
        <w:spacing w:after="0"/>
        <w:jc w:val="center"/>
        <w:rPr>
          <w:rFonts w:ascii="Times New Roman" w:hAnsi="Times New Roman" w:cs="Times New Roman"/>
          <w:b/>
          <w:bCs/>
          <w:sz w:val="28"/>
          <w:lang w:val="ro-MD"/>
        </w:rPr>
      </w:pPr>
      <w:r w:rsidRPr="003F08FE">
        <w:rPr>
          <w:rFonts w:ascii="Times New Roman" w:hAnsi="Times New Roman" w:cs="Times New Roman"/>
          <w:b/>
          <w:bCs/>
          <w:sz w:val="28"/>
          <w:lang w:val="ro-MD"/>
        </w:rPr>
        <w:t>Ministru                                        Dan PERCIUN</w:t>
      </w:r>
    </w:p>
    <w:p w:rsidR="00C84BBB" w:rsidRDefault="00C84BBB" w:rsidP="00C84BBB">
      <w:pPr>
        <w:spacing w:after="0"/>
        <w:rPr>
          <w:rFonts w:ascii="Times New Roman" w:hAnsi="Times New Roman" w:cs="Times New Roman"/>
          <w:sz w:val="16"/>
          <w:szCs w:val="16"/>
          <w:lang w:val="ro-MD"/>
        </w:rPr>
      </w:pPr>
    </w:p>
    <w:p w:rsidR="00870995" w:rsidRDefault="00870995" w:rsidP="00C84BBB">
      <w:pPr>
        <w:spacing w:after="0"/>
        <w:rPr>
          <w:rFonts w:ascii="Times New Roman" w:hAnsi="Times New Roman" w:cs="Times New Roman"/>
          <w:sz w:val="16"/>
          <w:szCs w:val="16"/>
          <w:lang w:val="ro-MD"/>
        </w:rPr>
      </w:pPr>
    </w:p>
    <w:p w:rsidR="00870995" w:rsidRDefault="00870995" w:rsidP="00C84BBB">
      <w:pPr>
        <w:spacing w:after="0"/>
        <w:rPr>
          <w:rFonts w:ascii="Times New Roman" w:hAnsi="Times New Roman" w:cs="Times New Roman"/>
          <w:sz w:val="16"/>
          <w:szCs w:val="16"/>
          <w:lang w:val="ro-MD"/>
        </w:rPr>
      </w:pPr>
    </w:p>
    <w:p w:rsidR="00870995" w:rsidRDefault="00870995" w:rsidP="00C84BBB">
      <w:pPr>
        <w:spacing w:after="0"/>
        <w:rPr>
          <w:rFonts w:ascii="Times New Roman" w:hAnsi="Times New Roman" w:cs="Times New Roman"/>
          <w:sz w:val="16"/>
          <w:szCs w:val="16"/>
          <w:lang w:val="ro-MD"/>
        </w:rPr>
      </w:pPr>
    </w:p>
    <w:p w:rsidR="00F2402D" w:rsidRDefault="00F2402D" w:rsidP="00C84BBB">
      <w:pPr>
        <w:spacing w:after="0"/>
        <w:rPr>
          <w:rFonts w:ascii="Times New Roman" w:hAnsi="Times New Roman" w:cs="Times New Roman"/>
          <w:sz w:val="16"/>
          <w:szCs w:val="16"/>
          <w:lang w:val="ro-MD"/>
        </w:rPr>
      </w:pPr>
    </w:p>
    <w:p w:rsidR="00F2402D" w:rsidRDefault="00F2402D" w:rsidP="00C84BBB">
      <w:pPr>
        <w:spacing w:after="0"/>
        <w:rPr>
          <w:rFonts w:ascii="Times New Roman" w:hAnsi="Times New Roman" w:cs="Times New Roman"/>
          <w:sz w:val="16"/>
          <w:szCs w:val="16"/>
          <w:lang w:val="ro-MD"/>
        </w:rPr>
      </w:pPr>
    </w:p>
    <w:p w:rsidR="00F2402D" w:rsidRDefault="00F2402D" w:rsidP="00C84BBB">
      <w:pPr>
        <w:spacing w:after="0"/>
        <w:rPr>
          <w:rFonts w:ascii="Times New Roman" w:hAnsi="Times New Roman" w:cs="Times New Roman"/>
          <w:sz w:val="16"/>
          <w:szCs w:val="16"/>
          <w:lang w:val="ro-MD"/>
        </w:rPr>
      </w:pPr>
    </w:p>
    <w:p w:rsidR="00F2402D" w:rsidRDefault="00F2402D" w:rsidP="00C84BBB">
      <w:pPr>
        <w:spacing w:after="0"/>
        <w:rPr>
          <w:rFonts w:ascii="Times New Roman" w:hAnsi="Times New Roman" w:cs="Times New Roman"/>
          <w:sz w:val="16"/>
          <w:szCs w:val="16"/>
          <w:lang w:val="ro-MD"/>
        </w:rPr>
      </w:pPr>
    </w:p>
    <w:p w:rsidR="00F2402D" w:rsidRDefault="00F2402D" w:rsidP="00C84BBB">
      <w:pPr>
        <w:spacing w:after="0"/>
        <w:rPr>
          <w:rFonts w:ascii="Times New Roman" w:hAnsi="Times New Roman" w:cs="Times New Roman"/>
          <w:sz w:val="16"/>
          <w:szCs w:val="16"/>
          <w:lang w:val="ro-MD"/>
        </w:rPr>
      </w:pPr>
    </w:p>
    <w:p w:rsidR="00F2402D" w:rsidRDefault="00F2402D" w:rsidP="00C84BBB">
      <w:pPr>
        <w:spacing w:after="0"/>
        <w:rPr>
          <w:rFonts w:ascii="Times New Roman" w:hAnsi="Times New Roman" w:cs="Times New Roman"/>
          <w:sz w:val="16"/>
          <w:szCs w:val="16"/>
          <w:lang w:val="ro-MD"/>
        </w:rPr>
      </w:pPr>
    </w:p>
    <w:p w:rsidR="00F2402D" w:rsidRDefault="00F2402D" w:rsidP="00C84BBB">
      <w:pPr>
        <w:spacing w:after="0"/>
        <w:rPr>
          <w:rFonts w:ascii="Times New Roman" w:hAnsi="Times New Roman" w:cs="Times New Roman"/>
          <w:sz w:val="16"/>
          <w:szCs w:val="16"/>
          <w:lang w:val="ro-MD"/>
        </w:rPr>
      </w:pPr>
      <w:bookmarkStart w:id="0" w:name="_GoBack"/>
      <w:bookmarkEnd w:id="0"/>
    </w:p>
    <w:p w:rsidR="00870995" w:rsidRPr="00F2402D" w:rsidRDefault="00870995" w:rsidP="00C84BBB">
      <w:pPr>
        <w:spacing w:after="0"/>
        <w:rPr>
          <w:rFonts w:ascii="Times New Roman" w:hAnsi="Times New Roman" w:cs="Times New Roman"/>
          <w:sz w:val="16"/>
          <w:szCs w:val="16"/>
          <w:lang w:val="en-US"/>
        </w:rPr>
      </w:pPr>
    </w:p>
    <w:p w:rsidR="00C84BBB" w:rsidRPr="003F08FE" w:rsidRDefault="00C84BBB" w:rsidP="00C84BBB">
      <w:pPr>
        <w:spacing w:after="0"/>
        <w:rPr>
          <w:rFonts w:ascii="Times New Roman" w:hAnsi="Times New Roman" w:cs="Times New Roman"/>
          <w:sz w:val="16"/>
          <w:szCs w:val="16"/>
          <w:lang w:val="ro-MD"/>
        </w:rPr>
      </w:pPr>
      <w:r w:rsidRPr="003F08FE">
        <w:rPr>
          <w:rFonts w:ascii="Times New Roman" w:hAnsi="Times New Roman" w:cs="Times New Roman"/>
          <w:sz w:val="16"/>
          <w:szCs w:val="16"/>
          <w:lang w:val="ro-MD"/>
        </w:rPr>
        <w:t>Ex. Vasile Secrieru, consultant juridic</w:t>
      </w:r>
    </w:p>
    <w:p w:rsidR="00BD45FF" w:rsidRPr="00870995" w:rsidRDefault="00C84BBB" w:rsidP="00870995">
      <w:pPr>
        <w:spacing w:after="0"/>
        <w:rPr>
          <w:rFonts w:ascii="Times New Roman" w:hAnsi="Times New Roman" w:cs="Times New Roman"/>
          <w:sz w:val="16"/>
          <w:szCs w:val="16"/>
          <w:lang w:val="ro-MD"/>
        </w:rPr>
      </w:pPr>
      <w:r w:rsidRPr="003F08FE">
        <w:rPr>
          <w:rFonts w:ascii="Times New Roman" w:hAnsi="Times New Roman" w:cs="Times New Roman"/>
          <w:sz w:val="16"/>
          <w:szCs w:val="16"/>
          <w:lang w:val="ro-MD"/>
        </w:rPr>
        <w:t>Tel. 068269785</w:t>
      </w:r>
    </w:p>
    <w:sectPr w:rsidR="00BD45FF" w:rsidRPr="00870995" w:rsidSect="00F2402D">
      <w:pgSz w:w="16838" w:h="11906" w:orient="landscape" w:code="9"/>
      <w:pgMar w:top="993" w:right="851" w:bottom="567" w:left="1134"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E7E" w:rsidRDefault="00CA0E7E" w:rsidP="00870995">
      <w:pPr>
        <w:spacing w:after="0" w:line="240" w:lineRule="auto"/>
      </w:pPr>
      <w:r>
        <w:separator/>
      </w:r>
    </w:p>
  </w:endnote>
  <w:endnote w:type="continuationSeparator" w:id="0">
    <w:p w:rsidR="00CA0E7E" w:rsidRDefault="00CA0E7E" w:rsidP="00870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Ligh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E7E" w:rsidRDefault="00CA0E7E" w:rsidP="00870995">
      <w:pPr>
        <w:spacing w:after="0" w:line="240" w:lineRule="auto"/>
      </w:pPr>
      <w:r>
        <w:separator/>
      </w:r>
    </w:p>
  </w:footnote>
  <w:footnote w:type="continuationSeparator" w:id="0">
    <w:p w:rsidR="00CA0E7E" w:rsidRDefault="00CA0E7E" w:rsidP="008709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08"/>
    <w:rsid w:val="00870995"/>
    <w:rsid w:val="008D3608"/>
    <w:rsid w:val="00BD45FF"/>
    <w:rsid w:val="00C84BBB"/>
    <w:rsid w:val="00CA0E7E"/>
    <w:rsid w:val="00F24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0F48B"/>
  <w15:chartTrackingRefBased/>
  <w15:docId w15:val="{7E7ED79C-C326-4133-BA2A-25F44D636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B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4BB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C84BBB"/>
    <w:rPr>
      <w:rFonts w:ascii="Calibri-Light" w:hAnsi="Calibri-Light" w:hint="default"/>
      <w:b w:val="0"/>
      <w:bCs w:val="0"/>
      <w:i w:val="0"/>
      <w:iCs w:val="0"/>
      <w:color w:val="000000"/>
      <w:sz w:val="24"/>
      <w:szCs w:val="24"/>
    </w:rPr>
  </w:style>
  <w:style w:type="paragraph" w:styleId="a4">
    <w:name w:val="header"/>
    <w:basedOn w:val="a"/>
    <w:link w:val="a5"/>
    <w:uiPriority w:val="99"/>
    <w:unhideWhenUsed/>
    <w:rsid w:val="0087099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70995"/>
  </w:style>
  <w:style w:type="paragraph" w:styleId="a6">
    <w:name w:val="footer"/>
    <w:basedOn w:val="a"/>
    <w:link w:val="a7"/>
    <w:uiPriority w:val="99"/>
    <w:unhideWhenUsed/>
    <w:rsid w:val="0087099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70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772</Words>
  <Characters>4402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2026-03-24T09:58:00Z</dcterms:created>
  <dcterms:modified xsi:type="dcterms:W3CDTF">2026-03-24T10:29:00Z</dcterms:modified>
</cp:coreProperties>
</file>