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625" w:type="dxa"/>
        <w:tblLook w:val="04A0" w:firstRow="1" w:lastRow="0" w:firstColumn="1" w:lastColumn="0" w:noHBand="0" w:noVBand="1"/>
      </w:tblPr>
      <w:tblGrid>
        <w:gridCol w:w="5732"/>
        <w:gridCol w:w="6294"/>
        <w:gridCol w:w="1596"/>
        <w:gridCol w:w="59"/>
        <w:gridCol w:w="1859"/>
        <w:gridCol w:w="85"/>
      </w:tblGrid>
      <w:tr w:rsidR="00EB4549" w:rsidRPr="003E09AD" w14:paraId="5201D9C5" w14:textId="752424EE" w:rsidTr="004B410B">
        <w:trPr>
          <w:trHeight w:val="288"/>
        </w:trPr>
        <w:tc>
          <w:tcPr>
            <w:tcW w:w="5732" w:type="dxa"/>
          </w:tcPr>
          <w:p w14:paraId="0A87C6FF" w14:textId="1750A666" w:rsidR="00EB4549" w:rsidRPr="00EF37BA" w:rsidRDefault="00EB4549" w:rsidP="004D7842">
            <w:pPr>
              <w:rPr>
                <w:rFonts w:cs="Times New Roman"/>
                <w:b/>
                <w:bCs/>
                <w:lang w:val="ro-RO"/>
              </w:rPr>
            </w:pPr>
            <w:r w:rsidRPr="00EF37BA">
              <w:rPr>
                <w:rFonts w:cs="Times New Roman"/>
                <w:b/>
                <w:bCs/>
                <w:lang w:val="ro-RO"/>
              </w:rPr>
              <w:t>1</w:t>
            </w:r>
          </w:p>
        </w:tc>
        <w:tc>
          <w:tcPr>
            <w:tcW w:w="9893" w:type="dxa"/>
            <w:gridSpan w:val="5"/>
          </w:tcPr>
          <w:p w14:paraId="06A9C7BC" w14:textId="098C3341" w:rsidR="00EA6A5E" w:rsidRPr="0081492E" w:rsidRDefault="00EA6A5E" w:rsidP="00E9703E">
            <w:pPr>
              <w:spacing w:line="259" w:lineRule="auto"/>
              <w:jc w:val="both"/>
              <w:rPr>
                <w:rFonts w:cs="Times New Roman"/>
                <w:b/>
                <w:lang w:val="ro-RO"/>
              </w:rPr>
            </w:pPr>
            <w:r w:rsidRPr="00EA6A5E">
              <w:rPr>
                <w:rFonts w:cs="Times New Roman"/>
                <w:b/>
                <w:lang w:val="ro-RO"/>
              </w:rPr>
              <w:t>Regulamentul delegat (UE) 2023/1640 al Comisiei din 5 iunie 2023 privind metodologia de stabilire a ponderii biocombustibililor și a biogazului pentru transporturi rezultând din prelucrarea biomasei împreună cu combustibili fosili în cadrul unui proces comun, publicat în Jurnalul Oficial al Uniunii Europene, seria L 205 din 18 august 2023 (CELEX: 32023R1640)</w:t>
            </w:r>
            <w:r w:rsidR="00111817">
              <w:rPr>
                <w:rFonts w:cs="Times New Roman"/>
                <w:b/>
                <w:lang w:val="ro-RO"/>
              </w:rPr>
              <w:t>.</w:t>
            </w:r>
          </w:p>
        </w:tc>
      </w:tr>
      <w:tr w:rsidR="00EB4549" w:rsidRPr="003E09AD" w14:paraId="1C18E1BF" w14:textId="3A6021C8" w:rsidTr="004B410B">
        <w:trPr>
          <w:trHeight w:val="288"/>
        </w:trPr>
        <w:tc>
          <w:tcPr>
            <w:tcW w:w="5732" w:type="dxa"/>
          </w:tcPr>
          <w:p w14:paraId="726E4F9C" w14:textId="7DB1E404" w:rsidR="00EB4549" w:rsidRPr="00EF37BA" w:rsidRDefault="00EB4549" w:rsidP="004D7842">
            <w:pPr>
              <w:rPr>
                <w:rFonts w:cs="Times New Roman"/>
                <w:b/>
                <w:bCs/>
                <w:lang w:val="ro-RO"/>
              </w:rPr>
            </w:pPr>
            <w:r w:rsidRPr="00EF37BA">
              <w:rPr>
                <w:rFonts w:cs="Times New Roman"/>
                <w:b/>
                <w:bCs/>
                <w:lang w:val="ro-RO"/>
              </w:rPr>
              <w:t>2</w:t>
            </w:r>
          </w:p>
        </w:tc>
        <w:tc>
          <w:tcPr>
            <w:tcW w:w="9893" w:type="dxa"/>
            <w:gridSpan w:val="5"/>
          </w:tcPr>
          <w:p w14:paraId="14FCCF20" w14:textId="5B369453" w:rsidR="009D2B2E" w:rsidRPr="00AA471A" w:rsidRDefault="009907D0" w:rsidP="00E9703E">
            <w:pPr>
              <w:spacing w:line="259" w:lineRule="auto"/>
              <w:jc w:val="both"/>
              <w:rPr>
                <w:rFonts w:cs="Times New Roman"/>
                <w:b/>
                <w:bCs/>
                <w:lang w:val="ro-RO"/>
              </w:rPr>
            </w:pPr>
            <w:r w:rsidRPr="00DB3BE8">
              <w:rPr>
                <w:rFonts w:cs="Times New Roman"/>
                <w:b/>
                <w:bCs/>
                <w:lang w:val="ro-RO"/>
              </w:rPr>
              <w:t xml:space="preserve">Proiectul Hotărârii Guvernului </w:t>
            </w:r>
            <w:r w:rsidR="003F2C7F">
              <w:rPr>
                <w:rFonts w:cs="Times New Roman"/>
                <w:b/>
                <w:bCs/>
                <w:lang w:val="ro-RO"/>
              </w:rPr>
              <w:t xml:space="preserve">privind aprobarea Regulamentului cu privire la normele de verificare a </w:t>
            </w:r>
            <w:proofErr w:type="spellStart"/>
            <w:r w:rsidR="003F2C7F">
              <w:rPr>
                <w:rFonts w:cs="Times New Roman"/>
                <w:b/>
                <w:bCs/>
                <w:lang w:val="ro-RO"/>
              </w:rPr>
              <w:t>biocarburanților</w:t>
            </w:r>
            <w:proofErr w:type="spellEnd"/>
            <w:r w:rsidR="003F2C7F">
              <w:rPr>
                <w:rFonts w:cs="Times New Roman"/>
                <w:b/>
                <w:bCs/>
                <w:lang w:val="ro-RO"/>
              </w:rPr>
              <w:t xml:space="preserve">, </w:t>
            </w:r>
            <w:proofErr w:type="spellStart"/>
            <w:r w:rsidR="003F2C7F">
              <w:rPr>
                <w:rFonts w:cs="Times New Roman"/>
                <w:b/>
                <w:bCs/>
                <w:lang w:val="ro-RO"/>
              </w:rPr>
              <w:t>biolichidelor</w:t>
            </w:r>
            <w:proofErr w:type="spellEnd"/>
            <w:r w:rsidR="003F2C7F">
              <w:rPr>
                <w:rFonts w:cs="Times New Roman"/>
                <w:b/>
                <w:bCs/>
                <w:lang w:val="ro-RO"/>
              </w:rPr>
              <w:t xml:space="preserve"> și combustibililor din biomasă, precum și recunoașterea schemelor voluntare și modificarea unor acte normative</w:t>
            </w:r>
            <w:r>
              <w:rPr>
                <w:rFonts w:cs="Times New Roman"/>
                <w:b/>
                <w:bCs/>
                <w:lang w:val="ro-RO"/>
              </w:rPr>
              <w:t>.</w:t>
            </w:r>
          </w:p>
        </w:tc>
      </w:tr>
      <w:tr w:rsidR="00EB4549" w:rsidRPr="003E09AD" w14:paraId="624F6F32" w14:textId="41A2AD75" w:rsidTr="004B410B">
        <w:trPr>
          <w:trHeight w:val="288"/>
        </w:trPr>
        <w:tc>
          <w:tcPr>
            <w:tcW w:w="5732" w:type="dxa"/>
          </w:tcPr>
          <w:p w14:paraId="49137594" w14:textId="7E529B7D" w:rsidR="00EB4549" w:rsidRPr="00EF37BA" w:rsidRDefault="00EB4549" w:rsidP="004D7842">
            <w:pPr>
              <w:rPr>
                <w:rFonts w:cs="Times New Roman"/>
                <w:b/>
                <w:bCs/>
                <w:lang w:val="ro-RO"/>
              </w:rPr>
            </w:pPr>
            <w:r w:rsidRPr="00EF37BA">
              <w:rPr>
                <w:rFonts w:cs="Times New Roman"/>
                <w:b/>
                <w:bCs/>
                <w:lang w:val="ro-RO"/>
              </w:rPr>
              <w:t>3</w:t>
            </w:r>
          </w:p>
        </w:tc>
        <w:tc>
          <w:tcPr>
            <w:tcW w:w="9893" w:type="dxa"/>
            <w:gridSpan w:val="5"/>
          </w:tcPr>
          <w:p w14:paraId="4A6F61A9" w14:textId="77777777" w:rsidR="00EB4549" w:rsidRPr="00EB4549" w:rsidRDefault="00EB4549" w:rsidP="004D1014">
            <w:pPr>
              <w:pStyle w:val="TableContents"/>
              <w:rPr>
                <w:rFonts w:ascii="Times New Roman" w:hAnsi="Times New Roman" w:cs="Times New Roman"/>
                <w:b/>
                <w:bCs/>
                <w:sz w:val="22"/>
                <w:szCs w:val="22"/>
                <w:highlight w:val="yellow"/>
                <w:lang w:val="it-IT"/>
              </w:rPr>
            </w:pPr>
            <w:r w:rsidRPr="00EB4549">
              <w:rPr>
                <w:rFonts w:ascii="Times New Roman" w:hAnsi="Times New Roman" w:cs="Times New Roman"/>
                <w:b/>
                <w:bCs/>
                <w:lang w:val="it-IT"/>
              </w:rPr>
              <w:t>Gradul general de compatibilitate</w:t>
            </w:r>
          </w:p>
          <w:p w14:paraId="18E52923" w14:textId="63919290" w:rsidR="00EB4549" w:rsidRPr="00CB7BD4" w:rsidRDefault="00EB4549" w:rsidP="00EB4549">
            <w:pPr>
              <w:spacing w:line="259" w:lineRule="auto"/>
              <w:rPr>
                <w:lang w:val="pt-BR"/>
              </w:rPr>
            </w:pPr>
            <w:r w:rsidRPr="0081492E">
              <w:rPr>
                <w:rFonts w:cs="Times New Roman"/>
                <w:bCs/>
                <w:lang w:val="ro-MD"/>
              </w:rPr>
              <w:t>Integral</w:t>
            </w:r>
            <w:r w:rsidRPr="00EB4549">
              <w:rPr>
                <w:rFonts w:cs="Times New Roman"/>
                <w:bCs/>
                <w:lang w:val="ro-MD"/>
              </w:rPr>
              <w:t xml:space="preserve"> </w:t>
            </w:r>
            <w:r w:rsidRPr="00EB4549">
              <w:rPr>
                <w:rFonts w:cs="Times New Roman"/>
                <w:bCs/>
                <w:lang w:val="it-IT"/>
              </w:rPr>
              <w:t>compatibil</w:t>
            </w:r>
          </w:p>
        </w:tc>
      </w:tr>
      <w:tr w:rsidR="00EB4549" w:rsidRPr="003E09AD" w14:paraId="4B7EBE11" w14:textId="2A67F012" w:rsidTr="004B410B">
        <w:trPr>
          <w:trHeight w:val="288"/>
        </w:trPr>
        <w:tc>
          <w:tcPr>
            <w:tcW w:w="5732" w:type="dxa"/>
          </w:tcPr>
          <w:p w14:paraId="6AB4DCA7" w14:textId="2FD2788E" w:rsidR="00EB4549" w:rsidRPr="00EF37BA" w:rsidRDefault="00EB4549" w:rsidP="004D7842">
            <w:pPr>
              <w:rPr>
                <w:rFonts w:cs="Times New Roman"/>
                <w:b/>
                <w:bCs/>
                <w:lang w:val="ro-RO"/>
              </w:rPr>
            </w:pPr>
            <w:r w:rsidRPr="00EF37BA">
              <w:rPr>
                <w:rFonts w:cs="Times New Roman"/>
                <w:b/>
                <w:bCs/>
                <w:lang w:val="ro-RO"/>
              </w:rPr>
              <w:t>4</w:t>
            </w:r>
          </w:p>
        </w:tc>
        <w:tc>
          <w:tcPr>
            <w:tcW w:w="9893" w:type="dxa"/>
            <w:gridSpan w:val="5"/>
          </w:tcPr>
          <w:p w14:paraId="6DC940E7" w14:textId="77777777" w:rsidR="00EB4549" w:rsidRPr="00EB4549" w:rsidRDefault="00EB4549" w:rsidP="004D7842">
            <w:pPr>
              <w:pStyle w:val="TableContents"/>
              <w:rPr>
                <w:rFonts w:ascii="Times New Roman" w:hAnsi="Times New Roman" w:cs="Times New Roman"/>
                <w:b/>
                <w:bCs/>
                <w:sz w:val="22"/>
                <w:szCs w:val="22"/>
                <w:lang w:val="it-IT"/>
              </w:rPr>
            </w:pPr>
            <w:r w:rsidRPr="00EB4549">
              <w:rPr>
                <w:rFonts w:ascii="Times New Roman" w:hAnsi="Times New Roman" w:cs="Times New Roman"/>
                <w:b/>
                <w:bCs/>
                <w:lang w:val="it-IT"/>
              </w:rPr>
              <w:t>Autoritatea/persoana responsabilă</w:t>
            </w:r>
          </w:p>
          <w:p w14:paraId="70719989" w14:textId="1D42C1CB" w:rsidR="00EB4549" w:rsidRPr="00CB7BD4" w:rsidRDefault="00EB4549" w:rsidP="00EB4549">
            <w:pPr>
              <w:spacing w:line="259" w:lineRule="auto"/>
              <w:rPr>
                <w:lang w:val="pt-BR"/>
              </w:rPr>
            </w:pPr>
            <w:r w:rsidRPr="00EB4549">
              <w:rPr>
                <w:rFonts w:cs="Times New Roman"/>
                <w:bCs/>
                <w:lang w:val="ro-MD"/>
              </w:rPr>
              <w:t>Ministerul Energiei</w:t>
            </w:r>
          </w:p>
        </w:tc>
      </w:tr>
      <w:tr w:rsidR="00EB4549" w:rsidRPr="00EF37BA" w14:paraId="55DE3524" w14:textId="511C030C" w:rsidTr="004B410B">
        <w:trPr>
          <w:trHeight w:val="288"/>
        </w:trPr>
        <w:tc>
          <w:tcPr>
            <w:tcW w:w="5732" w:type="dxa"/>
          </w:tcPr>
          <w:p w14:paraId="3C7D88D5" w14:textId="0E2D3724" w:rsidR="00EB4549" w:rsidRPr="00EF37BA" w:rsidRDefault="00EB4549" w:rsidP="004D7842">
            <w:pPr>
              <w:rPr>
                <w:rFonts w:cs="Times New Roman"/>
                <w:b/>
                <w:bCs/>
                <w:lang w:val="ro-RO"/>
              </w:rPr>
            </w:pPr>
            <w:r w:rsidRPr="00EF37BA">
              <w:rPr>
                <w:rFonts w:cs="Times New Roman"/>
                <w:b/>
                <w:bCs/>
                <w:lang w:val="ro-RO"/>
              </w:rPr>
              <w:t>5</w:t>
            </w:r>
          </w:p>
        </w:tc>
        <w:tc>
          <w:tcPr>
            <w:tcW w:w="9893" w:type="dxa"/>
            <w:gridSpan w:val="5"/>
          </w:tcPr>
          <w:p w14:paraId="5AD64FCD" w14:textId="77777777" w:rsidR="00EB4549" w:rsidRPr="00EB4549" w:rsidRDefault="00EB4549" w:rsidP="00636D29">
            <w:pPr>
              <w:pStyle w:val="TableContents"/>
              <w:rPr>
                <w:rFonts w:ascii="Times New Roman" w:hAnsi="Times New Roman" w:cs="Times New Roman"/>
                <w:b/>
                <w:bCs/>
                <w:sz w:val="22"/>
                <w:szCs w:val="22"/>
                <w:lang w:val="ro-RO"/>
              </w:rPr>
            </w:pPr>
            <w:r w:rsidRPr="00EB4549">
              <w:rPr>
                <w:rFonts w:ascii="Times New Roman" w:hAnsi="Times New Roman" w:cs="Times New Roman"/>
                <w:b/>
                <w:bCs/>
              </w:rPr>
              <w:t xml:space="preserve">Data </w:t>
            </w:r>
            <w:proofErr w:type="spellStart"/>
            <w:r w:rsidRPr="00EB4549">
              <w:rPr>
                <w:rFonts w:ascii="Times New Roman" w:hAnsi="Times New Roman" w:cs="Times New Roman"/>
                <w:b/>
                <w:bCs/>
              </w:rPr>
              <w:t>întocmirii</w:t>
            </w:r>
            <w:proofErr w:type="spellEnd"/>
            <w:r w:rsidRPr="00EB4549">
              <w:rPr>
                <w:rFonts w:ascii="Times New Roman" w:hAnsi="Times New Roman" w:cs="Times New Roman"/>
                <w:b/>
                <w:bCs/>
              </w:rPr>
              <w:t>/</w:t>
            </w:r>
            <w:proofErr w:type="spellStart"/>
            <w:r w:rsidRPr="00EB4549">
              <w:rPr>
                <w:rFonts w:ascii="Times New Roman" w:hAnsi="Times New Roman" w:cs="Times New Roman"/>
                <w:b/>
                <w:bCs/>
              </w:rPr>
              <w:t>actualizării</w:t>
            </w:r>
            <w:proofErr w:type="spellEnd"/>
          </w:p>
          <w:p w14:paraId="3AADBAF4" w14:textId="6A67B738" w:rsidR="00EB4549" w:rsidRPr="00EF37BA" w:rsidRDefault="00EB4549" w:rsidP="00EB4549">
            <w:pPr>
              <w:spacing w:line="259" w:lineRule="auto"/>
            </w:pPr>
            <w:r w:rsidRPr="00EB4549">
              <w:rPr>
                <w:rFonts w:cs="Times New Roman"/>
                <w:bCs/>
                <w:lang w:val="ro-RO"/>
              </w:rPr>
              <w:t>06.02.2026</w:t>
            </w:r>
          </w:p>
        </w:tc>
      </w:tr>
      <w:tr w:rsidR="00E8325C" w:rsidRPr="00EF37BA" w14:paraId="6D4132FC" w14:textId="77777777" w:rsidTr="004B410B">
        <w:trPr>
          <w:trHeight w:val="680"/>
        </w:trPr>
        <w:tc>
          <w:tcPr>
            <w:tcW w:w="5732" w:type="dxa"/>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6294"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1655" w:type="dxa"/>
            <w:gridSpan w:val="2"/>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1944" w:type="dxa"/>
            <w:gridSpan w:val="2"/>
            <w:vAlign w:val="center"/>
          </w:tcPr>
          <w:p w14:paraId="05536A91" w14:textId="7FEC7967" w:rsidR="00AF2440" w:rsidRPr="00EF37BA" w:rsidRDefault="00446DB3" w:rsidP="00557051">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E8325C" w:rsidRPr="003E09AD" w14:paraId="2F22C4FA" w14:textId="77777777" w:rsidTr="004B410B">
        <w:tc>
          <w:tcPr>
            <w:tcW w:w="5732" w:type="dxa"/>
          </w:tcPr>
          <w:p w14:paraId="399BDF0E" w14:textId="43513342" w:rsidR="00150DBA" w:rsidRPr="00111817" w:rsidRDefault="00150DBA" w:rsidP="0076631A">
            <w:pPr>
              <w:jc w:val="both"/>
              <w:rPr>
                <w:lang w:val="ro-RO"/>
              </w:rPr>
            </w:pPr>
            <w:r w:rsidRPr="0076631A">
              <w:rPr>
                <w:lang w:val="ro-RO"/>
              </w:rPr>
              <w:t>Regulamentul delegat (UE) 2023/1640 al Comisiei din 5 iunie 2023 privind metodologia de stabilire a ponderii biocombustibililor și a biogazului pentru transporturi rezultând din prelucrarea biomasei împreună cu combustibili fosili în cadrul unui proces comun, publicat în Jurnalul Oficial al Uniunii Europene, seria L 205 din 18 august 2023 (CELEX: 32023R1640)</w:t>
            </w:r>
            <w:r w:rsidR="00111817">
              <w:rPr>
                <w:lang w:val="ro-RO"/>
              </w:rPr>
              <w:t>.</w:t>
            </w:r>
          </w:p>
        </w:tc>
        <w:tc>
          <w:tcPr>
            <w:tcW w:w="6294" w:type="dxa"/>
          </w:tcPr>
          <w:p w14:paraId="4EDA5A9B" w14:textId="106BCF1E" w:rsidR="00E47480" w:rsidRDefault="0008750F" w:rsidP="00E47480">
            <w:pPr>
              <w:jc w:val="both"/>
              <w:rPr>
                <w:lang w:val="pt-BR"/>
              </w:rPr>
            </w:pPr>
            <w:r>
              <w:rPr>
                <w:lang w:val="pt-BR"/>
              </w:rPr>
              <w:t xml:space="preserve">Prezentul proiect </w:t>
            </w:r>
            <w:r w:rsidR="00E15FC4">
              <w:rPr>
                <w:lang w:val="pt-BR"/>
              </w:rPr>
              <w:t xml:space="preserve">aprobă </w:t>
            </w:r>
            <w:r w:rsidR="00E47480" w:rsidRPr="00E47480">
              <w:rPr>
                <w:lang w:val="pt-BR"/>
              </w:rPr>
              <w:t>Regulamentul cu privire la normele de verificare a biocarburanților, biolichidelor și combustibililor din biomasă</w:t>
            </w:r>
            <w:r w:rsidR="00E15FC4">
              <w:rPr>
                <w:lang w:val="pt-BR"/>
              </w:rPr>
              <w:t xml:space="preserve"> care</w:t>
            </w:r>
            <w:r w:rsidR="00E47480" w:rsidRPr="00E47480">
              <w:rPr>
                <w:lang w:val="pt-BR"/>
              </w:rPr>
              <w:t>:</w:t>
            </w:r>
          </w:p>
          <w:p w14:paraId="4A2B06E1" w14:textId="77777777" w:rsidR="00C9094A" w:rsidRPr="00E47480" w:rsidRDefault="00C9094A" w:rsidP="00E47480">
            <w:pPr>
              <w:jc w:val="both"/>
              <w:rPr>
                <w:lang w:val="pt-BR"/>
              </w:rPr>
            </w:pPr>
          </w:p>
          <w:p w14:paraId="30100EC4" w14:textId="53276D05" w:rsidR="00C9094A" w:rsidRPr="00E47480" w:rsidRDefault="00E47480" w:rsidP="00E47480">
            <w:pPr>
              <w:jc w:val="both"/>
              <w:rPr>
                <w:lang w:val="pt-BR"/>
              </w:rPr>
            </w:pPr>
            <w:r w:rsidRPr="00E47480">
              <w:rPr>
                <w:lang w:val="pt-BR"/>
              </w:rPr>
              <w:t xml:space="preserve"> - transpune integral Regulamentul delegat (UE) 2023/1640 al Comisiei din 5 iunie 2023 privind metodologia de stabilire a ponderii biocombustibililor și a biogazului pentru transporturi rezultând din prelucrarea biomasei împreună cu combustibili fosili în cadrul unui proces comun, publicat în Jurnalul Oficial al Uniunii Europene, seria L 205 din 18 august 2023 (CELEX: 32023R1640)</w:t>
            </w:r>
            <w:r w:rsidR="00436681">
              <w:rPr>
                <w:lang w:val="pt-BR"/>
              </w:rPr>
              <w:t xml:space="preserve"> – </w:t>
            </w:r>
            <w:r w:rsidR="005B4516" w:rsidRPr="005B4516">
              <w:rPr>
                <w:b/>
                <w:bCs/>
                <w:lang w:val="pt-BR"/>
              </w:rPr>
              <w:t xml:space="preserve">se </w:t>
            </w:r>
            <w:r w:rsidR="000A1447" w:rsidRPr="005B4516">
              <w:rPr>
                <w:b/>
                <w:bCs/>
                <w:lang w:val="pt-BR"/>
              </w:rPr>
              <w:t>tranpu</w:t>
            </w:r>
            <w:r w:rsidR="005B4516" w:rsidRPr="005B4516">
              <w:rPr>
                <w:b/>
                <w:bCs/>
                <w:lang w:val="pt-BR"/>
              </w:rPr>
              <w:t>ne</w:t>
            </w:r>
            <w:r w:rsidR="000A1447" w:rsidRPr="005B4516">
              <w:rPr>
                <w:b/>
                <w:bCs/>
                <w:lang w:val="pt-BR"/>
              </w:rPr>
              <w:t xml:space="preserve"> prin </w:t>
            </w:r>
            <w:r w:rsidR="009A7932">
              <w:rPr>
                <w:b/>
                <w:bCs/>
                <w:lang w:val="pt-BR"/>
              </w:rPr>
              <w:t>a</w:t>
            </w:r>
            <w:r w:rsidR="00436681" w:rsidRPr="005B4516">
              <w:rPr>
                <w:b/>
                <w:bCs/>
                <w:lang w:val="pt-BR"/>
              </w:rPr>
              <w:t>nexa nr. 10</w:t>
            </w:r>
            <w:r w:rsidR="003E09AD">
              <w:rPr>
                <w:b/>
                <w:bCs/>
                <w:lang w:val="pt-BR"/>
              </w:rPr>
              <w:t xml:space="preserve"> la prezentul regulament</w:t>
            </w:r>
            <w:r w:rsidR="00111817">
              <w:rPr>
                <w:b/>
                <w:bCs/>
                <w:lang w:val="pt-BR"/>
              </w:rPr>
              <w:t>.</w:t>
            </w:r>
          </w:p>
          <w:p w14:paraId="2BC8EFEF" w14:textId="24113AEB" w:rsidR="00AF2440" w:rsidRPr="00EF37BA" w:rsidRDefault="00AF2440" w:rsidP="0076631A">
            <w:pPr>
              <w:jc w:val="both"/>
              <w:rPr>
                <w:rFonts w:cs="Times New Roman"/>
                <w:lang w:val="ro-RO"/>
              </w:rPr>
            </w:pPr>
          </w:p>
        </w:tc>
        <w:tc>
          <w:tcPr>
            <w:tcW w:w="1655" w:type="dxa"/>
            <w:gridSpan w:val="2"/>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1944" w:type="dxa"/>
            <w:gridSpan w:val="2"/>
          </w:tcPr>
          <w:p w14:paraId="77B92101" w14:textId="75E20AD7" w:rsidR="00AF2440" w:rsidRPr="00EF37BA" w:rsidRDefault="00B31FEC" w:rsidP="003034EE">
            <w:pPr>
              <w:rPr>
                <w:rFonts w:cs="Times New Roman"/>
                <w:lang w:val="ro-RO"/>
              </w:rPr>
            </w:pPr>
            <w:r w:rsidRPr="0090532C">
              <w:rPr>
                <w:rFonts w:cs="Times New Roman"/>
                <w:lang w:val="ro-RO"/>
              </w:rPr>
              <w:t xml:space="preserve">Se transpune prin prezenta Hotărâre de Guvern privind </w:t>
            </w:r>
            <w:r w:rsidR="00111817" w:rsidRPr="00111817">
              <w:rPr>
                <w:rFonts w:cs="Times New Roman"/>
                <w:lang w:val="ro-RO"/>
              </w:rPr>
              <w:t xml:space="preserve">aprobarea Regulamentului cu privire la normele de verificare a </w:t>
            </w:r>
            <w:proofErr w:type="spellStart"/>
            <w:r w:rsidR="00111817" w:rsidRPr="00111817">
              <w:rPr>
                <w:rFonts w:cs="Times New Roman"/>
                <w:lang w:val="ro-RO"/>
              </w:rPr>
              <w:t>biocarburanților</w:t>
            </w:r>
            <w:proofErr w:type="spellEnd"/>
            <w:r w:rsidR="00111817" w:rsidRPr="00111817">
              <w:rPr>
                <w:rFonts w:cs="Times New Roman"/>
                <w:lang w:val="ro-RO"/>
              </w:rPr>
              <w:t xml:space="preserve">, </w:t>
            </w:r>
            <w:proofErr w:type="spellStart"/>
            <w:r w:rsidR="00111817" w:rsidRPr="00111817">
              <w:rPr>
                <w:rFonts w:cs="Times New Roman"/>
                <w:lang w:val="ro-RO"/>
              </w:rPr>
              <w:t>biolichidelor</w:t>
            </w:r>
            <w:proofErr w:type="spellEnd"/>
            <w:r w:rsidR="00111817" w:rsidRPr="00111817">
              <w:rPr>
                <w:rFonts w:cs="Times New Roman"/>
                <w:lang w:val="ro-RO"/>
              </w:rPr>
              <w:t xml:space="preserve"> și combustibililor din biomasă, precum și recunoașterea schemelor voluntare și modificarea unor acte normative </w:t>
            </w:r>
            <w:r w:rsidRPr="0090532C">
              <w:rPr>
                <w:rFonts w:cs="Times New Roman"/>
                <w:lang w:val="ro-RO"/>
              </w:rPr>
              <w:t>care urmează a fi aprobat de Guvern.</w:t>
            </w:r>
          </w:p>
        </w:tc>
      </w:tr>
      <w:tr w:rsidR="000401FE" w:rsidRPr="0062765E" w14:paraId="19C5C9A6" w14:textId="77777777" w:rsidTr="004B410B">
        <w:trPr>
          <w:gridAfter w:val="1"/>
          <w:wAfter w:w="85" w:type="dxa"/>
        </w:trPr>
        <w:tc>
          <w:tcPr>
            <w:tcW w:w="5732" w:type="dxa"/>
          </w:tcPr>
          <w:p w14:paraId="36DF2D65" w14:textId="77777777" w:rsidR="00196E1D" w:rsidRPr="00196E1D" w:rsidRDefault="00196E1D" w:rsidP="00BD0D67">
            <w:pPr>
              <w:jc w:val="center"/>
              <w:rPr>
                <w:b/>
                <w:bCs/>
                <w:lang w:val="ro-RO"/>
              </w:rPr>
            </w:pPr>
            <w:r w:rsidRPr="00196E1D">
              <w:rPr>
                <w:b/>
                <w:bCs/>
                <w:lang w:val="ro-RO"/>
              </w:rPr>
              <w:lastRenderedPageBreak/>
              <w:t>CAPITOLUL I</w:t>
            </w:r>
          </w:p>
          <w:p w14:paraId="2ADD5DC6" w14:textId="77777777" w:rsidR="00196E1D" w:rsidRPr="00196E1D" w:rsidRDefault="00196E1D" w:rsidP="00BD0D67">
            <w:pPr>
              <w:jc w:val="center"/>
              <w:rPr>
                <w:b/>
                <w:bCs/>
                <w:lang w:val="ro-RO"/>
              </w:rPr>
            </w:pPr>
            <w:r w:rsidRPr="00196E1D">
              <w:rPr>
                <w:b/>
                <w:bCs/>
                <w:lang w:val="ro-RO"/>
              </w:rPr>
              <w:t>METODE DE STABILIRE A PONDERII BIOCOMBUSTIBILILOR ȘI A BIOGAZULUI PENTRU TRANSPORTURI REZULTÂND DIN PRELUCRAREA BIOMASEI ÎMPREUNĂ CU COMBUSTIBILI FOSILI ÎN CADRUL UNUI PROCES COMUN</w:t>
            </w:r>
          </w:p>
          <w:p w14:paraId="096345DB" w14:textId="77777777" w:rsidR="00196E1D" w:rsidRPr="00196E1D" w:rsidRDefault="00196E1D" w:rsidP="00196E1D">
            <w:pPr>
              <w:jc w:val="center"/>
              <w:rPr>
                <w:i/>
                <w:iCs/>
                <w:lang w:val="ro-RO"/>
              </w:rPr>
            </w:pPr>
            <w:r w:rsidRPr="00196E1D">
              <w:rPr>
                <w:i/>
                <w:iCs/>
                <w:lang w:val="ro-RO"/>
              </w:rPr>
              <w:t>Articolul 1</w:t>
            </w:r>
          </w:p>
          <w:p w14:paraId="407B9CA1" w14:textId="77777777" w:rsidR="00196E1D" w:rsidRPr="00196E1D" w:rsidRDefault="00196E1D" w:rsidP="00196E1D">
            <w:pPr>
              <w:jc w:val="center"/>
              <w:rPr>
                <w:b/>
                <w:bCs/>
                <w:lang w:val="ro-RO"/>
              </w:rPr>
            </w:pPr>
            <w:r w:rsidRPr="00196E1D">
              <w:rPr>
                <w:b/>
                <w:bCs/>
                <w:lang w:val="ro-RO"/>
              </w:rPr>
              <w:t>Abordarea generală și aplicarea metodelor eligibile</w:t>
            </w:r>
          </w:p>
          <w:p w14:paraId="61349D8F" w14:textId="77777777" w:rsidR="00196E1D" w:rsidRPr="00196E1D" w:rsidRDefault="00196E1D" w:rsidP="00196E1D">
            <w:pPr>
              <w:jc w:val="both"/>
              <w:rPr>
                <w:lang w:val="ro-RO"/>
              </w:rPr>
            </w:pPr>
            <w:r w:rsidRPr="00196E1D">
              <w:rPr>
                <w:lang w:val="ro-RO"/>
              </w:rPr>
              <w:t xml:space="preserve">(1)   Operatorii economici care </w:t>
            </w:r>
            <w:proofErr w:type="spellStart"/>
            <w:r w:rsidRPr="00196E1D">
              <w:rPr>
                <w:lang w:val="ro-RO"/>
              </w:rPr>
              <w:t>coprelucrează</w:t>
            </w:r>
            <w:proofErr w:type="spellEnd"/>
            <w:r w:rsidRPr="00196E1D">
              <w:rPr>
                <w:lang w:val="ro-RO"/>
              </w:rPr>
              <w:t xml:space="preserve"> biomasa pot elabora și utiliza o metodă de testare specifică întreprinderii sau procesului pentru a stabili ponderea pe bază de carbon a </w:t>
            </w:r>
            <w:proofErr w:type="spellStart"/>
            <w:r w:rsidRPr="00196E1D">
              <w:rPr>
                <w:lang w:val="ro-RO"/>
              </w:rPr>
              <w:t>bioconținutului</w:t>
            </w:r>
            <w:proofErr w:type="spellEnd"/>
            <w:r w:rsidRPr="00196E1D">
              <w:rPr>
                <w:lang w:val="ro-RO"/>
              </w:rPr>
              <w:t xml:space="preserve">, adaptată la modelul lor specific de fabrică și la </w:t>
            </w:r>
            <w:proofErr w:type="spellStart"/>
            <w:r w:rsidRPr="00196E1D">
              <w:rPr>
                <w:lang w:val="ro-RO"/>
              </w:rPr>
              <w:t>mixul</w:t>
            </w:r>
            <w:proofErr w:type="spellEnd"/>
            <w:r w:rsidRPr="00196E1D">
              <w:rPr>
                <w:lang w:val="ro-RO"/>
              </w:rPr>
              <w:t xml:space="preserve"> lor de materii prime. Această metodă principală de testare se bazează fie pe metoda bilanțului </w:t>
            </w:r>
            <w:proofErr w:type="spellStart"/>
            <w:r w:rsidRPr="00196E1D">
              <w:rPr>
                <w:lang w:val="ro-RO"/>
              </w:rPr>
              <w:t>masic</w:t>
            </w:r>
            <w:proofErr w:type="spellEnd"/>
            <w:r w:rsidRPr="00196E1D">
              <w:rPr>
                <w:lang w:val="ro-RO"/>
              </w:rPr>
              <w:t xml:space="preserve"> sau energetic, fie pe metode de randament fie pe testarea cu radiocarbon (</w:t>
            </w:r>
            <w:r w:rsidRPr="00196E1D">
              <w:rPr>
                <w:vertAlign w:val="superscript"/>
                <w:lang w:val="ro-RO"/>
              </w:rPr>
              <w:t>14</w:t>
            </w:r>
            <w:r w:rsidRPr="00196E1D">
              <w:rPr>
                <w:lang w:val="ro-RO"/>
              </w:rPr>
              <w:t>C) [și anume detectarea radiocarbonului prin spectrometrie de masă cu ioni accelerați (</w:t>
            </w:r>
            <w:r w:rsidRPr="00196E1D">
              <w:rPr>
                <w:i/>
                <w:iCs/>
                <w:lang w:val="ro-RO"/>
              </w:rPr>
              <w:t xml:space="preserve">Accelerator Mass </w:t>
            </w:r>
            <w:proofErr w:type="spellStart"/>
            <w:r w:rsidRPr="00196E1D">
              <w:rPr>
                <w:i/>
                <w:iCs/>
                <w:lang w:val="ro-RO"/>
              </w:rPr>
              <w:t>Spectrometry</w:t>
            </w:r>
            <w:proofErr w:type="spellEnd"/>
            <w:r w:rsidRPr="00196E1D">
              <w:rPr>
                <w:lang w:val="ro-RO"/>
              </w:rPr>
              <w:t> – AMS) sau prin metoda numărării prin scintilație lichidă (</w:t>
            </w:r>
            <w:proofErr w:type="spellStart"/>
            <w:r w:rsidRPr="00196E1D">
              <w:rPr>
                <w:i/>
                <w:iCs/>
                <w:lang w:val="ro-RO"/>
              </w:rPr>
              <w:t>Liquid</w:t>
            </w:r>
            <w:proofErr w:type="spellEnd"/>
            <w:r w:rsidRPr="00196E1D">
              <w:rPr>
                <w:i/>
                <w:iCs/>
                <w:lang w:val="ro-RO"/>
              </w:rPr>
              <w:t xml:space="preserve"> </w:t>
            </w:r>
            <w:proofErr w:type="spellStart"/>
            <w:r w:rsidRPr="00196E1D">
              <w:rPr>
                <w:i/>
                <w:iCs/>
                <w:lang w:val="ro-RO"/>
              </w:rPr>
              <w:t>Scintillation</w:t>
            </w:r>
            <w:proofErr w:type="spellEnd"/>
            <w:r w:rsidRPr="00196E1D">
              <w:rPr>
                <w:i/>
                <w:iCs/>
                <w:lang w:val="ro-RO"/>
              </w:rPr>
              <w:t xml:space="preserve"> </w:t>
            </w:r>
            <w:proofErr w:type="spellStart"/>
            <w:r w:rsidRPr="00196E1D">
              <w:rPr>
                <w:i/>
                <w:iCs/>
                <w:lang w:val="ro-RO"/>
              </w:rPr>
              <w:t>Counting</w:t>
            </w:r>
            <w:proofErr w:type="spellEnd"/>
            <w:r w:rsidRPr="00196E1D">
              <w:rPr>
                <w:lang w:val="ro-RO"/>
              </w:rPr>
              <w:t> – LSC)] a rezultatelor producției.</w:t>
            </w:r>
          </w:p>
          <w:p w14:paraId="3A8D6552" w14:textId="77777777" w:rsidR="00196E1D" w:rsidRPr="00196E1D" w:rsidRDefault="00196E1D" w:rsidP="00196E1D">
            <w:pPr>
              <w:jc w:val="both"/>
              <w:rPr>
                <w:lang w:val="ro-RO"/>
              </w:rPr>
            </w:pPr>
            <w:r w:rsidRPr="00196E1D">
              <w:rPr>
                <w:lang w:val="ro-RO"/>
              </w:rPr>
              <w:t xml:space="preserve">(2)   Operatorii economici consideră că întreaga rafinărie, instalația care tratează </w:t>
            </w:r>
            <w:proofErr w:type="spellStart"/>
            <w:r w:rsidRPr="00196E1D">
              <w:rPr>
                <w:lang w:val="ro-RO"/>
              </w:rPr>
              <w:t>biolichidele</w:t>
            </w:r>
            <w:proofErr w:type="spellEnd"/>
            <w:r w:rsidRPr="00196E1D">
              <w:rPr>
                <w:lang w:val="ro-RO"/>
              </w:rPr>
              <w:t xml:space="preserve"> și petrolul fosil sau instalația care </w:t>
            </w:r>
            <w:proofErr w:type="spellStart"/>
            <w:r w:rsidRPr="00196E1D">
              <w:rPr>
                <w:lang w:val="ro-RO"/>
              </w:rPr>
              <w:t>coprelucrează</w:t>
            </w:r>
            <w:proofErr w:type="spellEnd"/>
            <w:r w:rsidRPr="00196E1D">
              <w:rPr>
                <w:lang w:val="ro-RO"/>
              </w:rPr>
              <w:t xml:space="preserve"> fluxurile de deșeuri care intră la tratare sunt limite ale sistemului, independent de metoda de testare utilizată. Amestecarea combustibililor </w:t>
            </w:r>
            <w:proofErr w:type="spellStart"/>
            <w:r w:rsidRPr="00196E1D">
              <w:rPr>
                <w:lang w:val="ro-RO"/>
              </w:rPr>
              <w:t>coprelucrați</w:t>
            </w:r>
            <w:proofErr w:type="spellEnd"/>
            <w:r w:rsidRPr="00196E1D">
              <w:rPr>
                <w:lang w:val="ro-RO"/>
              </w:rPr>
              <w:t xml:space="preserve"> cu alți combustibili este considerată ca fiind în afara limitelor sistemului. Testarea cu radiocarbon (</w:t>
            </w:r>
            <w:r w:rsidRPr="00196E1D">
              <w:rPr>
                <w:vertAlign w:val="superscript"/>
                <w:lang w:val="ro-RO"/>
              </w:rPr>
              <w:t>14</w:t>
            </w:r>
            <w:r w:rsidRPr="00196E1D">
              <w:rPr>
                <w:lang w:val="ro-RO"/>
              </w:rPr>
              <w:t xml:space="preserve">C) se efectuează înainte ca combustibilii produși prin </w:t>
            </w:r>
            <w:proofErr w:type="spellStart"/>
            <w:r w:rsidRPr="00196E1D">
              <w:rPr>
                <w:lang w:val="ro-RO"/>
              </w:rPr>
              <w:t>coprelucrare</w:t>
            </w:r>
            <w:proofErr w:type="spellEnd"/>
            <w:r w:rsidRPr="00196E1D">
              <w:rPr>
                <w:lang w:val="ro-RO"/>
              </w:rPr>
              <w:t xml:space="preserve"> să fie amestecați și cu alți combustibili fosili sau biocombustibili care nu au făcut parte din procesul de </w:t>
            </w:r>
            <w:proofErr w:type="spellStart"/>
            <w:r w:rsidRPr="00196E1D">
              <w:rPr>
                <w:lang w:val="ro-RO"/>
              </w:rPr>
              <w:t>coprelucrare</w:t>
            </w:r>
            <w:proofErr w:type="spellEnd"/>
            <w:r w:rsidRPr="00196E1D">
              <w:rPr>
                <w:lang w:val="ro-RO"/>
              </w:rPr>
              <w:t xml:space="preserve"> propriu-zis.</w:t>
            </w:r>
          </w:p>
          <w:p w14:paraId="5D74C39E" w14:textId="77777777" w:rsidR="00196E1D" w:rsidRPr="00196E1D" w:rsidRDefault="00196E1D" w:rsidP="00196E1D">
            <w:pPr>
              <w:jc w:val="both"/>
              <w:rPr>
                <w:lang w:val="ro-RO"/>
              </w:rPr>
            </w:pPr>
            <w:r w:rsidRPr="00196E1D">
              <w:rPr>
                <w:lang w:val="ro-RO"/>
              </w:rPr>
              <w:t xml:space="preserve">(3)   Atunci când raportează rezultatele </w:t>
            </w:r>
            <w:proofErr w:type="spellStart"/>
            <w:r w:rsidRPr="00196E1D">
              <w:rPr>
                <w:lang w:val="ro-RO"/>
              </w:rPr>
              <w:t>coprelucrării</w:t>
            </w:r>
            <w:proofErr w:type="spellEnd"/>
            <w:r w:rsidRPr="00196E1D">
              <w:rPr>
                <w:lang w:val="ro-RO"/>
              </w:rPr>
              <w:t xml:space="preserve">, operatorii economici furnizează detalii cu privire la acuratețea și precizia metodei de testare utilizate. Operatorii economici contabilizează și raportează orice inexactități în măsurarea debitelor sau a puterii calorifice ca parte a metodei lor principale de testare. Operatorii economici aplică aceeași metodă de testare diferitelor unități de prelucrare ale aceleiași rafinării, instalației care tratează </w:t>
            </w:r>
            <w:proofErr w:type="spellStart"/>
            <w:r w:rsidRPr="00196E1D">
              <w:rPr>
                <w:lang w:val="ro-RO"/>
              </w:rPr>
              <w:t>biolichidele</w:t>
            </w:r>
            <w:proofErr w:type="spellEnd"/>
            <w:r w:rsidRPr="00196E1D">
              <w:rPr>
                <w:lang w:val="ro-RO"/>
              </w:rPr>
              <w:t xml:space="preserve"> și uleiul fosil sau instalației de </w:t>
            </w:r>
            <w:proofErr w:type="spellStart"/>
            <w:r w:rsidRPr="00196E1D">
              <w:rPr>
                <w:lang w:val="ro-RO"/>
              </w:rPr>
              <w:t>coprelucrare</w:t>
            </w:r>
            <w:proofErr w:type="spellEnd"/>
            <w:r w:rsidRPr="00196E1D">
              <w:rPr>
                <w:lang w:val="ro-RO"/>
              </w:rPr>
              <w:t xml:space="preserve"> a fluxurilor de deșeuri care intră la tratare. Dacă aceste unități nu sunt conectate și nu există fluxuri </w:t>
            </w:r>
            <w:r w:rsidRPr="00196E1D">
              <w:rPr>
                <w:lang w:val="ro-RO"/>
              </w:rPr>
              <w:lastRenderedPageBreak/>
              <w:t xml:space="preserve">între ele, operatorii economici pot aplica metode de testare diferite. În cazul instalațiilor de </w:t>
            </w:r>
            <w:proofErr w:type="spellStart"/>
            <w:r w:rsidRPr="00196E1D">
              <w:rPr>
                <w:lang w:val="ro-RO"/>
              </w:rPr>
              <w:t>coprelucrare</w:t>
            </w:r>
            <w:proofErr w:type="spellEnd"/>
            <w:r w:rsidRPr="00196E1D">
              <w:rPr>
                <w:lang w:val="ro-RO"/>
              </w:rPr>
              <w:t xml:space="preserve"> a materiilor prime pe bază de deșeuri, această metodologie și verificare prin testarea cu radiocarbon (</w:t>
            </w:r>
            <w:r w:rsidRPr="00196E1D">
              <w:rPr>
                <w:vertAlign w:val="superscript"/>
                <w:lang w:val="ro-RO"/>
              </w:rPr>
              <w:t>14</w:t>
            </w:r>
            <w:r w:rsidRPr="00196E1D">
              <w:rPr>
                <w:lang w:val="ro-RO"/>
              </w:rPr>
              <w:t xml:space="preserve">C) pot fi aplicate numai dacă se poate preleva un set fiabil și reprezentativ de eșantioane la nivelul materiilor prime, care să permită stabilirea </w:t>
            </w:r>
            <w:proofErr w:type="spellStart"/>
            <w:r w:rsidRPr="00196E1D">
              <w:rPr>
                <w:lang w:val="ro-RO"/>
              </w:rPr>
              <w:t>bioconținutului</w:t>
            </w:r>
            <w:proofErr w:type="spellEnd"/>
            <w:r w:rsidRPr="00196E1D">
              <w:rPr>
                <w:lang w:val="ro-RO"/>
              </w:rPr>
              <w:t xml:space="preserve"> în totalul acestora.</w:t>
            </w:r>
          </w:p>
          <w:p w14:paraId="63817384" w14:textId="77777777" w:rsidR="00196E1D" w:rsidRPr="00196E1D" w:rsidRDefault="00196E1D" w:rsidP="00196E1D">
            <w:pPr>
              <w:jc w:val="both"/>
              <w:rPr>
                <w:lang w:val="ro-RO"/>
              </w:rPr>
            </w:pPr>
            <w:r w:rsidRPr="00196E1D">
              <w:rPr>
                <w:lang w:val="ro-RO"/>
              </w:rPr>
              <w:t>(4)   Operatorii economici se asigură că limita de detecție a metodei de testare selectate poate măsura în mod eficace ponderea preconizată a biocombustibililor sau a biogazului în cadrul procesului.</w:t>
            </w:r>
          </w:p>
          <w:p w14:paraId="7839771A" w14:textId="77777777" w:rsidR="00196E1D" w:rsidRPr="00196E1D" w:rsidRDefault="00196E1D" w:rsidP="00196E1D">
            <w:pPr>
              <w:jc w:val="both"/>
              <w:rPr>
                <w:lang w:val="ro-RO"/>
              </w:rPr>
            </w:pPr>
            <w:r w:rsidRPr="00196E1D">
              <w:rPr>
                <w:lang w:val="ro-RO"/>
              </w:rPr>
              <w:t xml:space="preserve">(5)   Atunci când operatorii economici raportează rezultatele </w:t>
            </w:r>
            <w:proofErr w:type="spellStart"/>
            <w:r w:rsidRPr="00196E1D">
              <w:rPr>
                <w:lang w:val="ro-RO"/>
              </w:rPr>
              <w:t>coprelucrării</w:t>
            </w:r>
            <w:proofErr w:type="spellEnd"/>
            <w:r w:rsidRPr="00196E1D">
              <w:rPr>
                <w:lang w:val="ro-RO"/>
              </w:rPr>
              <w:t xml:space="preserve"> utilizând o metodă principală de testare diferită de cea bazată pe testarea cu radiocarbon (</w:t>
            </w:r>
            <w:r w:rsidRPr="00196E1D">
              <w:rPr>
                <w:vertAlign w:val="superscript"/>
                <w:lang w:val="ro-RO"/>
              </w:rPr>
              <w:t>14</w:t>
            </w:r>
            <w:r w:rsidRPr="00196E1D">
              <w:rPr>
                <w:lang w:val="ro-RO"/>
              </w:rPr>
              <w:t>C), aceștia utilizează testarea cu radiocarbon (</w:t>
            </w:r>
            <w:r w:rsidRPr="00196E1D">
              <w:rPr>
                <w:vertAlign w:val="superscript"/>
                <w:lang w:val="ro-RO"/>
              </w:rPr>
              <w:t>14</w:t>
            </w:r>
            <w:r w:rsidRPr="00196E1D">
              <w:rPr>
                <w:lang w:val="ro-RO"/>
              </w:rPr>
              <w:t>C) a rezultatelor producției ca modalitate regulată de verificare a corectitudinii performanței sistemului lor și a rezultatelor metodei principale de testare utilizate. Verificarea prin testare cu radiocarbon (</w:t>
            </w:r>
            <w:r w:rsidRPr="00196E1D">
              <w:rPr>
                <w:vertAlign w:val="superscript"/>
                <w:lang w:val="ro-RO"/>
              </w:rPr>
              <w:t>14</w:t>
            </w:r>
            <w:r w:rsidRPr="00196E1D">
              <w:rPr>
                <w:lang w:val="ro-RO"/>
              </w:rPr>
              <w:t xml:space="preserve">C) este necesară pentru toate rezultatele producției în care se declară existența unui </w:t>
            </w:r>
            <w:proofErr w:type="spellStart"/>
            <w:r w:rsidRPr="00196E1D">
              <w:rPr>
                <w:lang w:val="ro-RO"/>
              </w:rPr>
              <w:t>bioconținut</w:t>
            </w:r>
            <w:proofErr w:type="spellEnd"/>
            <w:r w:rsidRPr="00196E1D">
              <w:rPr>
                <w:lang w:val="ro-RO"/>
              </w:rPr>
              <w:t xml:space="preserve"> pe bază de carbon.</w:t>
            </w:r>
          </w:p>
          <w:p w14:paraId="7F8D00FF" w14:textId="1A90916F" w:rsidR="00840D30" w:rsidRPr="00196E1D" w:rsidRDefault="00196E1D" w:rsidP="00196E1D">
            <w:pPr>
              <w:jc w:val="both"/>
              <w:rPr>
                <w:lang w:val="ro-RO"/>
              </w:rPr>
            </w:pPr>
            <w:r w:rsidRPr="00196E1D">
              <w:rPr>
                <w:lang w:val="ro-RO"/>
              </w:rPr>
              <w:t>(6)   Operatorii economici documentează detaliat cantitățile și tipurile de biomasă care intră în procesul comun în care este prelucrată biomasa cu combustibili fosili, precum și cantitățile de biocombustibili și biogaz care sunt produse din biomasa respectivă. În plus, operatorii economici susțin informațiile respective cu dovezi, inclusiv rezultatele metodei principale de testare de control prevăzute la alineatul (1) și rezultatele metodei de verificare prevăzute la alineatul (5) sau la articolul 5 în cazul stabilirii proporției de hidrogen de origine biologică.</w:t>
            </w:r>
          </w:p>
        </w:tc>
        <w:tc>
          <w:tcPr>
            <w:tcW w:w="6294" w:type="dxa"/>
          </w:tcPr>
          <w:p w14:paraId="33ED7872" w14:textId="7F7E1B86" w:rsidR="00656BF0" w:rsidRDefault="00656BF0" w:rsidP="00656BF0">
            <w:pPr>
              <w:jc w:val="both"/>
              <w:rPr>
                <w:u w:val="single"/>
                <w:lang w:val="ro-RO"/>
              </w:rPr>
            </w:pPr>
            <w:r w:rsidRPr="00656BF0">
              <w:rPr>
                <w:u w:val="single"/>
                <w:lang w:val="ro-RO"/>
              </w:rPr>
              <w:lastRenderedPageBreak/>
              <w:t xml:space="preserve">Proiectul Hotărârii Guvernului </w:t>
            </w:r>
            <w:r w:rsidR="003F2C7F">
              <w:rPr>
                <w:u w:val="single"/>
                <w:lang w:val="ro-RO"/>
              </w:rPr>
              <w:t xml:space="preserve">privind aprobarea Regulamentului cu privire la normele de verificare a </w:t>
            </w:r>
            <w:proofErr w:type="spellStart"/>
            <w:r w:rsidR="003F2C7F">
              <w:rPr>
                <w:u w:val="single"/>
                <w:lang w:val="ro-RO"/>
              </w:rPr>
              <w:t>biocarburanților</w:t>
            </w:r>
            <w:proofErr w:type="spellEnd"/>
            <w:r w:rsidR="003F2C7F">
              <w:rPr>
                <w:u w:val="single"/>
                <w:lang w:val="ro-RO"/>
              </w:rPr>
              <w:t xml:space="preserve">, </w:t>
            </w:r>
            <w:proofErr w:type="spellStart"/>
            <w:r w:rsidR="003F2C7F">
              <w:rPr>
                <w:u w:val="single"/>
                <w:lang w:val="ro-RO"/>
              </w:rPr>
              <w:t>biolichidelor</w:t>
            </w:r>
            <w:proofErr w:type="spellEnd"/>
            <w:r w:rsidR="003F2C7F">
              <w:rPr>
                <w:u w:val="single"/>
                <w:lang w:val="ro-RO"/>
              </w:rPr>
              <w:t xml:space="preserve"> și combustibililor din biomasă, precum și recunoașterea schemelor voluntare și modificarea unor acte normative</w:t>
            </w:r>
            <w:r w:rsidRPr="00656BF0">
              <w:rPr>
                <w:u w:val="single"/>
                <w:lang w:val="ro-RO"/>
              </w:rPr>
              <w:t>.</w:t>
            </w:r>
          </w:p>
          <w:p w14:paraId="4F076AFB" w14:textId="5C6F7136" w:rsidR="00EF25E8" w:rsidRPr="00EF25E8" w:rsidRDefault="00EF25E8" w:rsidP="00EF25E8">
            <w:pPr>
              <w:jc w:val="right"/>
              <w:rPr>
                <w:rFonts w:cs="Times New Roman"/>
                <w:lang w:val="ro-RO"/>
              </w:rPr>
            </w:pPr>
            <w:r w:rsidRPr="00EF25E8">
              <w:rPr>
                <w:rFonts w:cs="Times New Roman"/>
                <w:lang w:val="ro-RO"/>
              </w:rPr>
              <w:t>Anexa nr. 10</w:t>
            </w:r>
          </w:p>
          <w:p w14:paraId="6AA00229" w14:textId="77777777" w:rsidR="00EF25E8" w:rsidRPr="00EF25E8" w:rsidRDefault="00EF25E8" w:rsidP="00EF25E8">
            <w:pPr>
              <w:jc w:val="right"/>
              <w:rPr>
                <w:rFonts w:cs="Times New Roman"/>
                <w:lang w:val="ro-RO"/>
              </w:rPr>
            </w:pPr>
            <w:r w:rsidRPr="00EF25E8">
              <w:rPr>
                <w:rFonts w:cs="Times New Roman"/>
                <w:lang w:val="ro-RO"/>
              </w:rPr>
              <w:t xml:space="preserve">la Regulamentul cu privire la normele de verificare a </w:t>
            </w:r>
            <w:proofErr w:type="spellStart"/>
            <w:r w:rsidRPr="00EF25E8">
              <w:rPr>
                <w:rFonts w:cs="Times New Roman"/>
                <w:lang w:val="ro-RO"/>
              </w:rPr>
              <w:t>biocarburanților</w:t>
            </w:r>
            <w:proofErr w:type="spellEnd"/>
            <w:r w:rsidRPr="00EF25E8">
              <w:rPr>
                <w:rFonts w:cs="Times New Roman"/>
                <w:lang w:val="ro-RO"/>
              </w:rPr>
              <w:t xml:space="preserve">, </w:t>
            </w:r>
            <w:proofErr w:type="spellStart"/>
            <w:r w:rsidRPr="00EF25E8">
              <w:rPr>
                <w:rFonts w:cs="Times New Roman"/>
                <w:lang w:val="ro-RO"/>
              </w:rPr>
              <w:t>biolichidelor</w:t>
            </w:r>
            <w:proofErr w:type="spellEnd"/>
            <w:r w:rsidRPr="00EF25E8">
              <w:rPr>
                <w:rFonts w:cs="Times New Roman"/>
                <w:lang w:val="ro-RO"/>
              </w:rPr>
              <w:t xml:space="preserve"> și combustibililor din biomasă</w:t>
            </w:r>
          </w:p>
          <w:p w14:paraId="177FDD14" w14:textId="77777777" w:rsidR="00EF25E8" w:rsidRPr="00EF25E8" w:rsidRDefault="00EF25E8" w:rsidP="00EF25E8">
            <w:pPr>
              <w:jc w:val="center"/>
              <w:rPr>
                <w:rFonts w:cs="Times New Roman"/>
                <w:b/>
                <w:bCs/>
                <w:lang w:val="ro-RO"/>
              </w:rPr>
            </w:pPr>
            <w:r w:rsidRPr="00EF25E8">
              <w:rPr>
                <w:rFonts w:cs="Times New Roman"/>
                <w:b/>
                <w:bCs/>
                <w:lang w:val="ro-RO"/>
              </w:rPr>
              <w:t>METODOLOGIA DE STABILIRE A PONDERII BIOCARBURANȚILOR ȘI A BIOGAZULUI PENTRU TRANSPORTURI REZULTÂND DIN PRELUCRAREA BIOMASEI ÎMPREUNĂ CU COMBUSTIBILI FOSILI ÎN CADRUL UNUI PROCES COMUN</w:t>
            </w:r>
          </w:p>
          <w:p w14:paraId="1F50F73F" w14:textId="77777777" w:rsidR="00EF25E8" w:rsidRPr="00EF25E8" w:rsidRDefault="00EF25E8" w:rsidP="00EF25E8">
            <w:pPr>
              <w:jc w:val="center"/>
              <w:rPr>
                <w:rFonts w:cs="Times New Roman"/>
                <w:b/>
                <w:bCs/>
                <w:lang w:val="ro-RO"/>
              </w:rPr>
            </w:pPr>
            <w:r w:rsidRPr="00EF25E8">
              <w:rPr>
                <w:rFonts w:cs="Times New Roman"/>
                <w:b/>
                <w:bCs/>
                <w:lang w:val="ro-RO"/>
              </w:rPr>
              <w:t>Capitolul I</w:t>
            </w:r>
          </w:p>
          <w:p w14:paraId="002A0176" w14:textId="77777777" w:rsidR="00EF25E8" w:rsidRPr="00EF25E8" w:rsidRDefault="00EF25E8" w:rsidP="00EF25E8">
            <w:pPr>
              <w:jc w:val="center"/>
              <w:rPr>
                <w:rFonts w:cs="Times New Roman"/>
                <w:b/>
                <w:bCs/>
                <w:lang w:val="ro-RO"/>
              </w:rPr>
            </w:pPr>
            <w:r w:rsidRPr="00EF25E8">
              <w:rPr>
                <w:rFonts w:cs="Times New Roman"/>
                <w:b/>
                <w:bCs/>
                <w:lang w:val="ro-RO"/>
              </w:rPr>
              <w:t>METODE DE STABILIRE A PONDERII BIOCARBURANȚILOR ȘI A BIOGAZULUI PENTRU TRANSPORTURI REZULTÂND DIN PRELUCRAREA BIOMASEI ÎMPREUNĂ CU COMBUSTIBILI FOSILI ÎN CADRUL UNUI PROCES COMUN</w:t>
            </w:r>
          </w:p>
          <w:p w14:paraId="6686A99D" w14:textId="77777777" w:rsidR="00EF25E8" w:rsidRPr="00EF25E8" w:rsidRDefault="00EF25E8" w:rsidP="00EF25E8">
            <w:pPr>
              <w:jc w:val="center"/>
              <w:rPr>
                <w:rFonts w:cs="Times New Roman"/>
                <w:b/>
                <w:bCs/>
                <w:lang w:val="ro-RO"/>
              </w:rPr>
            </w:pPr>
            <w:r w:rsidRPr="00EF25E8">
              <w:rPr>
                <w:rFonts w:cs="Times New Roman"/>
                <w:b/>
                <w:bCs/>
                <w:lang w:val="ro-RO"/>
              </w:rPr>
              <w:t>Secțiunea 1</w:t>
            </w:r>
          </w:p>
          <w:p w14:paraId="5725CA25" w14:textId="77777777" w:rsidR="00EF25E8" w:rsidRPr="00EF25E8" w:rsidRDefault="00EF25E8" w:rsidP="00EF25E8">
            <w:pPr>
              <w:jc w:val="center"/>
              <w:rPr>
                <w:rFonts w:cs="Times New Roman"/>
                <w:b/>
                <w:bCs/>
                <w:lang w:val="ro-RO"/>
              </w:rPr>
            </w:pPr>
            <w:r w:rsidRPr="00EF25E8">
              <w:rPr>
                <w:rFonts w:cs="Times New Roman"/>
                <w:b/>
                <w:bCs/>
                <w:lang w:val="ro-RO"/>
              </w:rPr>
              <w:t>Abordarea generală și aplicarea metodelor eligibile</w:t>
            </w:r>
          </w:p>
          <w:p w14:paraId="5FC8DB0F" w14:textId="77777777" w:rsidR="00EF25E8" w:rsidRPr="00EF25E8" w:rsidRDefault="00EF25E8" w:rsidP="00EF25E8">
            <w:pPr>
              <w:jc w:val="both"/>
              <w:rPr>
                <w:rFonts w:cs="Times New Roman"/>
                <w:lang w:val="ro-RO"/>
              </w:rPr>
            </w:pPr>
            <w:r w:rsidRPr="00EF25E8">
              <w:rPr>
                <w:rFonts w:cs="Times New Roman"/>
                <w:lang w:val="ro-RO"/>
              </w:rPr>
              <w:t xml:space="preserve">1. Operatorii economici care </w:t>
            </w:r>
            <w:proofErr w:type="spellStart"/>
            <w:r w:rsidRPr="00EF25E8">
              <w:rPr>
                <w:rFonts w:cs="Times New Roman"/>
                <w:lang w:val="ro-RO"/>
              </w:rPr>
              <w:t>coprelucrează</w:t>
            </w:r>
            <w:proofErr w:type="spellEnd"/>
            <w:r w:rsidRPr="00EF25E8">
              <w:rPr>
                <w:rFonts w:cs="Times New Roman"/>
                <w:lang w:val="ro-RO"/>
              </w:rPr>
              <w:t xml:space="preserve"> biomasa pot elabora și utiliza o metodă de testare specifică întreprinderii sau procesului pentru a stabili ponderea pe bază de carbon a </w:t>
            </w:r>
            <w:proofErr w:type="spellStart"/>
            <w:r w:rsidRPr="00EF25E8">
              <w:rPr>
                <w:rFonts w:cs="Times New Roman"/>
                <w:lang w:val="ro-RO"/>
              </w:rPr>
              <w:t>bioconținutului</w:t>
            </w:r>
            <w:proofErr w:type="spellEnd"/>
            <w:r w:rsidRPr="00EF25E8">
              <w:rPr>
                <w:rFonts w:cs="Times New Roman"/>
                <w:lang w:val="ro-RO"/>
              </w:rPr>
              <w:t xml:space="preserve">, adaptată la modelul lor specific de fabrică și la </w:t>
            </w:r>
            <w:proofErr w:type="spellStart"/>
            <w:r w:rsidRPr="00EF25E8">
              <w:rPr>
                <w:rFonts w:cs="Times New Roman"/>
                <w:lang w:val="ro-RO"/>
              </w:rPr>
              <w:t>mixul</w:t>
            </w:r>
            <w:proofErr w:type="spellEnd"/>
            <w:r w:rsidRPr="00EF25E8">
              <w:rPr>
                <w:rFonts w:cs="Times New Roman"/>
                <w:lang w:val="ro-RO"/>
              </w:rPr>
              <w:t xml:space="preserve"> lor de materii prime. Această metodă principală de testare se bazează fie pe metoda bilanțului </w:t>
            </w:r>
            <w:proofErr w:type="spellStart"/>
            <w:r w:rsidRPr="00EF25E8">
              <w:rPr>
                <w:rFonts w:cs="Times New Roman"/>
                <w:lang w:val="ro-RO"/>
              </w:rPr>
              <w:t>masic</w:t>
            </w:r>
            <w:proofErr w:type="spellEnd"/>
            <w:r w:rsidRPr="00EF25E8">
              <w:rPr>
                <w:rFonts w:cs="Times New Roman"/>
                <w:lang w:val="ro-RO"/>
              </w:rPr>
              <w:t xml:space="preserve"> sau energetic, fie pe metode de randament fie pe testarea cu radiocarbon (14C). Această din urmă constă în detectarea radiocarbonului prin spectrometrie de masă cu ioni accelerați „Accelerator Mass </w:t>
            </w:r>
            <w:proofErr w:type="spellStart"/>
            <w:r w:rsidRPr="00EF25E8">
              <w:rPr>
                <w:rFonts w:cs="Times New Roman"/>
                <w:lang w:val="ro-RO"/>
              </w:rPr>
              <w:t>Spectrometry</w:t>
            </w:r>
            <w:proofErr w:type="spellEnd"/>
            <w:r w:rsidRPr="00EF25E8">
              <w:rPr>
                <w:rFonts w:cs="Times New Roman"/>
                <w:lang w:val="ro-RO"/>
              </w:rPr>
              <w:t>” (în continuare – AMS) sau prin metoda numărării prin scintilație lichidă „</w:t>
            </w:r>
            <w:proofErr w:type="spellStart"/>
            <w:r w:rsidRPr="00EF25E8">
              <w:rPr>
                <w:rFonts w:cs="Times New Roman"/>
                <w:lang w:val="ro-RO"/>
              </w:rPr>
              <w:t>Liquid</w:t>
            </w:r>
            <w:proofErr w:type="spellEnd"/>
            <w:r w:rsidRPr="00EF25E8">
              <w:rPr>
                <w:rFonts w:cs="Times New Roman"/>
                <w:lang w:val="ro-RO"/>
              </w:rPr>
              <w:t xml:space="preserve"> </w:t>
            </w:r>
            <w:proofErr w:type="spellStart"/>
            <w:r w:rsidRPr="00EF25E8">
              <w:rPr>
                <w:rFonts w:cs="Times New Roman"/>
                <w:lang w:val="ro-RO"/>
              </w:rPr>
              <w:t>Scintillation</w:t>
            </w:r>
            <w:proofErr w:type="spellEnd"/>
            <w:r w:rsidRPr="00EF25E8">
              <w:rPr>
                <w:rFonts w:cs="Times New Roman"/>
                <w:lang w:val="ro-RO"/>
              </w:rPr>
              <w:t xml:space="preserve"> </w:t>
            </w:r>
            <w:proofErr w:type="spellStart"/>
            <w:r w:rsidRPr="00EF25E8">
              <w:rPr>
                <w:rFonts w:cs="Times New Roman"/>
                <w:lang w:val="ro-RO"/>
              </w:rPr>
              <w:t>Counting</w:t>
            </w:r>
            <w:proofErr w:type="spellEnd"/>
            <w:r w:rsidRPr="00EF25E8">
              <w:rPr>
                <w:rFonts w:cs="Times New Roman"/>
                <w:lang w:val="ro-RO"/>
              </w:rPr>
              <w:t>” (în continuare – LSC),  aplicată asupra rezultatelor producției.</w:t>
            </w:r>
          </w:p>
          <w:p w14:paraId="3788C4B0" w14:textId="77777777" w:rsidR="00EF25E8" w:rsidRPr="00EF25E8" w:rsidRDefault="00EF25E8" w:rsidP="00EF25E8">
            <w:pPr>
              <w:jc w:val="both"/>
              <w:rPr>
                <w:rFonts w:cs="Times New Roman"/>
                <w:lang w:val="ro-RO"/>
              </w:rPr>
            </w:pPr>
            <w:r w:rsidRPr="00EF25E8">
              <w:rPr>
                <w:rFonts w:cs="Times New Roman"/>
                <w:lang w:val="ro-RO"/>
              </w:rPr>
              <w:t xml:space="preserve">2. Operatorii economici consideră că întreaga rafinărie, instalația care tratează </w:t>
            </w:r>
            <w:proofErr w:type="spellStart"/>
            <w:r w:rsidRPr="00EF25E8">
              <w:rPr>
                <w:rFonts w:cs="Times New Roman"/>
                <w:lang w:val="ro-RO"/>
              </w:rPr>
              <w:t>biolichidele</w:t>
            </w:r>
            <w:proofErr w:type="spellEnd"/>
            <w:r w:rsidRPr="00EF25E8">
              <w:rPr>
                <w:rFonts w:cs="Times New Roman"/>
                <w:lang w:val="ro-RO"/>
              </w:rPr>
              <w:t xml:space="preserve"> și petrolul fosil sau instalația care </w:t>
            </w:r>
            <w:proofErr w:type="spellStart"/>
            <w:r w:rsidRPr="00EF25E8">
              <w:rPr>
                <w:rFonts w:cs="Times New Roman"/>
                <w:lang w:val="ro-RO"/>
              </w:rPr>
              <w:t>coprelucrează</w:t>
            </w:r>
            <w:proofErr w:type="spellEnd"/>
            <w:r w:rsidRPr="00EF25E8">
              <w:rPr>
                <w:rFonts w:cs="Times New Roman"/>
                <w:lang w:val="ro-RO"/>
              </w:rPr>
              <w:t xml:space="preserve"> fluxurile de deșeuri care intră la tratare sunt limite ale sistemului, independent de metoda de testare utilizată. Amestecarea combustibililor </w:t>
            </w:r>
            <w:proofErr w:type="spellStart"/>
            <w:r w:rsidRPr="00EF25E8">
              <w:rPr>
                <w:rFonts w:cs="Times New Roman"/>
                <w:lang w:val="ro-RO"/>
              </w:rPr>
              <w:t>coprelucrați</w:t>
            </w:r>
            <w:proofErr w:type="spellEnd"/>
            <w:r w:rsidRPr="00EF25E8">
              <w:rPr>
                <w:rFonts w:cs="Times New Roman"/>
                <w:lang w:val="ro-RO"/>
              </w:rPr>
              <w:t xml:space="preserve"> cu alți combustibili este considerată ca fiind în afara limitelor sistemului. Testarea cu radiocarbon (14C) se efectuează înainte ca combustibilii produși prin </w:t>
            </w:r>
            <w:proofErr w:type="spellStart"/>
            <w:r w:rsidRPr="00EF25E8">
              <w:rPr>
                <w:rFonts w:cs="Times New Roman"/>
                <w:lang w:val="ro-RO"/>
              </w:rPr>
              <w:t>coprelucrare</w:t>
            </w:r>
            <w:proofErr w:type="spellEnd"/>
            <w:r w:rsidRPr="00EF25E8">
              <w:rPr>
                <w:rFonts w:cs="Times New Roman"/>
                <w:lang w:val="ro-RO"/>
              </w:rPr>
              <w:t xml:space="preserve"> să fie </w:t>
            </w:r>
            <w:r w:rsidRPr="00EF25E8">
              <w:rPr>
                <w:rFonts w:cs="Times New Roman"/>
                <w:lang w:val="ro-RO"/>
              </w:rPr>
              <w:lastRenderedPageBreak/>
              <w:t xml:space="preserve">amestecați și cu alți combustibili fosili sau </w:t>
            </w:r>
            <w:proofErr w:type="spellStart"/>
            <w:r w:rsidRPr="00EF25E8">
              <w:rPr>
                <w:rFonts w:cs="Times New Roman"/>
                <w:lang w:val="ro-RO"/>
              </w:rPr>
              <w:t>biocarburanți</w:t>
            </w:r>
            <w:proofErr w:type="spellEnd"/>
            <w:r w:rsidRPr="00EF25E8">
              <w:rPr>
                <w:rFonts w:cs="Times New Roman"/>
                <w:lang w:val="ro-RO"/>
              </w:rPr>
              <w:t xml:space="preserve"> care nu au făcut parte din procesul de </w:t>
            </w:r>
            <w:proofErr w:type="spellStart"/>
            <w:r w:rsidRPr="00EF25E8">
              <w:rPr>
                <w:rFonts w:cs="Times New Roman"/>
                <w:lang w:val="ro-RO"/>
              </w:rPr>
              <w:t>coprelucrare</w:t>
            </w:r>
            <w:proofErr w:type="spellEnd"/>
            <w:r w:rsidRPr="00EF25E8">
              <w:rPr>
                <w:rFonts w:cs="Times New Roman"/>
                <w:lang w:val="ro-RO"/>
              </w:rPr>
              <w:t xml:space="preserve"> propriu-zis.</w:t>
            </w:r>
          </w:p>
          <w:p w14:paraId="14EE5F8B" w14:textId="77777777" w:rsidR="00EF25E8" w:rsidRPr="00EF25E8" w:rsidRDefault="00EF25E8" w:rsidP="00EF25E8">
            <w:pPr>
              <w:jc w:val="both"/>
              <w:rPr>
                <w:rFonts w:cs="Times New Roman"/>
                <w:lang w:val="ro-RO"/>
              </w:rPr>
            </w:pPr>
            <w:r w:rsidRPr="00EF25E8">
              <w:rPr>
                <w:rFonts w:cs="Times New Roman"/>
                <w:lang w:val="ro-RO"/>
              </w:rPr>
              <w:t xml:space="preserve">3. Atunci când raportează rezultatele </w:t>
            </w:r>
            <w:proofErr w:type="spellStart"/>
            <w:r w:rsidRPr="00EF25E8">
              <w:rPr>
                <w:rFonts w:cs="Times New Roman"/>
                <w:lang w:val="ro-RO"/>
              </w:rPr>
              <w:t>coprelucrării</w:t>
            </w:r>
            <w:proofErr w:type="spellEnd"/>
            <w:r w:rsidRPr="00EF25E8">
              <w:rPr>
                <w:rFonts w:cs="Times New Roman"/>
                <w:lang w:val="ro-RO"/>
              </w:rPr>
              <w:t xml:space="preserve">, operatorii economici furnizează detalii cu privire la acuratețea și precizia metodei de testare utilizate. Operatorii economici contabilizează și raportează orice inexactități în măsurarea debitelor sau a puterii calorifice ca parte a metodei lor principale de testare. Operatorii economici aplică aceeași metodă de testare diferitelor unități de prelucrare ale aceleiași rafinării, instalației care tratează </w:t>
            </w:r>
            <w:proofErr w:type="spellStart"/>
            <w:r w:rsidRPr="00EF25E8">
              <w:rPr>
                <w:rFonts w:cs="Times New Roman"/>
                <w:lang w:val="ro-RO"/>
              </w:rPr>
              <w:t>biolichidele</w:t>
            </w:r>
            <w:proofErr w:type="spellEnd"/>
            <w:r w:rsidRPr="00EF25E8">
              <w:rPr>
                <w:rFonts w:cs="Times New Roman"/>
                <w:lang w:val="ro-RO"/>
              </w:rPr>
              <w:t xml:space="preserve"> și uleiul fosil sau instalației de </w:t>
            </w:r>
            <w:proofErr w:type="spellStart"/>
            <w:r w:rsidRPr="00EF25E8">
              <w:rPr>
                <w:rFonts w:cs="Times New Roman"/>
                <w:lang w:val="ro-RO"/>
              </w:rPr>
              <w:t>coprelucrare</w:t>
            </w:r>
            <w:proofErr w:type="spellEnd"/>
            <w:r w:rsidRPr="00EF25E8">
              <w:rPr>
                <w:rFonts w:cs="Times New Roman"/>
                <w:lang w:val="ro-RO"/>
              </w:rPr>
              <w:t xml:space="preserve"> a fluxurilor de deșeuri care intră la tratare. Dacă aceste unități nu sunt conectate și nu există fluxuri între ele, operatorii economici pot aplica metode de testare diferite. În cazul instalațiilor de </w:t>
            </w:r>
            <w:proofErr w:type="spellStart"/>
            <w:r w:rsidRPr="00EF25E8">
              <w:rPr>
                <w:rFonts w:cs="Times New Roman"/>
                <w:lang w:val="ro-RO"/>
              </w:rPr>
              <w:t>coprelucrare</w:t>
            </w:r>
            <w:proofErr w:type="spellEnd"/>
            <w:r w:rsidRPr="00EF25E8">
              <w:rPr>
                <w:rFonts w:cs="Times New Roman"/>
                <w:lang w:val="ro-RO"/>
              </w:rPr>
              <w:t xml:space="preserve"> a materiilor prime pe bază de deșeuri, această metodologie și verificare prin testarea cu radiocarbon (14C) pot fi aplicate numai dacă se prelevă un set fiabil și reprezentativ de eșantioane la nivelul materiilor prime, care să permită stabilirea </w:t>
            </w:r>
            <w:proofErr w:type="spellStart"/>
            <w:r w:rsidRPr="00EF25E8">
              <w:rPr>
                <w:rFonts w:cs="Times New Roman"/>
                <w:lang w:val="ro-RO"/>
              </w:rPr>
              <w:t>bioconținutului</w:t>
            </w:r>
            <w:proofErr w:type="spellEnd"/>
            <w:r w:rsidRPr="00EF25E8">
              <w:rPr>
                <w:rFonts w:cs="Times New Roman"/>
                <w:lang w:val="ro-RO"/>
              </w:rPr>
              <w:t xml:space="preserve"> în totalul acestora.</w:t>
            </w:r>
          </w:p>
          <w:p w14:paraId="17D4158A" w14:textId="77777777" w:rsidR="00EF25E8" w:rsidRPr="00EF25E8" w:rsidRDefault="00EF25E8" w:rsidP="00EF25E8">
            <w:pPr>
              <w:jc w:val="both"/>
              <w:rPr>
                <w:rFonts w:cs="Times New Roman"/>
                <w:lang w:val="ro-RO"/>
              </w:rPr>
            </w:pPr>
            <w:r w:rsidRPr="00EF25E8">
              <w:rPr>
                <w:rFonts w:cs="Times New Roman"/>
                <w:lang w:val="ro-RO"/>
              </w:rPr>
              <w:t xml:space="preserve">4. Operatorii economici se asigură că limita de detecție a metodei de testare selectate se măsoară în mod eficace ponderea preconizată a </w:t>
            </w:r>
            <w:proofErr w:type="spellStart"/>
            <w:r w:rsidRPr="00EF25E8">
              <w:rPr>
                <w:rFonts w:cs="Times New Roman"/>
                <w:lang w:val="ro-RO"/>
              </w:rPr>
              <w:t>biocarburanților</w:t>
            </w:r>
            <w:proofErr w:type="spellEnd"/>
            <w:r w:rsidRPr="00EF25E8">
              <w:rPr>
                <w:rFonts w:cs="Times New Roman"/>
                <w:lang w:val="ro-RO"/>
              </w:rPr>
              <w:t xml:space="preserve"> sau a biogazului în cadrul procesului.</w:t>
            </w:r>
          </w:p>
          <w:p w14:paraId="3E4B11E5" w14:textId="77777777" w:rsidR="00EF25E8" w:rsidRPr="00EF25E8" w:rsidRDefault="00EF25E8" w:rsidP="00EF25E8">
            <w:pPr>
              <w:jc w:val="both"/>
              <w:rPr>
                <w:rFonts w:cs="Times New Roman"/>
                <w:lang w:val="ro-RO"/>
              </w:rPr>
            </w:pPr>
            <w:r w:rsidRPr="00EF25E8">
              <w:rPr>
                <w:rFonts w:cs="Times New Roman"/>
                <w:lang w:val="ro-RO"/>
              </w:rPr>
              <w:t xml:space="preserve">5. Atunci când operatorii economici raportează rezultatele </w:t>
            </w:r>
            <w:proofErr w:type="spellStart"/>
            <w:r w:rsidRPr="00EF25E8">
              <w:rPr>
                <w:rFonts w:cs="Times New Roman"/>
                <w:lang w:val="ro-RO"/>
              </w:rPr>
              <w:t>coprelucrării</w:t>
            </w:r>
            <w:proofErr w:type="spellEnd"/>
            <w:r w:rsidRPr="00EF25E8">
              <w:rPr>
                <w:rFonts w:cs="Times New Roman"/>
                <w:lang w:val="ro-RO"/>
              </w:rPr>
              <w:t xml:space="preserve"> utilizând o metodă principală de testare diferită de cea bazată pe testarea cu radiocarbon (14C), aceștia utilizează testarea cu radiocarbon (14C) a rezultatelor producției ca modalitate regulată de verificare a corectitudinii performanței sistemului lor și a rezultatelor metodei principale de testare utilizate. Verificarea prin testare cu radiocarbon (14C) este necesară pentru toate rezultatele producției în care se declară existența unui </w:t>
            </w:r>
            <w:proofErr w:type="spellStart"/>
            <w:r w:rsidRPr="00EF25E8">
              <w:rPr>
                <w:rFonts w:cs="Times New Roman"/>
                <w:lang w:val="ro-RO"/>
              </w:rPr>
              <w:t>bioconținut</w:t>
            </w:r>
            <w:proofErr w:type="spellEnd"/>
            <w:r w:rsidRPr="00EF25E8">
              <w:rPr>
                <w:rFonts w:cs="Times New Roman"/>
                <w:lang w:val="ro-RO"/>
              </w:rPr>
              <w:t xml:space="preserve"> pe bază de carbon.</w:t>
            </w:r>
          </w:p>
          <w:p w14:paraId="5F6C406E" w14:textId="60FA51F6" w:rsidR="000549EA" w:rsidRPr="00CB7BD4" w:rsidRDefault="00EF25E8" w:rsidP="00EF25E8">
            <w:pPr>
              <w:jc w:val="both"/>
              <w:rPr>
                <w:rFonts w:cs="Times New Roman"/>
                <w:lang w:val="ro-RO"/>
              </w:rPr>
            </w:pPr>
            <w:r w:rsidRPr="00EF25E8">
              <w:rPr>
                <w:rFonts w:cs="Times New Roman"/>
                <w:lang w:val="ro-RO"/>
              </w:rPr>
              <w:t xml:space="preserve">6. Operatorii economici documentează detaliat cantitățile și tipurile de biomasă care intră în procesul comun în care este prelucrată biomasa cu combustibili fosili, precum și cantitățile de </w:t>
            </w:r>
            <w:proofErr w:type="spellStart"/>
            <w:r w:rsidRPr="00EF25E8">
              <w:rPr>
                <w:rFonts w:cs="Times New Roman"/>
                <w:lang w:val="ro-RO"/>
              </w:rPr>
              <w:t>biocarburanți</w:t>
            </w:r>
            <w:proofErr w:type="spellEnd"/>
            <w:r w:rsidRPr="00EF25E8">
              <w:rPr>
                <w:rFonts w:cs="Times New Roman"/>
                <w:lang w:val="ro-RO"/>
              </w:rPr>
              <w:t xml:space="preserve"> și biogaz care sunt produse din biomasa respectivă. Operatorii economici susțin informațiile respective cu dovezi, inclusiv rezultatele metodei principale de testare de control prevăzute la pct. 1 și rezultatele metodei de verificare prevăzute la pct. 5 sau la secțiunea a 5-a în cazul stabilirii proporției de hidrogen de origine biologică.</w:t>
            </w:r>
          </w:p>
        </w:tc>
        <w:tc>
          <w:tcPr>
            <w:tcW w:w="1596" w:type="dxa"/>
          </w:tcPr>
          <w:p w14:paraId="56F0974C" w14:textId="756686BB" w:rsidR="000549EA" w:rsidRPr="00EF37BA" w:rsidRDefault="00656BF0" w:rsidP="00CE28DD">
            <w:pPr>
              <w:rPr>
                <w:rFonts w:cs="Times New Roman"/>
                <w:lang w:val="ro-RO"/>
              </w:rPr>
            </w:pPr>
            <w:r>
              <w:rPr>
                <w:rFonts w:cs="Times New Roman"/>
                <w:lang w:val="ro-RO"/>
              </w:rPr>
              <w:lastRenderedPageBreak/>
              <w:t>Compatibil</w:t>
            </w:r>
          </w:p>
        </w:tc>
        <w:tc>
          <w:tcPr>
            <w:tcW w:w="1918" w:type="dxa"/>
            <w:gridSpan w:val="2"/>
          </w:tcPr>
          <w:p w14:paraId="66E9288E" w14:textId="77777777" w:rsidR="000549EA" w:rsidRPr="00EF37BA" w:rsidRDefault="000549EA" w:rsidP="003034EE">
            <w:pPr>
              <w:rPr>
                <w:rFonts w:cs="Times New Roman"/>
                <w:lang w:val="ro-RO"/>
              </w:rPr>
            </w:pPr>
          </w:p>
        </w:tc>
      </w:tr>
      <w:tr w:rsidR="009C00E0" w:rsidRPr="0062765E" w14:paraId="77E97E39" w14:textId="77777777" w:rsidTr="004B410B">
        <w:trPr>
          <w:gridAfter w:val="1"/>
          <w:wAfter w:w="85" w:type="dxa"/>
        </w:trPr>
        <w:tc>
          <w:tcPr>
            <w:tcW w:w="5732" w:type="dxa"/>
          </w:tcPr>
          <w:p w14:paraId="0A4D3FB9" w14:textId="77777777" w:rsidR="00827687" w:rsidRPr="00827687" w:rsidRDefault="00827687" w:rsidP="00827687">
            <w:pPr>
              <w:jc w:val="center"/>
              <w:rPr>
                <w:i/>
                <w:iCs/>
                <w:lang w:val="ro-RO"/>
              </w:rPr>
            </w:pPr>
            <w:r w:rsidRPr="00827687">
              <w:rPr>
                <w:i/>
                <w:iCs/>
                <w:lang w:val="ro-RO"/>
              </w:rPr>
              <w:t>Articolul 2</w:t>
            </w:r>
          </w:p>
          <w:p w14:paraId="50925DFE" w14:textId="77777777" w:rsidR="00827687" w:rsidRPr="00827687" w:rsidRDefault="00827687" w:rsidP="00827687">
            <w:pPr>
              <w:jc w:val="center"/>
              <w:rPr>
                <w:b/>
                <w:bCs/>
                <w:lang w:val="ro-RO"/>
              </w:rPr>
            </w:pPr>
            <w:r w:rsidRPr="00827687">
              <w:rPr>
                <w:b/>
                <w:bCs/>
                <w:lang w:val="ro-RO"/>
              </w:rPr>
              <w:t xml:space="preserve">Metoda bilanțului </w:t>
            </w:r>
            <w:proofErr w:type="spellStart"/>
            <w:r w:rsidRPr="00827687">
              <w:rPr>
                <w:b/>
                <w:bCs/>
                <w:lang w:val="ro-RO"/>
              </w:rPr>
              <w:t>masic</w:t>
            </w:r>
            <w:proofErr w:type="spellEnd"/>
          </w:p>
          <w:p w14:paraId="1A2CC58C" w14:textId="77777777" w:rsidR="00827687" w:rsidRPr="00827687" w:rsidRDefault="00827687" w:rsidP="00827687">
            <w:pPr>
              <w:jc w:val="both"/>
              <w:rPr>
                <w:lang w:val="ro-RO"/>
              </w:rPr>
            </w:pPr>
            <w:r w:rsidRPr="00827687">
              <w:rPr>
                <w:lang w:val="ro-RO"/>
              </w:rPr>
              <w:lastRenderedPageBreak/>
              <w:t xml:space="preserve">(1)   În cazul în care se utilizează metoda bilanțului </w:t>
            </w:r>
            <w:proofErr w:type="spellStart"/>
            <w:r w:rsidRPr="00827687">
              <w:rPr>
                <w:lang w:val="ro-RO"/>
              </w:rPr>
              <w:t>masic</w:t>
            </w:r>
            <w:proofErr w:type="spellEnd"/>
            <w:r w:rsidRPr="00827687">
              <w:rPr>
                <w:lang w:val="ro-RO"/>
              </w:rPr>
              <w:t xml:space="preserve">, operatorul economic efectuează analiza bilanțului </w:t>
            </w:r>
            <w:proofErr w:type="spellStart"/>
            <w:r w:rsidRPr="00827687">
              <w:rPr>
                <w:lang w:val="ro-RO"/>
              </w:rPr>
              <w:t>masic</w:t>
            </w:r>
            <w:proofErr w:type="spellEnd"/>
            <w:r w:rsidRPr="00827687">
              <w:rPr>
                <w:lang w:val="ro-RO"/>
              </w:rPr>
              <w:t xml:space="preserve"> complet al masei totale a materiilor prime și a rezultatelor producției. Metoda bilanțului </w:t>
            </w:r>
            <w:proofErr w:type="spellStart"/>
            <w:r w:rsidRPr="00827687">
              <w:rPr>
                <w:lang w:val="ro-RO"/>
              </w:rPr>
              <w:t>masic</w:t>
            </w:r>
            <w:proofErr w:type="spellEnd"/>
            <w:r w:rsidRPr="00827687">
              <w:rPr>
                <w:lang w:val="ro-RO"/>
              </w:rPr>
              <w:t xml:space="preserve"> asigură faptul că </w:t>
            </w:r>
            <w:proofErr w:type="spellStart"/>
            <w:r w:rsidRPr="00827687">
              <w:rPr>
                <w:lang w:val="ro-RO"/>
              </w:rPr>
              <w:t>bioconținutul</w:t>
            </w:r>
            <w:proofErr w:type="spellEnd"/>
            <w:r w:rsidRPr="00827687">
              <w:rPr>
                <w:lang w:val="ro-RO"/>
              </w:rPr>
              <w:t xml:space="preserve"> tuturor rezultatelor producției este proporțional cu </w:t>
            </w:r>
            <w:proofErr w:type="spellStart"/>
            <w:r w:rsidRPr="00827687">
              <w:rPr>
                <w:lang w:val="ro-RO"/>
              </w:rPr>
              <w:t>bioconținutul</w:t>
            </w:r>
            <w:proofErr w:type="spellEnd"/>
            <w:r w:rsidRPr="00827687">
              <w:rPr>
                <w:lang w:val="ro-RO"/>
              </w:rPr>
              <w:t xml:space="preserve"> materiilor prime și că ponderea materialului </w:t>
            </w:r>
            <w:proofErr w:type="spellStart"/>
            <w:r w:rsidRPr="00827687">
              <w:rPr>
                <w:lang w:val="ro-RO"/>
              </w:rPr>
              <w:t>biogenic</w:t>
            </w:r>
            <w:proofErr w:type="spellEnd"/>
            <w:r w:rsidRPr="00827687">
              <w:rPr>
                <w:lang w:val="ro-RO"/>
              </w:rPr>
              <w:t xml:space="preserve"> identificat cu ajutorul rezultatelor testelor cu radiocarbon </w:t>
            </w:r>
            <w:r w:rsidRPr="00827687">
              <w:rPr>
                <w:vertAlign w:val="superscript"/>
                <w:lang w:val="ro-RO"/>
              </w:rPr>
              <w:t>14</w:t>
            </w:r>
            <w:r w:rsidRPr="00827687">
              <w:rPr>
                <w:lang w:val="ro-RO"/>
              </w:rPr>
              <w:t xml:space="preserve">C este alocată fiecărui rezultat al producției. Pentru fiecare rezultat al producției se aplică diferiți factori de conversie care corespund cel mai bine </w:t>
            </w:r>
            <w:proofErr w:type="spellStart"/>
            <w:r w:rsidRPr="00827687">
              <w:rPr>
                <w:lang w:val="ro-RO"/>
              </w:rPr>
              <w:t>bioconținutului</w:t>
            </w:r>
            <w:proofErr w:type="spellEnd"/>
            <w:r w:rsidRPr="00827687">
              <w:rPr>
                <w:lang w:val="ro-RO"/>
              </w:rPr>
              <w:t xml:space="preserve"> măsurat cu ajutorul rezultatelor testelor cu radiocarbon </w:t>
            </w:r>
            <w:r w:rsidRPr="00827687">
              <w:rPr>
                <w:vertAlign w:val="superscript"/>
                <w:lang w:val="ro-RO"/>
              </w:rPr>
              <w:t>14</w:t>
            </w:r>
            <w:r w:rsidRPr="00827687">
              <w:rPr>
                <w:lang w:val="ro-RO"/>
              </w:rPr>
              <w:t xml:space="preserve">C. Rezultatul producției ia în considerare masa pierdută în efluenții gazoși, în reziduurile lichide din apele uzate industriale și în reziduurile solide. Metoda bilanțului </w:t>
            </w:r>
            <w:proofErr w:type="spellStart"/>
            <w:r w:rsidRPr="00827687">
              <w:rPr>
                <w:lang w:val="ro-RO"/>
              </w:rPr>
              <w:t>masic</w:t>
            </w:r>
            <w:proofErr w:type="spellEnd"/>
            <w:r w:rsidRPr="00827687">
              <w:rPr>
                <w:lang w:val="ro-RO"/>
              </w:rPr>
              <w:t xml:space="preserve"> include caracterizarea analitică suplimentară a materiilor prime și a produselor, cum ar fi analiza elementară și analiza de orientare pentru debitele </w:t>
            </w:r>
            <w:proofErr w:type="spellStart"/>
            <w:r w:rsidRPr="00827687">
              <w:rPr>
                <w:lang w:val="ro-RO"/>
              </w:rPr>
              <w:t>masice</w:t>
            </w:r>
            <w:proofErr w:type="spellEnd"/>
            <w:r w:rsidRPr="00827687">
              <w:rPr>
                <w:lang w:val="ro-RO"/>
              </w:rPr>
              <w:t xml:space="preserve"> ale sistemului.</w:t>
            </w:r>
          </w:p>
          <w:p w14:paraId="707A6654" w14:textId="7C70B490" w:rsidR="009C00E0" w:rsidRPr="00807F18" w:rsidRDefault="00827687" w:rsidP="00827687">
            <w:pPr>
              <w:jc w:val="both"/>
              <w:rPr>
                <w:u w:val="single"/>
                <w:lang w:val="ro-RO"/>
              </w:rPr>
            </w:pPr>
            <w:r w:rsidRPr="00827687">
              <w:rPr>
                <w:lang w:val="ro-RO"/>
              </w:rPr>
              <w:t xml:space="preserve">(2)   În cazul în care metoda bilanțului </w:t>
            </w:r>
            <w:proofErr w:type="spellStart"/>
            <w:r w:rsidRPr="00827687">
              <w:rPr>
                <w:lang w:val="ro-RO"/>
              </w:rPr>
              <w:t>masic</w:t>
            </w:r>
            <w:proofErr w:type="spellEnd"/>
            <w:r w:rsidRPr="00827687">
              <w:rPr>
                <w:lang w:val="ro-RO"/>
              </w:rPr>
              <w:t xml:space="preserve"> este utilizată ca metodă principală, operatorii economici iau în considerare în calcul umiditatea și alte impurități neinerente combustibililor din materiile lor prime, precum și din rezultatele procesului lor de producție.</w:t>
            </w:r>
          </w:p>
        </w:tc>
        <w:tc>
          <w:tcPr>
            <w:tcW w:w="6294" w:type="dxa"/>
          </w:tcPr>
          <w:p w14:paraId="17730173" w14:textId="77777777" w:rsidR="00277544" w:rsidRPr="00277544" w:rsidRDefault="00277544" w:rsidP="00277544">
            <w:pPr>
              <w:jc w:val="center"/>
              <w:rPr>
                <w:rFonts w:cs="Times New Roman"/>
                <w:b/>
                <w:bCs/>
                <w:lang w:val="ro-RO"/>
              </w:rPr>
            </w:pPr>
            <w:r w:rsidRPr="00277544">
              <w:rPr>
                <w:rFonts w:cs="Times New Roman"/>
                <w:b/>
                <w:bCs/>
                <w:lang w:val="ro-RO"/>
              </w:rPr>
              <w:lastRenderedPageBreak/>
              <w:t>Secțiunea a 2-a</w:t>
            </w:r>
          </w:p>
          <w:p w14:paraId="320B5F49" w14:textId="77777777" w:rsidR="00277544" w:rsidRPr="00277544" w:rsidRDefault="00277544" w:rsidP="00277544">
            <w:pPr>
              <w:jc w:val="center"/>
              <w:rPr>
                <w:rFonts w:cs="Times New Roman"/>
                <w:b/>
                <w:bCs/>
                <w:lang w:val="ro-RO"/>
              </w:rPr>
            </w:pPr>
            <w:r w:rsidRPr="00277544">
              <w:rPr>
                <w:rFonts w:cs="Times New Roman"/>
                <w:b/>
                <w:bCs/>
                <w:lang w:val="ro-RO"/>
              </w:rPr>
              <w:t xml:space="preserve">Metoda bilanțului </w:t>
            </w:r>
            <w:proofErr w:type="spellStart"/>
            <w:r w:rsidRPr="00277544">
              <w:rPr>
                <w:rFonts w:cs="Times New Roman"/>
                <w:b/>
                <w:bCs/>
                <w:lang w:val="ro-RO"/>
              </w:rPr>
              <w:t>masic</w:t>
            </w:r>
            <w:proofErr w:type="spellEnd"/>
          </w:p>
          <w:p w14:paraId="79534A6F" w14:textId="77777777" w:rsidR="00277544" w:rsidRPr="00277544" w:rsidRDefault="00277544" w:rsidP="00277544">
            <w:pPr>
              <w:jc w:val="both"/>
              <w:rPr>
                <w:rFonts w:cs="Times New Roman"/>
                <w:lang w:val="ro-RO"/>
              </w:rPr>
            </w:pPr>
            <w:r w:rsidRPr="00277544">
              <w:rPr>
                <w:rFonts w:cs="Times New Roman"/>
                <w:lang w:val="ro-RO"/>
              </w:rPr>
              <w:lastRenderedPageBreak/>
              <w:t xml:space="preserve">7. În cazul în care se utilizează metoda bilanțului </w:t>
            </w:r>
            <w:proofErr w:type="spellStart"/>
            <w:r w:rsidRPr="00277544">
              <w:rPr>
                <w:rFonts w:cs="Times New Roman"/>
                <w:lang w:val="ro-RO"/>
              </w:rPr>
              <w:t>masic</w:t>
            </w:r>
            <w:proofErr w:type="spellEnd"/>
            <w:r w:rsidRPr="00277544">
              <w:rPr>
                <w:rFonts w:cs="Times New Roman"/>
                <w:lang w:val="ro-RO"/>
              </w:rPr>
              <w:t xml:space="preserve">, operatorul economic efectuează analiza bilanțului </w:t>
            </w:r>
            <w:proofErr w:type="spellStart"/>
            <w:r w:rsidRPr="00277544">
              <w:rPr>
                <w:rFonts w:cs="Times New Roman"/>
                <w:lang w:val="ro-RO"/>
              </w:rPr>
              <w:t>masic</w:t>
            </w:r>
            <w:proofErr w:type="spellEnd"/>
            <w:r w:rsidRPr="00277544">
              <w:rPr>
                <w:rFonts w:cs="Times New Roman"/>
                <w:lang w:val="ro-RO"/>
              </w:rPr>
              <w:t xml:space="preserve"> complet al masei totale a materiilor prime și a rezultatelor producției. Metoda bilanțului </w:t>
            </w:r>
            <w:proofErr w:type="spellStart"/>
            <w:r w:rsidRPr="00277544">
              <w:rPr>
                <w:rFonts w:cs="Times New Roman"/>
                <w:lang w:val="ro-RO"/>
              </w:rPr>
              <w:t>masic</w:t>
            </w:r>
            <w:proofErr w:type="spellEnd"/>
            <w:r w:rsidRPr="00277544">
              <w:rPr>
                <w:rFonts w:cs="Times New Roman"/>
                <w:lang w:val="ro-RO"/>
              </w:rPr>
              <w:t xml:space="preserve"> asigură faptul că </w:t>
            </w:r>
            <w:proofErr w:type="spellStart"/>
            <w:r w:rsidRPr="00277544">
              <w:rPr>
                <w:rFonts w:cs="Times New Roman"/>
                <w:lang w:val="ro-RO"/>
              </w:rPr>
              <w:t>bioconținutul</w:t>
            </w:r>
            <w:proofErr w:type="spellEnd"/>
            <w:r w:rsidRPr="00277544">
              <w:rPr>
                <w:rFonts w:cs="Times New Roman"/>
                <w:lang w:val="ro-RO"/>
              </w:rPr>
              <w:t xml:space="preserve"> tuturor rezultatelor producției este proporțional cu </w:t>
            </w:r>
            <w:proofErr w:type="spellStart"/>
            <w:r w:rsidRPr="00277544">
              <w:rPr>
                <w:rFonts w:cs="Times New Roman"/>
                <w:lang w:val="ro-RO"/>
              </w:rPr>
              <w:t>bioconținutul</w:t>
            </w:r>
            <w:proofErr w:type="spellEnd"/>
            <w:r w:rsidRPr="00277544">
              <w:rPr>
                <w:rFonts w:cs="Times New Roman"/>
                <w:lang w:val="ro-RO"/>
              </w:rPr>
              <w:t xml:space="preserve"> materiilor prime și că ponderea materialului </w:t>
            </w:r>
            <w:proofErr w:type="spellStart"/>
            <w:r w:rsidRPr="00277544">
              <w:rPr>
                <w:rFonts w:cs="Times New Roman"/>
                <w:lang w:val="ro-RO"/>
              </w:rPr>
              <w:t>biogenic</w:t>
            </w:r>
            <w:proofErr w:type="spellEnd"/>
            <w:r w:rsidRPr="00277544">
              <w:rPr>
                <w:rFonts w:cs="Times New Roman"/>
                <w:lang w:val="ro-RO"/>
              </w:rPr>
              <w:t xml:space="preserve"> identificat cu ajutorul rezultatelor testelor cu radiocarbon 14C este alocată fiecărui rezultat al producției. Pentru fiecare rezultat al producției se aplică diferiți factori de conversie care corespund cel mai bine </w:t>
            </w:r>
            <w:proofErr w:type="spellStart"/>
            <w:r w:rsidRPr="00277544">
              <w:rPr>
                <w:rFonts w:cs="Times New Roman"/>
                <w:lang w:val="ro-RO"/>
              </w:rPr>
              <w:t>bioconținutului</w:t>
            </w:r>
            <w:proofErr w:type="spellEnd"/>
            <w:r w:rsidRPr="00277544">
              <w:rPr>
                <w:rFonts w:cs="Times New Roman"/>
                <w:lang w:val="ro-RO"/>
              </w:rPr>
              <w:t xml:space="preserve"> măsurat cu ajutorul rezultatelor testelor cu radiocarbon 14C. Rezultatul producției ia în considerare masa pierdută în efluenții gazoși, în reziduurile lichide din apele uzate industriale și în reziduurile solide. Metoda bilanțului </w:t>
            </w:r>
            <w:proofErr w:type="spellStart"/>
            <w:r w:rsidRPr="00277544">
              <w:rPr>
                <w:rFonts w:cs="Times New Roman"/>
                <w:lang w:val="ro-RO"/>
              </w:rPr>
              <w:t>masic</w:t>
            </w:r>
            <w:proofErr w:type="spellEnd"/>
            <w:r w:rsidRPr="00277544">
              <w:rPr>
                <w:rFonts w:cs="Times New Roman"/>
                <w:lang w:val="ro-RO"/>
              </w:rPr>
              <w:t xml:space="preserve"> include caracterizarea analitică suplimentară a materiilor prime și a produselor, cum ar fi analiza elementară și analiza de orientare pentru debitele </w:t>
            </w:r>
            <w:proofErr w:type="spellStart"/>
            <w:r w:rsidRPr="00277544">
              <w:rPr>
                <w:rFonts w:cs="Times New Roman"/>
                <w:lang w:val="ro-RO"/>
              </w:rPr>
              <w:t>masice</w:t>
            </w:r>
            <w:proofErr w:type="spellEnd"/>
            <w:r w:rsidRPr="00277544">
              <w:rPr>
                <w:rFonts w:cs="Times New Roman"/>
                <w:lang w:val="ro-RO"/>
              </w:rPr>
              <w:t xml:space="preserve"> ale sistemului.</w:t>
            </w:r>
          </w:p>
          <w:p w14:paraId="22B48D7E" w14:textId="0B5B7924" w:rsidR="009C00E0" w:rsidRPr="00CB7BD4" w:rsidRDefault="00277544" w:rsidP="00277544">
            <w:pPr>
              <w:jc w:val="both"/>
              <w:rPr>
                <w:rFonts w:cs="Times New Roman"/>
                <w:lang w:val="ro-RO"/>
              </w:rPr>
            </w:pPr>
            <w:r w:rsidRPr="00277544">
              <w:rPr>
                <w:rFonts w:cs="Times New Roman"/>
                <w:lang w:val="ro-RO"/>
              </w:rPr>
              <w:t xml:space="preserve">8. În cazul în care metoda bilanțului </w:t>
            </w:r>
            <w:proofErr w:type="spellStart"/>
            <w:r w:rsidRPr="00277544">
              <w:rPr>
                <w:rFonts w:cs="Times New Roman"/>
                <w:lang w:val="ro-RO"/>
              </w:rPr>
              <w:t>masic</w:t>
            </w:r>
            <w:proofErr w:type="spellEnd"/>
            <w:r w:rsidRPr="00277544">
              <w:rPr>
                <w:rFonts w:cs="Times New Roman"/>
                <w:lang w:val="ro-RO"/>
              </w:rPr>
              <w:t xml:space="preserve"> este utilizată ca metodă principală, operatorii economici iau în considerare în calcul umiditatea și alte impurități neinerente combustibililor din materiile lor prime, precum și din rezultatele procesului lor de producție.</w:t>
            </w:r>
          </w:p>
        </w:tc>
        <w:tc>
          <w:tcPr>
            <w:tcW w:w="1596" w:type="dxa"/>
          </w:tcPr>
          <w:p w14:paraId="03A4E0AF" w14:textId="634AA813" w:rsidR="009C00E0" w:rsidRPr="00EF37BA" w:rsidRDefault="001E0450" w:rsidP="00CE28DD">
            <w:pPr>
              <w:rPr>
                <w:rFonts w:cs="Times New Roman"/>
                <w:lang w:val="ro-RO"/>
              </w:rPr>
            </w:pPr>
            <w:proofErr w:type="spellStart"/>
            <w:r>
              <w:rPr>
                <w:rFonts w:cs="Times New Roman"/>
                <w:lang w:val="ro-RO"/>
              </w:rPr>
              <w:lastRenderedPageBreak/>
              <w:t>Compatabil</w:t>
            </w:r>
            <w:proofErr w:type="spellEnd"/>
          </w:p>
        </w:tc>
        <w:tc>
          <w:tcPr>
            <w:tcW w:w="1918" w:type="dxa"/>
            <w:gridSpan w:val="2"/>
          </w:tcPr>
          <w:p w14:paraId="674C5F1B" w14:textId="77777777" w:rsidR="009C00E0" w:rsidRPr="00EF37BA" w:rsidRDefault="009C00E0" w:rsidP="003034EE">
            <w:pPr>
              <w:rPr>
                <w:rFonts w:cs="Times New Roman"/>
                <w:lang w:val="ro-RO"/>
              </w:rPr>
            </w:pPr>
          </w:p>
        </w:tc>
      </w:tr>
      <w:tr w:rsidR="009C00E0" w:rsidRPr="0062765E" w14:paraId="3040607F" w14:textId="77777777" w:rsidTr="004B410B">
        <w:trPr>
          <w:gridAfter w:val="1"/>
          <w:wAfter w:w="85" w:type="dxa"/>
        </w:trPr>
        <w:tc>
          <w:tcPr>
            <w:tcW w:w="5732" w:type="dxa"/>
          </w:tcPr>
          <w:p w14:paraId="4DED796D" w14:textId="77777777" w:rsidR="00D720C7" w:rsidRPr="00D720C7" w:rsidRDefault="00D720C7" w:rsidP="00D720C7">
            <w:pPr>
              <w:jc w:val="center"/>
              <w:rPr>
                <w:i/>
                <w:iCs/>
                <w:lang w:val="ro-RO"/>
              </w:rPr>
            </w:pPr>
            <w:r w:rsidRPr="00D720C7">
              <w:rPr>
                <w:i/>
                <w:iCs/>
                <w:lang w:val="ro-RO"/>
              </w:rPr>
              <w:t>Articolul 3</w:t>
            </w:r>
          </w:p>
          <w:p w14:paraId="2A58342C" w14:textId="77777777" w:rsidR="00D720C7" w:rsidRPr="00D720C7" w:rsidRDefault="00D720C7" w:rsidP="00D720C7">
            <w:pPr>
              <w:jc w:val="center"/>
              <w:rPr>
                <w:b/>
                <w:bCs/>
                <w:lang w:val="ro-RO"/>
              </w:rPr>
            </w:pPr>
            <w:r w:rsidRPr="00D720C7">
              <w:rPr>
                <w:b/>
                <w:bCs/>
                <w:lang w:val="ro-RO"/>
              </w:rPr>
              <w:t>Metoda bilanțului energetic</w:t>
            </w:r>
          </w:p>
          <w:p w14:paraId="09C3A426" w14:textId="13763F56" w:rsidR="009C00E0" w:rsidRPr="00D720C7" w:rsidRDefault="00D720C7" w:rsidP="00D720C7">
            <w:pPr>
              <w:jc w:val="both"/>
              <w:rPr>
                <w:lang w:val="ro-RO"/>
              </w:rPr>
            </w:pPr>
            <w:r w:rsidRPr="00D720C7">
              <w:rPr>
                <w:lang w:val="ro-RO"/>
              </w:rPr>
              <w:t xml:space="preserve">În cazul în care se utilizează metoda bilanțului energetic, ponderea energetică a conținutului </w:t>
            </w:r>
            <w:proofErr w:type="spellStart"/>
            <w:r w:rsidRPr="00D720C7">
              <w:rPr>
                <w:lang w:val="ro-RO"/>
              </w:rPr>
              <w:t>biogenic</w:t>
            </w:r>
            <w:proofErr w:type="spellEnd"/>
            <w:r w:rsidRPr="00D720C7">
              <w:rPr>
                <w:lang w:val="ro-RO"/>
              </w:rPr>
              <w:t xml:space="preserve"> în toate rezultatele producției dintr-o etapă de </w:t>
            </w:r>
            <w:proofErr w:type="spellStart"/>
            <w:r w:rsidRPr="00D720C7">
              <w:rPr>
                <w:lang w:val="ro-RO"/>
              </w:rPr>
              <w:t>coprelucrare</w:t>
            </w:r>
            <w:proofErr w:type="spellEnd"/>
            <w:r w:rsidRPr="00D720C7">
              <w:rPr>
                <w:lang w:val="ro-RO"/>
              </w:rPr>
              <w:t xml:space="preserve"> într-o rafinărie de petrol se determină ca fiind egală cu ponderea energetică a conținutului </w:t>
            </w:r>
            <w:proofErr w:type="spellStart"/>
            <w:r w:rsidRPr="00D720C7">
              <w:rPr>
                <w:lang w:val="ro-RO"/>
              </w:rPr>
              <w:t>biogenic</w:t>
            </w:r>
            <w:proofErr w:type="spellEnd"/>
            <w:r w:rsidRPr="00D720C7">
              <w:rPr>
                <w:lang w:val="ro-RO"/>
              </w:rPr>
              <w:t xml:space="preserve"> în materiile prime ale rafinăriei. Metoda bilanțului energetic înregistrează conținutul energetic al materiilor prime de biomasă și fosile, precum și energia de proces care intră în instalația de </w:t>
            </w:r>
            <w:proofErr w:type="spellStart"/>
            <w:r w:rsidRPr="00D720C7">
              <w:rPr>
                <w:lang w:val="ro-RO"/>
              </w:rPr>
              <w:t>coprelucrare</w:t>
            </w:r>
            <w:proofErr w:type="spellEnd"/>
            <w:r w:rsidRPr="00D720C7">
              <w:rPr>
                <w:lang w:val="ro-RO"/>
              </w:rPr>
              <w:t>. Conținutul energetic atât al materiilor prime de biomasă, cât și al celor fosile se calculează utilizând masa materiilor prime și puterea calorifică inferioară (</w:t>
            </w:r>
            <w:proofErr w:type="spellStart"/>
            <w:r w:rsidRPr="00D720C7">
              <w:rPr>
                <w:i/>
                <w:iCs/>
                <w:lang w:val="ro-RO"/>
              </w:rPr>
              <w:t>Lower</w:t>
            </w:r>
            <w:proofErr w:type="spellEnd"/>
            <w:r w:rsidRPr="00D720C7">
              <w:rPr>
                <w:i/>
                <w:iCs/>
                <w:lang w:val="ro-RO"/>
              </w:rPr>
              <w:t xml:space="preserve"> </w:t>
            </w:r>
            <w:proofErr w:type="spellStart"/>
            <w:r w:rsidRPr="00D720C7">
              <w:rPr>
                <w:i/>
                <w:iCs/>
                <w:lang w:val="ro-RO"/>
              </w:rPr>
              <w:t>heating</w:t>
            </w:r>
            <w:proofErr w:type="spellEnd"/>
            <w:r w:rsidRPr="00D720C7">
              <w:rPr>
                <w:i/>
                <w:iCs/>
                <w:lang w:val="ro-RO"/>
              </w:rPr>
              <w:t xml:space="preserve"> </w:t>
            </w:r>
            <w:proofErr w:type="spellStart"/>
            <w:r w:rsidRPr="00D720C7">
              <w:rPr>
                <w:i/>
                <w:iCs/>
                <w:lang w:val="ro-RO"/>
              </w:rPr>
              <w:t>value</w:t>
            </w:r>
            <w:proofErr w:type="spellEnd"/>
            <w:r w:rsidRPr="00D720C7">
              <w:rPr>
                <w:lang w:val="ro-RO"/>
              </w:rPr>
              <w:t xml:space="preserve"> – LHV, măsurată în MJ/kg). </w:t>
            </w:r>
            <w:proofErr w:type="spellStart"/>
            <w:r w:rsidRPr="00D720C7">
              <w:rPr>
                <w:lang w:val="ro-RO"/>
              </w:rPr>
              <w:t>Biofracția</w:t>
            </w:r>
            <w:proofErr w:type="spellEnd"/>
            <w:r w:rsidRPr="00D720C7">
              <w:rPr>
                <w:lang w:val="ro-RO"/>
              </w:rPr>
              <w:t xml:space="preserve">, calculată ca bioenergie de intrare împărțită la energia totală de intrare, se aplică tuturor combustibililor obținuți în urma </w:t>
            </w:r>
            <w:proofErr w:type="spellStart"/>
            <w:r w:rsidRPr="00D720C7">
              <w:rPr>
                <w:lang w:val="ro-RO"/>
              </w:rPr>
              <w:t>coprelucrării</w:t>
            </w:r>
            <w:proofErr w:type="spellEnd"/>
            <w:r w:rsidRPr="00D720C7">
              <w:rPr>
                <w:lang w:val="ro-RO"/>
              </w:rPr>
              <w:t xml:space="preserve">, pentru a stabili </w:t>
            </w:r>
            <w:proofErr w:type="spellStart"/>
            <w:r w:rsidRPr="00D720C7">
              <w:rPr>
                <w:lang w:val="ro-RO"/>
              </w:rPr>
              <w:t>bioconținutul</w:t>
            </w:r>
            <w:proofErr w:type="spellEnd"/>
            <w:r w:rsidRPr="00D720C7">
              <w:rPr>
                <w:lang w:val="ro-RO"/>
              </w:rPr>
              <w:t xml:space="preserve"> combustibililor finali produși. Pentru fiecare </w:t>
            </w:r>
            <w:r w:rsidRPr="00D720C7">
              <w:rPr>
                <w:lang w:val="ro-RO"/>
              </w:rPr>
              <w:lastRenderedPageBreak/>
              <w:t xml:space="preserve">rezultat al producției se aplică diferiți factori de conversie care corespund cel mai bine </w:t>
            </w:r>
            <w:proofErr w:type="spellStart"/>
            <w:r w:rsidRPr="00D720C7">
              <w:rPr>
                <w:lang w:val="ro-RO"/>
              </w:rPr>
              <w:t>bioconținutului</w:t>
            </w:r>
            <w:proofErr w:type="spellEnd"/>
            <w:r w:rsidRPr="00D720C7">
              <w:rPr>
                <w:lang w:val="ro-RO"/>
              </w:rPr>
              <w:t xml:space="preserve"> măsurat cu ajutorul rezultatelor testelor cu radiocarbon </w:t>
            </w:r>
            <w:r w:rsidRPr="00D720C7">
              <w:rPr>
                <w:vertAlign w:val="superscript"/>
                <w:lang w:val="ro-RO"/>
              </w:rPr>
              <w:t>14</w:t>
            </w:r>
            <w:r w:rsidRPr="00D720C7">
              <w:rPr>
                <w:lang w:val="ro-RO"/>
              </w:rPr>
              <w:t>C.</w:t>
            </w:r>
          </w:p>
        </w:tc>
        <w:tc>
          <w:tcPr>
            <w:tcW w:w="6294" w:type="dxa"/>
          </w:tcPr>
          <w:p w14:paraId="5A35E17B" w14:textId="77777777" w:rsidR="009046E4" w:rsidRPr="009046E4" w:rsidRDefault="009046E4" w:rsidP="009046E4">
            <w:pPr>
              <w:jc w:val="center"/>
              <w:rPr>
                <w:rFonts w:cs="Times New Roman"/>
                <w:b/>
                <w:bCs/>
                <w:lang w:val="ro-RO"/>
              </w:rPr>
            </w:pPr>
            <w:r w:rsidRPr="009046E4">
              <w:rPr>
                <w:rFonts w:cs="Times New Roman"/>
                <w:b/>
                <w:bCs/>
                <w:lang w:val="ro-RO"/>
              </w:rPr>
              <w:lastRenderedPageBreak/>
              <w:t>Secțiunea a 3-a</w:t>
            </w:r>
          </w:p>
          <w:p w14:paraId="60181DB9" w14:textId="77777777" w:rsidR="009046E4" w:rsidRPr="009046E4" w:rsidRDefault="009046E4" w:rsidP="009046E4">
            <w:pPr>
              <w:jc w:val="center"/>
              <w:rPr>
                <w:rFonts w:cs="Times New Roman"/>
                <w:b/>
                <w:bCs/>
                <w:lang w:val="ro-RO"/>
              </w:rPr>
            </w:pPr>
            <w:r w:rsidRPr="009046E4">
              <w:rPr>
                <w:rFonts w:cs="Times New Roman"/>
                <w:b/>
                <w:bCs/>
                <w:lang w:val="ro-RO"/>
              </w:rPr>
              <w:t>Metoda bilanțului energetic</w:t>
            </w:r>
          </w:p>
          <w:p w14:paraId="317CFBAE" w14:textId="18392D95" w:rsidR="009C00E0" w:rsidRPr="00CB7BD4" w:rsidRDefault="009046E4" w:rsidP="009046E4">
            <w:pPr>
              <w:jc w:val="both"/>
              <w:rPr>
                <w:rFonts w:cs="Times New Roman"/>
                <w:lang w:val="ro-RO"/>
              </w:rPr>
            </w:pPr>
            <w:r w:rsidRPr="009046E4">
              <w:rPr>
                <w:rFonts w:cs="Times New Roman"/>
                <w:lang w:val="ro-RO"/>
              </w:rPr>
              <w:t xml:space="preserve">9. În cazul în care se utilizează metoda bilanțului energetic, ponderea energetică a conținutului </w:t>
            </w:r>
            <w:proofErr w:type="spellStart"/>
            <w:r w:rsidRPr="009046E4">
              <w:rPr>
                <w:rFonts w:cs="Times New Roman"/>
                <w:lang w:val="ro-RO"/>
              </w:rPr>
              <w:t>biogenic</w:t>
            </w:r>
            <w:proofErr w:type="spellEnd"/>
            <w:r w:rsidRPr="009046E4">
              <w:rPr>
                <w:rFonts w:cs="Times New Roman"/>
                <w:lang w:val="ro-RO"/>
              </w:rPr>
              <w:t xml:space="preserve"> în toate rezultatele producției dintr-o etapă de </w:t>
            </w:r>
            <w:proofErr w:type="spellStart"/>
            <w:r w:rsidRPr="009046E4">
              <w:rPr>
                <w:rFonts w:cs="Times New Roman"/>
                <w:lang w:val="ro-RO"/>
              </w:rPr>
              <w:t>coprelucrare</w:t>
            </w:r>
            <w:proofErr w:type="spellEnd"/>
            <w:r w:rsidRPr="009046E4">
              <w:rPr>
                <w:rFonts w:cs="Times New Roman"/>
                <w:lang w:val="ro-RO"/>
              </w:rPr>
              <w:t xml:space="preserve"> într-o rafinărie de petrol se determină ca fiind egală cu ponderea energetică a conținutului </w:t>
            </w:r>
            <w:proofErr w:type="spellStart"/>
            <w:r w:rsidRPr="009046E4">
              <w:rPr>
                <w:rFonts w:cs="Times New Roman"/>
                <w:lang w:val="ro-RO"/>
              </w:rPr>
              <w:t>biogenic</w:t>
            </w:r>
            <w:proofErr w:type="spellEnd"/>
            <w:r w:rsidRPr="009046E4">
              <w:rPr>
                <w:rFonts w:cs="Times New Roman"/>
                <w:lang w:val="ro-RO"/>
              </w:rPr>
              <w:t xml:space="preserve"> în materiile prime ale rafinăriei. Metoda bilanțului energetic înregistrează conținutul energetic al materiilor prime de biomasă și fosile, precum și energia de proces care intră în instalația de </w:t>
            </w:r>
            <w:proofErr w:type="spellStart"/>
            <w:r w:rsidRPr="009046E4">
              <w:rPr>
                <w:rFonts w:cs="Times New Roman"/>
                <w:lang w:val="ro-RO"/>
              </w:rPr>
              <w:t>coprelucrare</w:t>
            </w:r>
            <w:proofErr w:type="spellEnd"/>
            <w:r w:rsidRPr="009046E4">
              <w:rPr>
                <w:rFonts w:cs="Times New Roman"/>
                <w:lang w:val="ro-RO"/>
              </w:rPr>
              <w:t>. Conținutul energetic atât al materiilor prime de biomasă, cât și al celor fosile se calculează utilizând masa materiilor prime și puterea calorifică inferioară „</w:t>
            </w:r>
            <w:proofErr w:type="spellStart"/>
            <w:r w:rsidRPr="009046E4">
              <w:rPr>
                <w:rFonts w:cs="Times New Roman"/>
                <w:lang w:val="ro-RO"/>
              </w:rPr>
              <w:t>Lower</w:t>
            </w:r>
            <w:proofErr w:type="spellEnd"/>
            <w:r w:rsidRPr="009046E4">
              <w:rPr>
                <w:rFonts w:cs="Times New Roman"/>
                <w:lang w:val="ro-RO"/>
              </w:rPr>
              <w:t xml:space="preserve"> </w:t>
            </w:r>
            <w:proofErr w:type="spellStart"/>
            <w:r w:rsidRPr="009046E4">
              <w:rPr>
                <w:rFonts w:cs="Times New Roman"/>
                <w:lang w:val="ro-RO"/>
              </w:rPr>
              <w:t>heating</w:t>
            </w:r>
            <w:proofErr w:type="spellEnd"/>
            <w:r w:rsidRPr="009046E4">
              <w:rPr>
                <w:rFonts w:cs="Times New Roman"/>
                <w:lang w:val="ro-RO"/>
              </w:rPr>
              <w:t xml:space="preserve"> </w:t>
            </w:r>
            <w:proofErr w:type="spellStart"/>
            <w:r w:rsidRPr="009046E4">
              <w:rPr>
                <w:rFonts w:cs="Times New Roman"/>
                <w:lang w:val="ro-RO"/>
              </w:rPr>
              <w:t>value</w:t>
            </w:r>
            <w:proofErr w:type="spellEnd"/>
            <w:r w:rsidRPr="009046E4">
              <w:rPr>
                <w:rFonts w:cs="Times New Roman"/>
                <w:lang w:val="ro-RO"/>
              </w:rPr>
              <w:t xml:space="preserve">” (în continuare – LHV) măsurată în MJ/kg. </w:t>
            </w:r>
            <w:proofErr w:type="spellStart"/>
            <w:r w:rsidRPr="009046E4">
              <w:rPr>
                <w:rFonts w:cs="Times New Roman"/>
                <w:lang w:val="ro-RO"/>
              </w:rPr>
              <w:t>Biofracția</w:t>
            </w:r>
            <w:proofErr w:type="spellEnd"/>
            <w:r w:rsidRPr="009046E4">
              <w:rPr>
                <w:rFonts w:cs="Times New Roman"/>
                <w:lang w:val="ro-RO"/>
              </w:rPr>
              <w:t xml:space="preserve">, calculată ca bioenergie de intrare împărțită la energia totală de intrare, se aplică tuturor combustibililor obținuți în urma </w:t>
            </w:r>
            <w:proofErr w:type="spellStart"/>
            <w:r w:rsidRPr="009046E4">
              <w:rPr>
                <w:rFonts w:cs="Times New Roman"/>
                <w:lang w:val="ro-RO"/>
              </w:rPr>
              <w:t>coprelucrării</w:t>
            </w:r>
            <w:proofErr w:type="spellEnd"/>
            <w:r w:rsidRPr="009046E4">
              <w:rPr>
                <w:rFonts w:cs="Times New Roman"/>
                <w:lang w:val="ro-RO"/>
              </w:rPr>
              <w:t xml:space="preserve">, pentru a stabili </w:t>
            </w:r>
            <w:proofErr w:type="spellStart"/>
            <w:r w:rsidRPr="009046E4">
              <w:rPr>
                <w:rFonts w:cs="Times New Roman"/>
                <w:lang w:val="ro-RO"/>
              </w:rPr>
              <w:t>bioconținutul</w:t>
            </w:r>
            <w:proofErr w:type="spellEnd"/>
            <w:r w:rsidRPr="009046E4">
              <w:rPr>
                <w:rFonts w:cs="Times New Roman"/>
                <w:lang w:val="ro-RO"/>
              </w:rPr>
              <w:t xml:space="preserve"> combustibililor finali produși. Pentru fiecare rezultat al producției se aplică diferiți </w:t>
            </w:r>
            <w:r w:rsidRPr="009046E4">
              <w:rPr>
                <w:rFonts w:cs="Times New Roman"/>
                <w:lang w:val="ro-RO"/>
              </w:rPr>
              <w:lastRenderedPageBreak/>
              <w:t xml:space="preserve">factori de conversie care corespund cel mai bine </w:t>
            </w:r>
            <w:proofErr w:type="spellStart"/>
            <w:r w:rsidRPr="009046E4">
              <w:rPr>
                <w:rFonts w:cs="Times New Roman"/>
                <w:lang w:val="ro-RO"/>
              </w:rPr>
              <w:t>bioconținutului</w:t>
            </w:r>
            <w:proofErr w:type="spellEnd"/>
            <w:r w:rsidRPr="009046E4">
              <w:rPr>
                <w:rFonts w:cs="Times New Roman"/>
                <w:lang w:val="ro-RO"/>
              </w:rPr>
              <w:t xml:space="preserve"> măsurat cu ajutorul rezultatelor testelor cu radiocarbon 14C.</w:t>
            </w:r>
          </w:p>
        </w:tc>
        <w:tc>
          <w:tcPr>
            <w:tcW w:w="1596" w:type="dxa"/>
          </w:tcPr>
          <w:p w14:paraId="22D00CB1" w14:textId="7DD13F44" w:rsidR="009C00E0" w:rsidRPr="00EF37BA" w:rsidRDefault="001E0450" w:rsidP="00CE28DD">
            <w:pPr>
              <w:rPr>
                <w:rFonts w:cs="Times New Roman"/>
                <w:lang w:val="ro-RO"/>
              </w:rPr>
            </w:pPr>
            <w:proofErr w:type="spellStart"/>
            <w:r>
              <w:rPr>
                <w:rFonts w:cs="Times New Roman"/>
                <w:lang w:val="ro-RO"/>
              </w:rPr>
              <w:lastRenderedPageBreak/>
              <w:t>Compatabil</w:t>
            </w:r>
            <w:proofErr w:type="spellEnd"/>
          </w:p>
        </w:tc>
        <w:tc>
          <w:tcPr>
            <w:tcW w:w="1918" w:type="dxa"/>
            <w:gridSpan w:val="2"/>
          </w:tcPr>
          <w:p w14:paraId="2283AAE9" w14:textId="77777777" w:rsidR="009C00E0" w:rsidRPr="00EF37BA" w:rsidRDefault="009C00E0" w:rsidP="003034EE">
            <w:pPr>
              <w:rPr>
                <w:rFonts w:cs="Times New Roman"/>
                <w:lang w:val="ro-RO"/>
              </w:rPr>
            </w:pPr>
          </w:p>
        </w:tc>
      </w:tr>
      <w:tr w:rsidR="009C00E0" w:rsidRPr="0062765E" w14:paraId="32C1672F" w14:textId="77777777" w:rsidTr="004B410B">
        <w:trPr>
          <w:gridAfter w:val="1"/>
          <w:wAfter w:w="85" w:type="dxa"/>
        </w:trPr>
        <w:tc>
          <w:tcPr>
            <w:tcW w:w="5732" w:type="dxa"/>
          </w:tcPr>
          <w:p w14:paraId="1935AA98" w14:textId="77777777" w:rsidR="00D720C7" w:rsidRPr="00D720C7" w:rsidRDefault="00D720C7" w:rsidP="003C4B4A">
            <w:pPr>
              <w:jc w:val="center"/>
              <w:rPr>
                <w:i/>
                <w:iCs/>
                <w:lang w:val="ro-RO"/>
              </w:rPr>
            </w:pPr>
            <w:r w:rsidRPr="00D720C7">
              <w:rPr>
                <w:i/>
                <w:iCs/>
                <w:lang w:val="ro-RO"/>
              </w:rPr>
              <w:t>Articolul 4</w:t>
            </w:r>
          </w:p>
          <w:p w14:paraId="3ADE45FC" w14:textId="77777777" w:rsidR="00D720C7" w:rsidRPr="00D720C7" w:rsidRDefault="00D720C7" w:rsidP="003C4B4A">
            <w:pPr>
              <w:jc w:val="center"/>
              <w:rPr>
                <w:b/>
                <w:bCs/>
                <w:lang w:val="ro-RO"/>
              </w:rPr>
            </w:pPr>
            <w:r w:rsidRPr="00D720C7">
              <w:rPr>
                <w:b/>
                <w:bCs/>
                <w:lang w:val="ro-RO"/>
              </w:rPr>
              <w:t>Metode privind randamentul</w:t>
            </w:r>
          </w:p>
          <w:p w14:paraId="7C2FBA4C" w14:textId="77777777" w:rsidR="00D720C7" w:rsidRPr="00D720C7" w:rsidRDefault="00D720C7" w:rsidP="00D720C7">
            <w:pPr>
              <w:jc w:val="both"/>
              <w:rPr>
                <w:lang w:val="ro-RO"/>
              </w:rPr>
            </w:pPr>
            <w:r w:rsidRPr="00D720C7">
              <w:rPr>
                <w:lang w:val="ro-RO"/>
              </w:rPr>
              <w:t>(1)   În cazul în care se utilizează o metodă a randamentului, operatorii economici pot utiliza una dintre cele două metode descrise mai jos pentru a obține un factor de randament care să fie aplicat procesului comun de producție a combustibilului:</w:t>
            </w:r>
          </w:p>
          <w:tbl>
            <w:tblPr>
              <w:tblW w:w="5000" w:type="pct"/>
              <w:tblCellMar>
                <w:left w:w="0" w:type="dxa"/>
                <w:right w:w="0" w:type="dxa"/>
              </w:tblCellMar>
              <w:tblLook w:val="04A0" w:firstRow="1" w:lastRow="0" w:firstColumn="1" w:lastColumn="0" w:noHBand="0" w:noVBand="1"/>
            </w:tblPr>
            <w:tblGrid>
              <w:gridCol w:w="245"/>
              <w:gridCol w:w="5271"/>
            </w:tblGrid>
            <w:tr w:rsidR="00D720C7" w:rsidRPr="003E09AD" w14:paraId="6F5AABA4" w14:textId="77777777">
              <w:tc>
                <w:tcPr>
                  <w:tcW w:w="0" w:type="auto"/>
                  <w:hideMark/>
                </w:tcPr>
                <w:p w14:paraId="4E0AE913" w14:textId="77777777" w:rsidR="00D720C7" w:rsidRPr="00D720C7" w:rsidRDefault="00D720C7" w:rsidP="00D720C7">
                  <w:pPr>
                    <w:jc w:val="both"/>
                    <w:rPr>
                      <w:lang w:val="ro-RO"/>
                    </w:rPr>
                  </w:pPr>
                  <w:r w:rsidRPr="00D720C7">
                    <w:rPr>
                      <w:lang w:val="ro-RO"/>
                    </w:rPr>
                    <w:t>(a)</w:t>
                  </w:r>
                </w:p>
              </w:tc>
              <w:tc>
                <w:tcPr>
                  <w:tcW w:w="0" w:type="auto"/>
                  <w:hideMark/>
                </w:tcPr>
                <w:p w14:paraId="139C544C" w14:textId="77777777" w:rsidR="00D720C7" w:rsidRPr="00D720C7" w:rsidRDefault="00D720C7" w:rsidP="00D720C7">
                  <w:pPr>
                    <w:jc w:val="both"/>
                    <w:rPr>
                      <w:lang w:val="ro-RO"/>
                    </w:rPr>
                  </w:pPr>
                  <w:r w:rsidRPr="00D720C7">
                    <w:rPr>
                      <w:lang w:val="ro-RO"/>
                    </w:rPr>
                    <w:t xml:space="preserve">Metoda randamentului A. Randamentele diferitelor produse se observă și se înregistrează mai întâi atunci când unitățile de prelucrare funcționează numai cu materii prime fosile pure sau, pentru aplicații specifice (de exemplu, concentrații limitate), pe unități la scară pilot reprezentative pentru cele la scară comercială. Apoi, la fluxul de intrare se adaugă o anumită proporție de materii prime de biomasă, observându-se și înregistrându-se efectul incremental asupra randamentelor. </w:t>
                  </w:r>
                  <w:proofErr w:type="spellStart"/>
                  <w:r w:rsidRPr="00D720C7">
                    <w:rPr>
                      <w:lang w:val="ro-RO"/>
                    </w:rPr>
                    <w:t>Bioconținutul</w:t>
                  </w:r>
                  <w:proofErr w:type="spellEnd"/>
                  <w:r w:rsidRPr="00D720C7">
                    <w:rPr>
                      <w:lang w:val="ro-RO"/>
                    </w:rPr>
                    <w:t xml:space="preserve"> se atribuie apoi fiecărui produs proporțional cu creșterea producției sale. Fiecare factor de randament este valabil numai pentru materiile prime și condițiile de proces de referință pentru care a fost stabilit. Operatorii economici pot defini factori de randament diferiți pentru a viza procese și condiții de funcționare diferite. Statele membre, în conformitate cu normele prevăzute în prezentul regulament, pot defini factorii de randament pe care operatorii economici trebuie să îi utilizeze pe teritoriul lor. În cazul în care se utilizează factori de randament diferiți, se efectuează un test cu radiocarbon </w:t>
                  </w:r>
                  <w:r w:rsidRPr="00D720C7">
                    <w:rPr>
                      <w:vertAlign w:val="superscript"/>
                      <w:lang w:val="ro-RO"/>
                    </w:rPr>
                    <w:t>14</w:t>
                  </w:r>
                  <w:r w:rsidRPr="00D720C7">
                    <w:rPr>
                      <w:lang w:val="ro-RO"/>
                    </w:rPr>
                    <w:t>C de fiecare dată când se utilizează un nou factor de randament și se verifică și, dacă este necesar, se actualizează corelația dintre materiile prime și condițiile de proces de referință.</w:t>
                  </w:r>
                </w:p>
              </w:tc>
            </w:tr>
          </w:tbl>
          <w:p w14:paraId="0477B016" w14:textId="77777777" w:rsidR="00D720C7" w:rsidRPr="00D720C7" w:rsidRDefault="00D720C7" w:rsidP="00D720C7">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259"/>
            </w:tblGrid>
            <w:tr w:rsidR="00D720C7" w:rsidRPr="003E09AD" w14:paraId="22931C40" w14:textId="77777777">
              <w:tc>
                <w:tcPr>
                  <w:tcW w:w="0" w:type="auto"/>
                  <w:hideMark/>
                </w:tcPr>
                <w:p w14:paraId="7EAAF90E" w14:textId="77777777" w:rsidR="00D720C7" w:rsidRPr="00D720C7" w:rsidRDefault="00D720C7" w:rsidP="00D720C7">
                  <w:pPr>
                    <w:jc w:val="both"/>
                    <w:rPr>
                      <w:lang w:val="ro-RO"/>
                    </w:rPr>
                  </w:pPr>
                  <w:r w:rsidRPr="00D720C7">
                    <w:rPr>
                      <w:lang w:val="ro-RO"/>
                    </w:rPr>
                    <w:t>(b)</w:t>
                  </w:r>
                </w:p>
              </w:tc>
              <w:tc>
                <w:tcPr>
                  <w:tcW w:w="0" w:type="auto"/>
                  <w:hideMark/>
                </w:tcPr>
                <w:p w14:paraId="00218FB7" w14:textId="77777777" w:rsidR="00D720C7" w:rsidRPr="00D720C7" w:rsidRDefault="00D720C7" w:rsidP="00D720C7">
                  <w:pPr>
                    <w:jc w:val="both"/>
                    <w:rPr>
                      <w:lang w:val="ro-RO"/>
                    </w:rPr>
                  </w:pPr>
                  <w:r w:rsidRPr="00D720C7">
                    <w:rPr>
                      <w:lang w:val="ro-RO"/>
                    </w:rPr>
                    <w:t xml:space="preserve">Metoda de randament B. Această metodă stabilește o relație între materiile prime cu conținut </w:t>
                  </w:r>
                  <w:proofErr w:type="spellStart"/>
                  <w:r w:rsidRPr="00D720C7">
                    <w:rPr>
                      <w:lang w:val="ro-RO"/>
                    </w:rPr>
                    <w:t>biogenic</w:t>
                  </w:r>
                  <w:proofErr w:type="spellEnd"/>
                  <w:r w:rsidRPr="00D720C7">
                    <w:rPr>
                      <w:lang w:val="ro-RO"/>
                    </w:rPr>
                    <w:t xml:space="preserve"> și rezultatele producției cu conținut </w:t>
                  </w:r>
                  <w:proofErr w:type="spellStart"/>
                  <w:r w:rsidRPr="00D720C7">
                    <w:rPr>
                      <w:lang w:val="ro-RO"/>
                    </w:rPr>
                    <w:t>biogenic</w:t>
                  </w:r>
                  <w:proofErr w:type="spellEnd"/>
                  <w:r w:rsidRPr="00D720C7">
                    <w:rPr>
                      <w:lang w:val="ro-RO"/>
                    </w:rPr>
                    <w:t xml:space="preserve"> ale unei unități de </w:t>
                  </w:r>
                  <w:proofErr w:type="spellStart"/>
                  <w:r w:rsidRPr="00D720C7">
                    <w:rPr>
                      <w:lang w:val="ro-RO"/>
                    </w:rPr>
                    <w:t>coprelucrare</w:t>
                  </w:r>
                  <w:proofErr w:type="spellEnd"/>
                  <w:r w:rsidRPr="00D720C7">
                    <w:rPr>
                      <w:lang w:val="ro-RO"/>
                    </w:rPr>
                    <w:t xml:space="preserve">. Factorul de conversie se determină prin supunerea mai multor loturi de materii prime la condițiile cunoscute de </w:t>
                  </w:r>
                  <w:proofErr w:type="spellStart"/>
                  <w:r w:rsidRPr="00D720C7">
                    <w:rPr>
                      <w:lang w:val="ro-RO"/>
                    </w:rPr>
                    <w:t>coprelucrare</w:t>
                  </w:r>
                  <w:proofErr w:type="spellEnd"/>
                  <w:r w:rsidRPr="00D720C7">
                    <w:rPr>
                      <w:lang w:val="ro-RO"/>
                    </w:rPr>
                    <w:t xml:space="preserve">, inclusiv o caracterizare completă a materiilor prime și a rezultatelor producției ale sistemului. După ce s-a stabilit această corelație a factorului de </w:t>
                  </w:r>
                  <w:r w:rsidRPr="00D720C7">
                    <w:rPr>
                      <w:lang w:val="ro-RO"/>
                    </w:rPr>
                    <w:lastRenderedPageBreak/>
                    <w:t xml:space="preserve">randament, ea poate fi aplicată materiilor prime </w:t>
                  </w:r>
                  <w:proofErr w:type="spellStart"/>
                  <w:r w:rsidRPr="00D720C7">
                    <w:rPr>
                      <w:lang w:val="ro-RO"/>
                    </w:rPr>
                    <w:t>biogenice</w:t>
                  </w:r>
                  <w:proofErr w:type="spellEnd"/>
                  <w:r w:rsidRPr="00D720C7">
                    <w:rPr>
                      <w:lang w:val="ro-RO"/>
                    </w:rPr>
                    <w:t xml:space="preserve"> de același tip și de aceeași calitate care sunt utilizate în aceeași unitate de </w:t>
                  </w:r>
                  <w:proofErr w:type="spellStart"/>
                  <w:r w:rsidRPr="00D720C7">
                    <w:rPr>
                      <w:lang w:val="ro-RO"/>
                    </w:rPr>
                    <w:t>coprelucrare</w:t>
                  </w:r>
                  <w:proofErr w:type="spellEnd"/>
                  <w:r w:rsidRPr="00D720C7">
                    <w:rPr>
                      <w:lang w:val="ro-RO"/>
                    </w:rPr>
                    <w:t xml:space="preserve"> care funcționează în aceleași condiții.</w:t>
                  </w:r>
                </w:p>
              </w:tc>
            </w:tr>
          </w:tbl>
          <w:p w14:paraId="00AF82A5" w14:textId="77777777" w:rsidR="00D720C7" w:rsidRPr="00D720C7" w:rsidRDefault="00D720C7" w:rsidP="00D720C7">
            <w:pPr>
              <w:jc w:val="both"/>
              <w:rPr>
                <w:lang w:val="ro-RO"/>
              </w:rPr>
            </w:pPr>
            <w:r w:rsidRPr="00D720C7">
              <w:rPr>
                <w:lang w:val="ro-RO"/>
              </w:rPr>
              <w:lastRenderedPageBreak/>
              <w:t>(2)   Operatorii economici pot utiliza metode de randament ca metodă principală numai dacă sistemul este menținut în condițiile de funcționare de referință definite de aceștia, inclusiv pentru calitatea materiilor prime. În cazul în care utilizează o metodă de randament, operatorii economici utilizează testarea cu radiocarbon </w:t>
            </w:r>
            <w:r w:rsidRPr="00D720C7">
              <w:rPr>
                <w:vertAlign w:val="superscript"/>
                <w:lang w:val="ro-RO"/>
              </w:rPr>
              <w:t>14</w:t>
            </w:r>
            <w:r w:rsidRPr="00D720C7">
              <w:rPr>
                <w:lang w:val="ro-RO"/>
              </w:rPr>
              <w:t>C ca metodă de control pentru a verifica factorul său de randament cel puțin ori de câte ori aduc modificări la nivelul condițiilor de funcționare de referință și în conformitate cu articolul 6.</w:t>
            </w:r>
          </w:p>
          <w:p w14:paraId="17B2A9F9" w14:textId="7479A2BE" w:rsidR="009C00E0" w:rsidRPr="00D720C7" w:rsidRDefault="00D720C7" w:rsidP="00D720C7">
            <w:pPr>
              <w:jc w:val="both"/>
              <w:rPr>
                <w:lang w:val="ro-RO"/>
              </w:rPr>
            </w:pPr>
            <w:r w:rsidRPr="00D720C7">
              <w:rPr>
                <w:lang w:val="ro-RO"/>
              </w:rPr>
              <w:t xml:space="preserve">(3)   Operatorul economic demonstrează funcționarea continuă a instalației în condițiile cunoscute de </w:t>
            </w:r>
            <w:proofErr w:type="spellStart"/>
            <w:r w:rsidRPr="00D720C7">
              <w:rPr>
                <w:lang w:val="ro-RO"/>
              </w:rPr>
              <w:t>coprelucrare</w:t>
            </w:r>
            <w:proofErr w:type="spellEnd"/>
            <w:r w:rsidRPr="00D720C7">
              <w:rPr>
                <w:lang w:val="ro-RO"/>
              </w:rPr>
              <w:t xml:space="preserve">, supunând fiecare materie primă specifică cu conținut </w:t>
            </w:r>
            <w:proofErr w:type="spellStart"/>
            <w:r w:rsidRPr="00D720C7">
              <w:rPr>
                <w:lang w:val="ro-RO"/>
              </w:rPr>
              <w:t>biogenic</w:t>
            </w:r>
            <w:proofErr w:type="spellEnd"/>
            <w:r w:rsidRPr="00D720C7">
              <w:rPr>
                <w:lang w:val="ro-RO"/>
              </w:rPr>
              <w:t xml:space="preserve"> testării </w:t>
            </w:r>
            <w:r w:rsidRPr="00D720C7">
              <w:rPr>
                <w:vertAlign w:val="superscript"/>
                <w:lang w:val="ro-RO"/>
              </w:rPr>
              <w:t>14</w:t>
            </w:r>
            <w:r w:rsidRPr="00D720C7">
              <w:rPr>
                <w:lang w:val="ro-RO"/>
              </w:rPr>
              <w:t>C, pentru calcularea factorului său de conversie specific.</w:t>
            </w:r>
          </w:p>
        </w:tc>
        <w:tc>
          <w:tcPr>
            <w:tcW w:w="6294" w:type="dxa"/>
          </w:tcPr>
          <w:p w14:paraId="4C94F962" w14:textId="77777777" w:rsidR="00043DAD" w:rsidRPr="00043DAD" w:rsidRDefault="00043DAD" w:rsidP="00043DAD">
            <w:pPr>
              <w:jc w:val="center"/>
              <w:rPr>
                <w:rFonts w:cs="Times New Roman"/>
                <w:b/>
                <w:bCs/>
                <w:lang w:val="ro-RO"/>
              </w:rPr>
            </w:pPr>
            <w:r w:rsidRPr="00043DAD">
              <w:rPr>
                <w:rFonts w:cs="Times New Roman"/>
                <w:b/>
                <w:bCs/>
                <w:lang w:val="ro-RO"/>
              </w:rPr>
              <w:lastRenderedPageBreak/>
              <w:t>Secțiunea a 4-a</w:t>
            </w:r>
          </w:p>
          <w:p w14:paraId="0A2FFE25" w14:textId="77777777" w:rsidR="00043DAD" w:rsidRPr="00043DAD" w:rsidRDefault="00043DAD" w:rsidP="00043DAD">
            <w:pPr>
              <w:jc w:val="center"/>
              <w:rPr>
                <w:rFonts w:cs="Times New Roman"/>
                <w:b/>
                <w:bCs/>
                <w:lang w:val="ro-RO"/>
              </w:rPr>
            </w:pPr>
            <w:r w:rsidRPr="00043DAD">
              <w:rPr>
                <w:rFonts w:cs="Times New Roman"/>
                <w:b/>
                <w:bCs/>
                <w:lang w:val="ro-RO"/>
              </w:rPr>
              <w:t>Metode privind randamentul</w:t>
            </w:r>
          </w:p>
          <w:p w14:paraId="6E35873D" w14:textId="77777777" w:rsidR="00043DAD" w:rsidRPr="00043DAD" w:rsidRDefault="00043DAD" w:rsidP="00043DAD">
            <w:pPr>
              <w:jc w:val="both"/>
              <w:rPr>
                <w:rFonts w:cs="Times New Roman"/>
                <w:lang w:val="ro-RO"/>
              </w:rPr>
            </w:pPr>
            <w:r w:rsidRPr="00043DAD">
              <w:rPr>
                <w:rFonts w:cs="Times New Roman"/>
                <w:lang w:val="ro-RO"/>
              </w:rPr>
              <w:t>10. În cazul în care se utilizează o metodă a randamentului, operatorii economici pot utiliza una dintre cele două metode descrise mai jos pentru a obține un factor de randament care să fie aplicat procesului comun de producție a combustibilului:</w:t>
            </w:r>
          </w:p>
          <w:p w14:paraId="16921909" w14:textId="23F2D559" w:rsidR="00043DAD" w:rsidRPr="00043DAD" w:rsidRDefault="00043DAD" w:rsidP="00043DAD">
            <w:pPr>
              <w:jc w:val="both"/>
              <w:rPr>
                <w:rFonts w:cs="Times New Roman"/>
                <w:lang w:val="ro-RO"/>
              </w:rPr>
            </w:pPr>
            <w:r w:rsidRPr="00043DAD">
              <w:rPr>
                <w:rFonts w:cs="Times New Roman"/>
                <w:lang w:val="ro-RO"/>
              </w:rPr>
              <w:t xml:space="preserve">10.1. Metoda randamentului A. Randamentele diferitelor produse se observă și se înregistrează mai întâi atunci când unitățile de prelucrare funcționează numai cu materii prime fosile pure sau, pentru aplicații specifice (de exemplu, concentrații limitate), pe unități la scară pilot reprezentative pentru cele la scară comercială. Ulterior, la fluxul de intrare se adaugă o anumită proporție de materii prime de biomasă, observându-se și înregistrându-se efectul incremental asupra randamentelor. </w:t>
            </w:r>
            <w:proofErr w:type="spellStart"/>
            <w:r w:rsidRPr="00043DAD">
              <w:rPr>
                <w:rFonts w:cs="Times New Roman"/>
                <w:lang w:val="ro-RO"/>
              </w:rPr>
              <w:t>Bioconținutul</w:t>
            </w:r>
            <w:proofErr w:type="spellEnd"/>
            <w:r w:rsidRPr="00043DAD">
              <w:rPr>
                <w:rFonts w:cs="Times New Roman"/>
                <w:lang w:val="ro-RO"/>
              </w:rPr>
              <w:t xml:space="preserve"> se atribuie ulterior fiecărui produs proporțional cu creșterea producției acestuia. Fiecare factor de randament este valabil numai pentru materiile prime și condițiile de proces de referință pentru care a fost stabilit. Operatorii economici pot defini factori de randament diferiți pentru a viza procese și condiții de funcționare diferite. </w:t>
            </w:r>
            <w:r w:rsidR="00E67C31">
              <w:rPr>
                <w:rFonts w:cs="Times New Roman"/>
                <w:lang w:val="ro-RO"/>
              </w:rPr>
              <w:t>G</w:t>
            </w:r>
            <w:r w:rsidR="00E67C31" w:rsidRPr="00944AFE">
              <w:rPr>
                <w:rFonts w:cs="Times New Roman"/>
                <w:lang w:val="ro-RO"/>
              </w:rPr>
              <w:t>rupul de lucru</w:t>
            </w:r>
            <w:r w:rsidRPr="00043DAD">
              <w:rPr>
                <w:rFonts w:cs="Times New Roman"/>
                <w:lang w:val="ro-RO"/>
              </w:rPr>
              <w:t>, în conformitate cu prevederile prezentei anexe, poate defini factorii de randament pe care operatorii economici trebuie să îi utilizeze. În cazul în care se utilizează factori de randament diferiți, se efectuează un test cu radiocarbon 14C de fiecare dată când se utilizează un nou factor de randament și se verifică și, dacă este necesar, se actualizează corelația dintre materiile prime și condițiile de proces de referință.</w:t>
            </w:r>
          </w:p>
          <w:p w14:paraId="7DD73B11" w14:textId="77777777" w:rsidR="00043DAD" w:rsidRPr="00043DAD" w:rsidRDefault="00043DAD" w:rsidP="00043DAD">
            <w:pPr>
              <w:jc w:val="both"/>
              <w:rPr>
                <w:rFonts w:cs="Times New Roman"/>
                <w:lang w:val="ro-RO"/>
              </w:rPr>
            </w:pPr>
            <w:r w:rsidRPr="00043DAD">
              <w:rPr>
                <w:rFonts w:cs="Times New Roman"/>
                <w:lang w:val="ro-RO"/>
              </w:rPr>
              <w:t xml:space="preserve">10.2. Metoda de randament B. Această metodă stabilește o relație între materiile prime cu conținut </w:t>
            </w:r>
            <w:proofErr w:type="spellStart"/>
            <w:r w:rsidRPr="00043DAD">
              <w:rPr>
                <w:rFonts w:cs="Times New Roman"/>
                <w:lang w:val="ro-RO"/>
              </w:rPr>
              <w:t>biogenic</w:t>
            </w:r>
            <w:proofErr w:type="spellEnd"/>
            <w:r w:rsidRPr="00043DAD">
              <w:rPr>
                <w:rFonts w:cs="Times New Roman"/>
                <w:lang w:val="ro-RO"/>
              </w:rPr>
              <w:t xml:space="preserve"> și rezultatele producției cu conținut </w:t>
            </w:r>
            <w:proofErr w:type="spellStart"/>
            <w:r w:rsidRPr="00043DAD">
              <w:rPr>
                <w:rFonts w:cs="Times New Roman"/>
                <w:lang w:val="ro-RO"/>
              </w:rPr>
              <w:t>biogenic</w:t>
            </w:r>
            <w:proofErr w:type="spellEnd"/>
            <w:r w:rsidRPr="00043DAD">
              <w:rPr>
                <w:rFonts w:cs="Times New Roman"/>
                <w:lang w:val="ro-RO"/>
              </w:rPr>
              <w:t xml:space="preserve"> ale unei unități de </w:t>
            </w:r>
            <w:proofErr w:type="spellStart"/>
            <w:r w:rsidRPr="00043DAD">
              <w:rPr>
                <w:rFonts w:cs="Times New Roman"/>
                <w:lang w:val="ro-RO"/>
              </w:rPr>
              <w:t>coprelucrare</w:t>
            </w:r>
            <w:proofErr w:type="spellEnd"/>
            <w:r w:rsidRPr="00043DAD">
              <w:rPr>
                <w:rFonts w:cs="Times New Roman"/>
                <w:lang w:val="ro-RO"/>
              </w:rPr>
              <w:t xml:space="preserve">. Factorul de conversie se determină prin supunerea mai multor loturi de materii prime la condițiile cunoscute de </w:t>
            </w:r>
            <w:proofErr w:type="spellStart"/>
            <w:r w:rsidRPr="00043DAD">
              <w:rPr>
                <w:rFonts w:cs="Times New Roman"/>
                <w:lang w:val="ro-RO"/>
              </w:rPr>
              <w:t>coprelucrare</w:t>
            </w:r>
            <w:proofErr w:type="spellEnd"/>
            <w:r w:rsidRPr="00043DAD">
              <w:rPr>
                <w:rFonts w:cs="Times New Roman"/>
                <w:lang w:val="ro-RO"/>
              </w:rPr>
              <w:t xml:space="preserve">, inclusiv o caracterizare completă a materiilor prime și a rezultatelor producției ale sistemului. După ce s-a stabilit această corelație a factorului de randament, aceasta poate fi aplicată materiilor prime </w:t>
            </w:r>
            <w:proofErr w:type="spellStart"/>
            <w:r w:rsidRPr="00043DAD">
              <w:rPr>
                <w:rFonts w:cs="Times New Roman"/>
                <w:lang w:val="ro-RO"/>
              </w:rPr>
              <w:t>biogenice</w:t>
            </w:r>
            <w:proofErr w:type="spellEnd"/>
            <w:r w:rsidRPr="00043DAD">
              <w:rPr>
                <w:rFonts w:cs="Times New Roman"/>
                <w:lang w:val="ro-RO"/>
              </w:rPr>
              <w:t xml:space="preserve"> de același tip și de aceeași calitate care sunt utilizate în aceeași unitate de </w:t>
            </w:r>
            <w:proofErr w:type="spellStart"/>
            <w:r w:rsidRPr="00043DAD">
              <w:rPr>
                <w:rFonts w:cs="Times New Roman"/>
                <w:lang w:val="ro-RO"/>
              </w:rPr>
              <w:t>coprelucrare</w:t>
            </w:r>
            <w:proofErr w:type="spellEnd"/>
            <w:r w:rsidRPr="00043DAD">
              <w:rPr>
                <w:rFonts w:cs="Times New Roman"/>
                <w:lang w:val="ro-RO"/>
              </w:rPr>
              <w:t xml:space="preserve"> care funcționează în aceleași condiții.</w:t>
            </w:r>
          </w:p>
          <w:p w14:paraId="45020259" w14:textId="77777777" w:rsidR="00043DAD" w:rsidRPr="00043DAD" w:rsidRDefault="00043DAD" w:rsidP="00043DAD">
            <w:pPr>
              <w:jc w:val="both"/>
              <w:rPr>
                <w:rFonts w:cs="Times New Roman"/>
                <w:lang w:val="ro-RO"/>
              </w:rPr>
            </w:pPr>
            <w:r w:rsidRPr="00043DAD">
              <w:rPr>
                <w:rFonts w:cs="Times New Roman"/>
                <w:lang w:val="ro-RO"/>
              </w:rPr>
              <w:lastRenderedPageBreak/>
              <w:t>11. Operatorii economici utilizează metode de randament ca metodă principală numai dacă sistemul este menținut în condițiile de funcționare de referință definite de aceștia, inclusiv pentru calitatea materiilor prime. În cazul în care utilizează o metodă de randament, operatorii economici utilizează testarea cu radiocarbon 14C ca metodă de control pentru a verifica factorul său de randament cel puțin ori de câte ori aduc modificări la nivelul condițiilor de funcționare de referință și în conformitate cu secțiunea a 6-a.</w:t>
            </w:r>
          </w:p>
          <w:p w14:paraId="3C2F7166" w14:textId="7920DDE1" w:rsidR="009C00E0" w:rsidRPr="00CB7BD4" w:rsidRDefault="00043DAD" w:rsidP="00043DAD">
            <w:pPr>
              <w:jc w:val="both"/>
              <w:rPr>
                <w:rFonts w:cs="Times New Roman"/>
                <w:lang w:val="ro-RO"/>
              </w:rPr>
            </w:pPr>
            <w:r w:rsidRPr="00043DAD">
              <w:rPr>
                <w:rFonts w:cs="Times New Roman"/>
                <w:lang w:val="ro-RO"/>
              </w:rPr>
              <w:t xml:space="preserve">12. Operatorul economic demonstrează funcționarea continuă a instalației în condițiile cunoscute de </w:t>
            </w:r>
            <w:proofErr w:type="spellStart"/>
            <w:r w:rsidRPr="00043DAD">
              <w:rPr>
                <w:rFonts w:cs="Times New Roman"/>
                <w:lang w:val="ro-RO"/>
              </w:rPr>
              <w:t>coprelucrare</w:t>
            </w:r>
            <w:proofErr w:type="spellEnd"/>
            <w:r w:rsidRPr="00043DAD">
              <w:rPr>
                <w:rFonts w:cs="Times New Roman"/>
                <w:lang w:val="ro-RO"/>
              </w:rPr>
              <w:t xml:space="preserve">, supunând fiecare materie primă specifică cu conținut </w:t>
            </w:r>
            <w:proofErr w:type="spellStart"/>
            <w:r w:rsidRPr="00043DAD">
              <w:rPr>
                <w:rFonts w:cs="Times New Roman"/>
                <w:lang w:val="ro-RO"/>
              </w:rPr>
              <w:t>biogenic</w:t>
            </w:r>
            <w:proofErr w:type="spellEnd"/>
            <w:r w:rsidRPr="00043DAD">
              <w:rPr>
                <w:rFonts w:cs="Times New Roman"/>
                <w:lang w:val="ro-RO"/>
              </w:rPr>
              <w:t xml:space="preserve"> testării 14C, pentru calcularea factorului său de conversie specific.</w:t>
            </w:r>
          </w:p>
        </w:tc>
        <w:tc>
          <w:tcPr>
            <w:tcW w:w="1596" w:type="dxa"/>
          </w:tcPr>
          <w:p w14:paraId="031E3BE3" w14:textId="490F8D86" w:rsidR="009C00E0" w:rsidRPr="00EF37BA" w:rsidRDefault="001E0450" w:rsidP="00CE28DD">
            <w:pPr>
              <w:rPr>
                <w:rFonts w:cs="Times New Roman"/>
                <w:lang w:val="ro-RO"/>
              </w:rPr>
            </w:pPr>
            <w:proofErr w:type="spellStart"/>
            <w:r>
              <w:rPr>
                <w:rFonts w:cs="Times New Roman"/>
                <w:lang w:val="ro-RO"/>
              </w:rPr>
              <w:lastRenderedPageBreak/>
              <w:t>Compatabil</w:t>
            </w:r>
            <w:proofErr w:type="spellEnd"/>
          </w:p>
        </w:tc>
        <w:tc>
          <w:tcPr>
            <w:tcW w:w="1918" w:type="dxa"/>
            <w:gridSpan w:val="2"/>
          </w:tcPr>
          <w:p w14:paraId="39EC212C" w14:textId="77777777" w:rsidR="009C00E0" w:rsidRPr="00EF37BA" w:rsidRDefault="009C00E0" w:rsidP="003034EE">
            <w:pPr>
              <w:rPr>
                <w:rFonts w:cs="Times New Roman"/>
                <w:lang w:val="ro-RO"/>
              </w:rPr>
            </w:pPr>
          </w:p>
        </w:tc>
      </w:tr>
      <w:tr w:rsidR="009C00E0" w:rsidRPr="0062765E" w14:paraId="260C7DF9" w14:textId="77777777" w:rsidTr="004B410B">
        <w:trPr>
          <w:gridAfter w:val="1"/>
          <w:wAfter w:w="85" w:type="dxa"/>
        </w:trPr>
        <w:tc>
          <w:tcPr>
            <w:tcW w:w="5732" w:type="dxa"/>
          </w:tcPr>
          <w:p w14:paraId="7561994D" w14:textId="77777777" w:rsidR="003C4B4A" w:rsidRPr="003C4B4A" w:rsidRDefault="003C4B4A" w:rsidP="003C4B4A">
            <w:pPr>
              <w:jc w:val="center"/>
              <w:rPr>
                <w:i/>
                <w:iCs/>
                <w:lang w:val="ro-RO"/>
              </w:rPr>
            </w:pPr>
            <w:r w:rsidRPr="003C4B4A">
              <w:rPr>
                <w:i/>
                <w:iCs/>
                <w:lang w:val="ro-RO"/>
              </w:rPr>
              <w:t>Articolul 5</w:t>
            </w:r>
          </w:p>
          <w:p w14:paraId="3C432339" w14:textId="77777777" w:rsidR="003C4B4A" w:rsidRPr="003C4B4A" w:rsidRDefault="003C4B4A" w:rsidP="003C4B4A">
            <w:pPr>
              <w:jc w:val="center"/>
              <w:rPr>
                <w:b/>
                <w:bCs/>
                <w:lang w:val="ro-RO"/>
              </w:rPr>
            </w:pPr>
            <w:r w:rsidRPr="003C4B4A">
              <w:rPr>
                <w:b/>
                <w:bCs/>
                <w:lang w:val="ro-RO"/>
              </w:rPr>
              <w:t>Stabilirea ponderii hidrogenului de origine biologică</w:t>
            </w:r>
          </w:p>
          <w:p w14:paraId="76AB0C1C" w14:textId="77777777" w:rsidR="003C4B4A" w:rsidRPr="003C4B4A" w:rsidRDefault="003C4B4A" w:rsidP="003C4B4A">
            <w:pPr>
              <w:jc w:val="both"/>
              <w:rPr>
                <w:lang w:val="ro-RO"/>
              </w:rPr>
            </w:pPr>
            <w:r w:rsidRPr="003C4B4A">
              <w:rPr>
                <w:lang w:val="ro-RO"/>
              </w:rPr>
              <w:t xml:space="preserve">(1)   În cazul în care sistemul de producție </w:t>
            </w:r>
            <w:proofErr w:type="spellStart"/>
            <w:r w:rsidRPr="003C4B4A">
              <w:rPr>
                <w:lang w:val="ro-RO"/>
              </w:rPr>
              <w:t>coprelucrează</w:t>
            </w:r>
            <w:proofErr w:type="spellEnd"/>
            <w:r w:rsidRPr="003C4B4A">
              <w:rPr>
                <w:lang w:val="ro-RO"/>
              </w:rPr>
              <w:t xml:space="preserve"> hidrogen de origine biologică din surse regenerabile, operatorii economici documentează și furnizează dovezi cu privire la originea hidrogenului, precum și o dovadă că hidrogenul care intră în unitatea de </w:t>
            </w:r>
            <w:proofErr w:type="spellStart"/>
            <w:r w:rsidRPr="003C4B4A">
              <w:rPr>
                <w:lang w:val="ro-RO"/>
              </w:rPr>
              <w:t>hidrotratare</w:t>
            </w:r>
            <w:proofErr w:type="spellEnd"/>
            <w:r w:rsidRPr="003C4B4A">
              <w:rPr>
                <w:lang w:val="ro-RO"/>
              </w:rPr>
              <w:t xml:space="preserve"> sau în altă unitate de </w:t>
            </w:r>
            <w:proofErr w:type="spellStart"/>
            <w:r w:rsidRPr="003C4B4A">
              <w:rPr>
                <w:lang w:val="ro-RO"/>
              </w:rPr>
              <w:t>coprelucrare</w:t>
            </w:r>
            <w:proofErr w:type="spellEnd"/>
            <w:r w:rsidRPr="003C4B4A">
              <w:rPr>
                <w:lang w:val="ro-RO"/>
              </w:rPr>
              <w:t>:</w:t>
            </w:r>
          </w:p>
          <w:tbl>
            <w:tblPr>
              <w:tblW w:w="5000" w:type="pct"/>
              <w:tblCellMar>
                <w:left w:w="0" w:type="dxa"/>
                <w:right w:w="0" w:type="dxa"/>
              </w:tblCellMar>
              <w:tblLook w:val="04A0" w:firstRow="1" w:lastRow="0" w:firstColumn="1" w:lastColumn="0" w:noHBand="0" w:noVBand="1"/>
            </w:tblPr>
            <w:tblGrid>
              <w:gridCol w:w="245"/>
              <w:gridCol w:w="5271"/>
            </w:tblGrid>
            <w:tr w:rsidR="003C4B4A" w:rsidRPr="003E09AD" w14:paraId="72059B90" w14:textId="77777777">
              <w:tc>
                <w:tcPr>
                  <w:tcW w:w="0" w:type="auto"/>
                  <w:hideMark/>
                </w:tcPr>
                <w:p w14:paraId="1AFC762D" w14:textId="77777777" w:rsidR="003C4B4A" w:rsidRPr="003C4B4A" w:rsidRDefault="003C4B4A" w:rsidP="003C4B4A">
                  <w:pPr>
                    <w:jc w:val="both"/>
                    <w:rPr>
                      <w:lang w:val="ro-RO"/>
                    </w:rPr>
                  </w:pPr>
                  <w:r w:rsidRPr="003C4B4A">
                    <w:rPr>
                      <w:lang w:val="ro-RO"/>
                    </w:rPr>
                    <w:t>(a)</w:t>
                  </w:r>
                </w:p>
              </w:tc>
              <w:tc>
                <w:tcPr>
                  <w:tcW w:w="0" w:type="auto"/>
                  <w:hideMark/>
                </w:tcPr>
                <w:p w14:paraId="624E5451" w14:textId="77777777" w:rsidR="003C4B4A" w:rsidRPr="003C4B4A" w:rsidRDefault="003C4B4A" w:rsidP="003C4B4A">
                  <w:pPr>
                    <w:jc w:val="both"/>
                    <w:rPr>
                      <w:lang w:val="ro-RO"/>
                    </w:rPr>
                  </w:pPr>
                  <w:r w:rsidRPr="003C4B4A">
                    <w:rPr>
                      <w:lang w:val="ro-RO"/>
                    </w:rPr>
                    <w:t>nu a fost contorizat ca energie din surse regenerabile în altă parte, pentru a se evita dubla contabilizare, și</w:t>
                  </w:r>
                </w:p>
              </w:tc>
            </w:tr>
          </w:tbl>
          <w:p w14:paraId="5C2DD1FB" w14:textId="77777777" w:rsidR="003C4B4A" w:rsidRPr="003C4B4A" w:rsidRDefault="003C4B4A" w:rsidP="003C4B4A">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259"/>
            </w:tblGrid>
            <w:tr w:rsidR="003C4B4A" w:rsidRPr="003E09AD" w14:paraId="1D22E7A0" w14:textId="77777777">
              <w:tc>
                <w:tcPr>
                  <w:tcW w:w="0" w:type="auto"/>
                  <w:hideMark/>
                </w:tcPr>
                <w:p w14:paraId="64DD6EF6" w14:textId="77777777" w:rsidR="003C4B4A" w:rsidRPr="003C4B4A" w:rsidRDefault="003C4B4A" w:rsidP="003C4B4A">
                  <w:pPr>
                    <w:jc w:val="both"/>
                    <w:rPr>
                      <w:lang w:val="ro-RO"/>
                    </w:rPr>
                  </w:pPr>
                  <w:r w:rsidRPr="003C4B4A">
                    <w:rPr>
                      <w:lang w:val="ro-RO"/>
                    </w:rPr>
                    <w:t>(b)</w:t>
                  </w:r>
                </w:p>
              </w:tc>
              <w:tc>
                <w:tcPr>
                  <w:tcW w:w="0" w:type="auto"/>
                  <w:hideMark/>
                </w:tcPr>
                <w:p w14:paraId="1DF6B8F9" w14:textId="77777777" w:rsidR="003C4B4A" w:rsidRPr="003C4B4A" w:rsidRDefault="003C4B4A" w:rsidP="003C4B4A">
                  <w:pPr>
                    <w:jc w:val="both"/>
                    <w:rPr>
                      <w:lang w:val="ro-RO"/>
                    </w:rPr>
                  </w:pPr>
                  <w:r w:rsidRPr="003C4B4A">
                    <w:rPr>
                      <w:lang w:val="ro-RO"/>
                    </w:rPr>
                    <w:t>a fost încorporat în combustibilul final, și nu doar utilizat pentru a elimina impuritățile.</w:t>
                  </w:r>
                </w:p>
              </w:tc>
            </w:tr>
          </w:tbl>
          <w:p w14:paraId="6D9D043C" w14:textId="6AC69854" w:rsidR="009C00E0" w:rsidRPr="00D720C7" w:rsidRDefault="003C4B4A" w:rsidP="003C4B4A">
            <w:pPr>
              <w:jc w:val="both"/>
              <w:rPr>
                <w:lang w:val="ro-RO"/>
              </w:rPr>
            </w:pPr>
            <w:r w:rsidRPr="003C4B4A">
              <w:rPr>
                <w:lang w:val="ro-RO"/>
              </w:rPr>
              <w:t>(2)   Operatorii economici pot utiliza o analiză elementară comună a rafinăriei, cum ar fi testul CHN (</w:t>
            </w:r>
            <w:r w:rsidRPr="003C4B4A">
              <w:rPr>
                <w:i/>
                <w:iCs/>
                <w:lang w:val="ro-RO"/>
              </w:rPr>
              <w:t xml:space="preserve">Carbon, </w:t>
            </w:r>
            <w:proofErr w:type="spellStart"/>
            <w:r w:rsidRPr="003C4B4A">
              <w:rPr>
                <w:i/>
                <w:iCs/>
                <w:lang w:val="ro-RO"/>
              </w:rPr>
              <w:t>Hydrogen</w:t>
            </w:r>
            <w:proofErr w:type="spellEnd"/>
            <w:r w:rsidRPr="003C4B4A">
              <w:rPr>
                <w:i/>
                <w:iCs/>
                <w:lang w:val="ro-RO"/>
              </w:rPr>
              <w:t>, Nitrogen</w:t>
            </w:r>
            <w:r w:rsidRPr="003C4B4A">
              <w:rPr>
                <w:lang w:val="ro-RO"/>
              </w:rPr>
              <w:t xml:space="preserve"> … carbon, hidrogen, azot) pentru a cuantifica conținutul de hidrogen al materialului înainte și după </w:t>
            </w:r>
            <w:proofErr w:type="spellStart"/>
            <w:r w:rsidRPr="003C4B4A">
              <w:rPr>
                <w:lang w:val="ro-RO"/>
              </w:rPr>
              <w:t>hidrotratare</w:t>
            </w:r>
            <w:proofErr w:type="spellEnd"/>
            <w:r w:rsidRPr="003C4B4A">
              <w:rPr>
                <w:lang w:val="ro-RO"/>
              </w:rPr>
              <w:t xml:space="preserve"> ca modalitate de a documenta posibila creștere a conținutului de hidrogen al combustibilului. Operatorii economici pot contabiliza orice astfel de creștere ca biocombustibil sau biogaz suplimentar în rezultatul producției. Originea biologică a hidrogenului utilizat în </w:t>
            </w:r>
            <w:proofErr w:type="spellStart"/>
            <w:r w:rsidRPr="003C4B4A">
              <w:rPr>
                <w:lang w:val="ro-RO"/>
              </w:rPr>
              <w:t>hidrotratare</w:t>
            </w:r>
            <w:proofErr w:type="spellEnd"/>
            <w:r w:rsidRPr="003C4B4A">
              <w:rPr>
                <w:lang w:val="ro-RO"/>
              </w:rPr>
              <w:t xml:space="preserve"> sau </w:t>
            </w:r>
            <w:proofErr w:type="spellStart"/>
            <w:r w:rsidRPr="003C4B4A">
              <w:rPr>
                <w:lang w:val="ro-RO"/>
              </w:rPr>
              <w:lastRenderedPageBreak/>
              <w:t>coprelucrare</w:t>
            </w:r>
            <w:proofErr w:type="spellEnd"/>
            <w:r w:rsidRPr="003C4B4A">
              <w:rPr>
                <w:lang w:val="ro-RO"/>
              </w:rPr>
              <w:t xml:space="preserve"> este certificată de către furnizor sau de către operatorii economici înșiși, în cazul în care aceștia sunt, de asemenea, producători înainte de utilizare.</w:t>
            </w:r>
          </w:p>
        </w:tc>
        <w:tc>
          <w:tcPr>
            <w:tcW w:w="6294" w:type="dxa"/>
          </w:tcPr>
          <w:p w14:paraId="64047313" w14:textId="77777777" w:rsidR="00210134" w:rsidRPr="00210134" w:rsidRDefault="00210134" w:rsidP="00210134">
            <w:pPr>
              <w:jc w:val="center"/>
              <w:rPr>
                <w:rFonts w:cs="Times New Roman"/>
                <w:b/>
                <w:bCs/>
                <w:lang w:val="ro-RO"/>
              </w:rPr>
            </w:pPr>
            <w:r w:rsidRPr="00210134">
              <w:rPr>
                <w:rFonts w:cs="Times New Roman"/>
                <w:b/>
                <w:bCs/>
                <w:lang w:val="ro-RO"/>
              </w:rPr>
              <w:lastRenderedPageBreak/>
              <w:t>Secțiunea a 5-a</w:t>
            </w:r>
          </w:p>
          <w:p w14:paraId="19BF7DCA" w14:textId="77777777" w:rsidR="00210134" w:rsidRPr="00210134" w:rsidRDefault="00210134" w:rsidP="00210134">
            <w:pPr>
              <w:jc w:val="center"/>
              <w:rPr>
                <w:rFonts w:cs="Times New Roman"/>
                <w:b/>
                <w:bCs/>
                <w:lang w:val="ro-RO"/>
              </w:rPr>
            </w:pPr>
            <w:r w:rsidRPr="00210134">
              <w:rPr>
                <w:rFonts w:cs="Times New Roman"/>
                <w:b/>
                <w:bCs/>
                <w:lang w:val="ro-RO"/>
              </w:rPr>
              <w:t>Stabilirea ponderii hidrogenului de origine biologică</w:t>
            </w:r>
          </w:p>
          <w:p w14:paraId="624978B6" w14:textId="77777777" w:rsidR="00210134" w:rsidRPr="00210134" w:rsidRDefault="00210134" w:rsidP="00210134">
            <w:pPr>
              <w:jc w:val="both"/>
              <w:rPr>
                <w:rFonts w:cs="Times New Roman"/>
                <w:lang w:val="ro-RO"/>
              </w:rPr>
            </w:pPr>
            <w:r w:rsidRPr="00210134">
              <w:rPr>
                <w:rFonts w:cs="Times New Roman"/>
                <w:lang w:val="ro-RO"/>
              </w:rPr>
              <w:t xml:space="preserve">13. În cazul în care sistemul de producție </w:t>
            </w:r>
            <w:proofErr w:type="spellStart"/>
            <w:r w:rsidRPr="00210134">
              <w:rPr>
                <w:rFonts w:cs="Times New Roman"/>
                <w:lang w:val="ro-RO"/>
              </w:rPr>
              <w:t>coprelucrează</w:t>
            </w:r>
            <w:proofErr w:type="spellEnd"/>
            <w:r w:rsidRPr="00210134">
              <w:rPr>
                <w:rFonts w:cs="Times New Roman"/>
                <w:lang w:val="ro-RO"/>
              </w:rPr>
              <w:t xml:space="preserve"> hidrogen de origine biologică din surse regenerabile, operatorii economici documentează și furnizează dovezi cu privire la originea hidrogenului, precum și o dovadă că hidrogenul care intră în unitatea de </w:t>
            </w:r>
            <w:proofErr w:type="spellStart"/>
            <w:r w:rsidRPr="00210134">
              <w:rPr>
                <w:rFonts w:cs="Times New Roman"/>
                <w:lang w:val="ro-RO"/>
              </w:rPr>
              <w:t>hidrotratare</w:t>
            </w:r>
            <w:proofErr w:type="spellEnd"/>
            <w:r w:rsidRPr="00210134">
              <w:rPr>
                <w:rFonts w:cs="Times New Roman"/>
                <w:lang w:val="ro-RO"/>
              </w:rPr>
              <w:t xml:space="preserve"> sau în altă unitate de </w:t>
            </w:r>
            <w:proofErr w:type="spellStart"/>
            <w:r w:rsidRPr="00210134">
              <w:rPr>
                <w:rFonts w:cs="Times New Roman"/>
                <w:lang w:val="ro-RO"/>
              </w:rPr>
              <w:t>coprelucrare</w:t>
            </w:r>
            <w:proofErr w:type="spellEnd"/>
            <w:r w:rsidRPr="00210134">
              <w:rPr>
                <w:rFonts w:cs="Times New Roman"/>
                <w:lang w:val="ro-RO"/>
              </w:rPr>
              <w:t>:</w:t>
            </w:r>
          </w:p>
          <w:p w14:paraId="37A8BF26" w14:textId="77777777" w:rsidR="00210134" w:rsidRPr="00210134" w:rsidRDefault="00210134" w:rsidP="00210134">
            <w:pPr>
              <w:jc w:val="both"/>
              <w:rPr>
                <w:rFonts w:cs="Times New Roman"/>
                <w:lang w:val="ro-RO"/>
              </w:rPr>
            </w:pPr>
            <w:r w:rsidRPr="00210134">
              <w:rPr>
                <w:rFonts w:cs="Times New Roman"/>
                <w:lang w:val="ro-RO"/>
              </w:rPr>
              <w:t>13.1. nu a fost contorizat ca energie din surse regenerabile în altă parte, pentru a se evita dubla contabilizare; și</w:t>
            </w:r>
          </w:p>
          <w:p w14:paraId="5FB9F742" w14:textId="77777777" w:rsidR="00210134" w:rsidRPr="00210134" w:rsidRDefault="00210134" w:rsidP="00210134">
            <w:pPr>
              <w:jc w:val="both"/>
              <w:rPr>
                <w:rFonts w:cs="Times New Roman"/>
                <w:lang w:val="ro-RO"/>
              </w:rPr>
            </w:pPr>
            <w:r w:rsidRPr="00210134">
              <w:rPr>
                <w:rFonts w:cs="Times New Roman"/>
                <w:lang w:val="ro-RO"/>
              </w:rPr>
              <w:t>13.2. a fost încorporat în combustibilul final, și nu doar utilizat pentru a elimina impuritățile.</w:t>
            </w:r>
          </w:p>
          <w:p w14:paraId="3BB85C0C" w14:textId="7C4F92BD" w:rsidR="009C00E0" w:rsidRPr="00CB7BD4" w:rsidRDefault="00210134" w:rsidP="00210134">
            <w:pPr>
              <w:jc w:val="both"/>
              <w:rPr>
                <w:rFonts w:cs="Times New Roman"/>
                <w:lang w:val="ro-RO"/>
              </w:rPr>
            </w:pPr>
            <w:r w:rsidRPr="00210134">
              <w:rPr>
                <w:rFonts w:cs="Times New Roman"/>
                <w:lang w:val="ro-RO"/>
              </w:rPr>
              <w:t xml:space="preserve">14. Operatorii economici pot utiliza o analiză elementară comună a rafinăriei, cum ar fi testul carbon, hidrogen, azot (în continuare – CHN) pentru a cuantifica conținutul de hidrogen al materialului înainte și după </w:t>
            </w:r>
            <w:proofErr w:type="spellStart"/>
            <w:r w:rsidRPr="00210134">
              <w:rPr>
                <w:rFonts w:cs="Times New Roman"/>
                <w:lang w:val="ro-RO"/>
              </w:rPr>
              <w:t>hidrotratare</w:t>
            </w:r>
            <w:proofErr w:type="spellEnd"/>
            <w:r w:rsidRPr="00210134">
              <w:rPr>
                <w:rFonts w:cs="Times New Roman"/>
                <w:lang w:val="ro-RO"/>
              </w:rPr>
              <w:t xml:space="preserve"> ca modalitate de a documenta posibila creștere a conținutului de hidrogen al combustibilului. Operatorii economici pot contabiliza orice astfel de creștere ca </w:t>
            </w:r>
            <w:proofErr w:type="spellStart"/>
            <w:r w:rsidRPr="00210134">
              <w:rPr>
                <w:rFonts w:cs="Times New Roman"/>
                <w:lang w:val="ro-RO"/>
              </w:rPr>
              <w:t>biocarburant</w:t>
            </w:r>
            <w:proofErr w:type="spellEnd"/>
            <w:r w:rsidRPr="00210134">
              <w:rPr>
                <w:rFonts w:cs="Times New Roman"/>
                <w:lang w:val="ro-RO"/>
              </w:rPr>
              <w:t xml:space="preserve"> sau biogaz suplimentar în rezultatul producției. Originea biologică a hidrogenului utilizat în </w:t>
            </w:r>
            <w:proofErr w:type="spellStart"/>
            <w:r w:rsidRPr="00210134">
              <w:rPr>
                <w:rFonts w:cs="Times New Roman"/>
                <w:lang w:val="ro-RO"/>
              </w:rPr>
              <w:t>hidrotratare</w:t>
            </w:r>
            <w:proofErr w:type="spellEnd"/>
            <w:r w:rsidRPr="00210134">
              <w:rPr>
                <w:rFonts w:cs="Times New Roman"/>
                <w:lang w:val="ro-RO"/>
              </w:rPr>
              <w:t xml:space="preserve"> sau </w:t>
            </w:r>
            <w:proofErr w:type="spellStart"/>
            <w:r w:rsidRPr="00210134">
              <w:rPr>
                <w:rFonts w:cs="Times New Roman"/>
                <w:lang w:val="ro-RO"/>
              </w:rPr>
              <w:t>coprelucrare</w:t>
            </w:r>
            <w:proofErr w:type="spellEnd"/>
            <w:r w:rsidRPr="00210134">
              <w:rPr>
                <w:rFonts w:cs="Times New Roman"/>
                <w:lang w:val="ro-RO"/>
              </w:rPr>
              <w:t xml:space="preserve"> este certificată de către furnizor sau de către operatorii economici, în cazul în care aceștia sunt, de asemenea, producători înainte de utilizare.</w:t>
            </w:r>
          </w:p>
        </w:tc>
        <w:tc>
          <w:tcPr>
            <w:tcW w:w="1596" w:type="dxa"/>
          </w:tcPr>
          <w:p w14:paraId="2AB001B7" w14:textId="36DF6683" w:rsidR="009C00E0" w:rsidRPr="00EF37BA" w:rsidRDefault="001E0450" w:rsidP="00CE28DD">
            <w:pPr>
              <w:rPr>
                <w:rFonts w:cs="Times New Roman"/>
                <w:lang w:val="ro-RO"/>
              </w:rPr>
            </w:pPr>
            <w:proofErr w:type="spellStart"/>
            <w:r>
              <w:rPr>
                <w:rFonts w:cs="Times New Roman"/>
                <w:lang w:val="ro-RO"/>
              </w:rPr>
              <w:t>Compatabil</w:t>
            </w:r>
            <w:proofErr w:type="spellEnd"/>
          </w:p>
        </w:tc>
        <w:tc>
          <w:tcPr>
            <w:tcW w:w="1918" w:type="dxa"/>
            <w:gridSpan w:val="2"/>
          </w:tcPr>
          <w:p w14:paraId="3D3E9CA7" w14:textId="77777777" w:rsidR="009C00E0" w:rsidRPr="00EF37BA" w:rsidRDefault="009C00E0" w:rsidP="003034EE">
            <w:pPr>
              <w:rPr>
                <w:rFonts w:cs="Times New Roman"/>
                <w:lang w:val="ro-RO"/>
              </w:rPr>
            </w:pPr>
          </w:p>
        </w:tc>
      </w:tr>
      <w:tr w:rsidR="009C00E0" w:rsidRPr="0062765E" w14:paraId="547795D0" w14:textId="77777777" w:rsidTr="004B410B">
        <w:trPr>
          <w:gridAfter w:val="1"/>
          <w:wAfter w:w="85" w:type="dxa"/>
        </w:trPr>
        <w:tc>
          <w:tcPr>
            <w:tcW w:w="5732" w:type="dxa"/>
          </w:tcPr>
          <w:p w14:paraId="4A0294B7" w14:textId="77777777" w:rsidR="00F565CE" w:rsidRPr="00F565CE" w:rsidRDefault="00F565CE" w:rsidP="00F565CE">
            <w:pPr>
              <w:jc w:val="center"/>
              <w:rPr>
                <w:b/>
                <w:bCs/>
                <w:lang w:val="ro-RO"/>
              </w:rPr>
            </w:pPr>
            <w:r w:rsidRPr="00F565CE">
              <w:rPr>
                <w:b/>
                <w:bCs/>
                <w:lang w:val="ro-RO"/>
              </w:rPr>
              <w:t>CAPITOLUL II</w:t>
            </w:r>
          </w:p>
          <w:p w14:paraId="60100A78" w14:textId="77777777" w:rsidR="00F565CE" w:rsidRPr="00F565CE" w:rsidRDefault="00F565CE" w:rsidP="00F565CE">
            <w:pPr>
              <w:jc w:val="center"/>
              <w:rPr>
                <w:b/>
                <w:bCs/>
                <w:lang w:val="ro-RO"/>
              </w:rPr>
            </w:pPr>
            <w:r w:rsidRPr="00F565CE">
              <w:rPr>
                <w:b/>
                <w:bCs/>
                <w:lang w:val="ro-RO"/>
              </w:rPr>
              <w:t>VERIFICAREA CORECTITUDINII DECLARAȚIILOR OPERATORILOR ECONOMICI CU PRIVIRE LA PONDEREA BIOCOMBUSTIBILILOR ȘI A BIOGAZULUI PENTRU TRANSPORTURI REZULTÂND DIN PRELUCRAREA BIOMASEI ÎMPREUNĂ CU COMBUSTIBILI FOSILI ÎN CADRUL UNUI PROCES COMUN</w:t>
            </w:r>
          </w:p>
          <w:p w14:paraId="626E7D33" w14:textId="77777777" w:rsidR="00F565CE" w:rsidRPr="00F565CE" w:rsidRDefault="00F565CE" w:rsidP="00F565CE">
            <w:pPr>
              <w:jc w:val="center"/>
              <w:rPr>
                <w:i/>
                <w:iCs/>
                <w:lang w:val="ro-RO"/>
              </w:rPr>
            </w:pPr>
            <w:r w:rsidRPr="00F565CE">
              <w:rPr>
                <w:i/>
                <w:iCs/>
                <w:lang w:val="ro-RO"/>
              </w:rPr>
              <w:t>Articolul 6</w:t>
            </w:r>
          </w:p>
          <w:p w14:paraId="43C6050A" w14:textId="77777777" w:rsidR="00F565CE" w:rsidRPr="00F565CE" w:rsidRDefault="00F565CE" w:rsidP="00F565CE">
            <w:pPr>
              <w:jc w:val="center"/>
              <w:rPr>
                <w:b/>
                <w:bCs/>
                <w:lang w:val="ro-RO"/>
              </w:rPr>
            </w:pPr>
            <w:r w:rsidRPr="00F565CE">
              <w:rPr>
                <w:b/>
                <w:bCs/>
                <w:lang w:val="ro-RO"/>
              </w:rPr>
              <w:t>Cerințe specifice privind testarea cu radiocarbon (</w:t>
            </w:r>
            <w:r w:rsidRPr="00F565CE">
              <w:rPr>
                <w:b/>
                <w:bCs/>
                <w:vertAlign w:val="superscript"/>
                <w:lang w:val="ro-RO"/>
              </w:rPr>
              <w:t>14</w:t>
            </w:r>
            <w:r w:rsidRPr="00F565CE">
              <w:rPr>
                <w:b/>
                <w:bCs/>
                <w:lang w:val="ro-RO"/>
              </w:rPr>
              <w:t>C)</w:t>
            </w:r>
          </w:p>
          <w:p w14:paraId="1EBC1F9C" w14:textId="77777777" w:rsidR="00F565CE" w:rsidRPr="00F565CE" w:rsidRDefault="00F565CE" w:rsidP="00F565CE">
            <w:pPr>
              <w:jc w:val="both"/>
              <w:rPr>
                <w:lang w:val="ro-RO"/>
              </w:rPr>
            </w:pPr>
            <w:r w:rsidRPr="00F565CE">
              <w:rPr>
                <w:lang w:val="ro-RO"/>
              </w:rPr>
              <w:t>(1)   Atunci când efectuează testări cu radiocarbon (</w:t>
            </w:r>
            <w:r w:rsidRPr="00F565CE">
              <w:rPr>
                <w:vertAlign w:val="superscript"/>
                <w:lang w:val="ro-RO"/>
              </w:rPr>
              <w:t>14</w:t>
            </w:r>
            <w:r w:rsidRPr="00F565CE">
              <w:rPr>
                <w:lang w:val="ro-RO"/>
              </w:rPr>
              <w:t xml:space="preserve">C), operatorii economici aplică metoda spectrometriei de masă cu ioni accelerați (AMS). Totuși, alternativ, aceștia pot aplica metoda numărării prin scintilație lichidă (LSC), în cazul în care se preconizează că ponderea de conținut </w:t>
            </w:r>
            <w:proofErr w:type="spellStart"/>
            <w:r w:rsidRPr="00F565CE">
              <w:rPr>
                <w:lang w:val="ro-RO"/>
              </w:rPr>
              <w:t>biogenic</w:t>
            </w:r>
            <w:proofErr w:type="spellEnd"/>
            <w:r w:rsidRPr="00F565CE">
              <w:rPr>
                <w:lang w:val="ro-RO"/>
              </w:rPr>
              <w:t xml:space="preserve"> va fi de cel puțin 1 % în volum și în cazul în care eșantionul este adecvat pentru această metodă de testare, în special în ceea ce privește particulele prezente în lichid.</w:t>
            </w:r>
          </w:p>
          <w:p w14:paraId="32156862" w14:textId="77777777" w:rsidR="00F565CE" w:rsidRPr="00F565CE" w:rsidRDefault="00F565CE" w:rsidP="00F565CE">
            <w:pPr>
              <w:jc w:val="both"/>
              <w:rPr>
                <w:lang w:val="ro-RO"/>
              </w:rPr>
            </w:pPr>
            <w:r w:rsidRPr="00F565CE">
              <w:rPr>
                <w:lang w:val="ro-RO"/>
              </w:rPr>
              <w:t>(2)   Operatorii economici se asigură că, atunci când efectuează un test cu radiocarbon </w:t>
            </w:r>
            <w:r w:rsidRPr="00F565CE">
              <w:rPr>
                <w:vertAlign w:val="superscript"/>
                <w:lang w:val="ro-RO"/>
              </w:rPr>
              <w:t>14</w:t>
            </w:r>
            <w:r w:rsidRPr="00F565CE">
              <w:rPr>
                <w:lang w:val="ro-RO"/>
              </w:rPr>
              <w:t xml:space="preserve">C, tipul de test respectiv selectat poate detecta și cuantifica în mod fiabil ponderea conținutului </w:t>
            </w:r>
            <w:proofErr w:type="spellStart"/>
            <w:r w:rsidRPr="00F565CE">
              <w:rPr>
                <w:lang w:val="ro-RO"/>
              </w:rPr>
              <w:t>biogenic</w:t>
            </w:r>
            <w:proofErr w:type="spellEnd"/>
            <w:r w:rsidRPr="00F565CE">
              <w:rPr>
                <w:lang w:val="ro-RO"/>
              </w:rPr>
              <w:t>. Aceștia furnizează detalii cu privire la acuratețea și precizia rezultatelor.</w:t>
            </w:r>
          </w:p>
          <w:p w14:paraId="7A5240BA" w14:textId="77777777" w:rsidR="00F565CE" w:rsidRPr="00F565CE" w:rsidRDefault="00F565CE" w:rsidP="00F565CE">
            <w:pPr>
              <w:jc w:val="both"/>
              <w:rPr>
                <w:lang w:val="ro-RO"/>
              </w:rPr>
            </w:pPr>
            <w:r w:rsidRPr="00F565CE">
              <w:rPr>
                <w:lang w:val="ro-RO"/>
              </w:rPr>
              <w:t>(3)   Testarea cu radiocarbon </w:t>
            </w:r>
            <w:r w:rsidRPr="00F565CE">
              <w:rPr>
                <w:vertAlign w:val="superscript"/>
                <w:lang w:val="ro-RO"/>
              </w:rPr>
              <w:t>14</w:t>
            </w:r>
            <w:r w:rsidRPr="00F565CE">
              <w:rPr>
                <w:lang w:val="ro-RO"/>
              </w:rPr>
              <w:t xml:space="preserve">C cuantifică, de asemenea, orice pierdere de carbon de origine </w:t>
            </w:r>
            <w:proofErr w:type="spellStart"/>
            <w:r w:rsidRPr="00F565CE">
              <w:rPr>
                <w:lang w:val="ro-RO"/>
              </w:rPr>
              <w:t>biogenică</w:t>
            </w:r>
            <w:proofErr w:type="spellEnd"/>
            <w:r w:rsidRPr="00F565CE">
              <w:rPr>
                <w:lang w:val="ro-RO"/>
              </w:rPr>
              <w:t xml:space="preserve"> generată de procesul de eliminare a oxigenului din materiile prime </w:t>
            </w:r>
            <w:proofErr w:type="spellStart"/>
            <w:r w:rsidRPr="00F565CE">
              <w:rPr>
                <w:lang w:val="ro-RO"/>
              </w:rPr>
              <w:t>biogenice</w:t>
            </w:r>
            <w:proofErr w:type="spellEnd"/>
            <w:r w:rsidRPr="00F565CE">
              <w:rPr>
                <w:lang w:val="ro-RO"/>
              </w:rPr>
              <w:t xml:space="preserve"> prin compararea carbonului </w:t>
            </w:r>
            <w:proofErr w:type="spellStart"/>
            <w:r w:rsidRPr="00F565CE">
              <w:rPr>
                <w:lang w:val="ro-RO"/>
              </w:rPr>
              <w:t>biogenic</w:t>
            </w:r>
            <w:proofErr w:type="spellEnd"/>
            <w:r w:rsidRPr="00F565CE">
              <w:rPr>
                <w:lang w:val="ro-RO"/>
              </w:rPr>
              <w:t xml:space="preserve"> și a carbonului fosil din produsele de intrare și de ieșire.</w:t>
            </w:r>
          </w:p>
          <w:p w14:paraId="408A2A90" w14:textId="77777777" w:rsidR="00F565CE" w:rsidRPr="00F565CE" w:rsidRDefault="00F565CE" w:rsidP="00F565CE">
            <w:pPr>
              <w:jc w:val="both"/>
              <w:rPr>
                <w:lang w:val="ro-RO"/>
              </w:rPr>
            </w:pPr>
            <w:r w:rsidRPr="00F565CE">
              <w:rPr>
                <w:lang w:val="ro-RO"/>
              </w:rPr>
              <w:t>(4)   În cazul în care testarea cu radiocarbon </w:t>
            </w:r>
            <w:r w:rsidRPr="00F565CE">
              <w:rPr>
                <w:vertAlign w:val="superscript"/>
                <w:lang w:val="ro-RO"/>
              </w:rPr>
              <w:t>14</w:t>
            </w:r>
            <w:r w:rsidRPr="00F565CE">
              <w:rPr>
                <w:lang w:val="ro-RO"/>
              </w:rPr>
              <w:t xml:space="preserve">C, atunci când este utilizată ca a doua metodă de testare de verificare a conținutului </w:t>
            </w:r>
            <w:proofErr w:type="spellStart"/>
            <w:r w:rsidRPr="00F565CE">
              <w:rPr>
                <w:lang w:val="ro-RO"/>
              </w:rPr>
              <w:t>biogenic</w:t>
            </w:r>
            <w:proofErr w:type="spellEnd"/>
            <w:r w:rsidRPr="00F565CE">
              <w:rPr>
                <w:lang w:val="ro-RO"/>
              </w:rPr>
              <w:t xml:space="preserve"> dintr-un rezultat al producției, indică o abatere mai mare de 1 % în termeni absoluți față de rezultatele metodei principale utilizate de operatorul economic, valorile testării cu radiocarbon </w:t>
            </w:r>
            <w:r w:rsidRPr="00F565CE">
              <w:rPr>
                <w:vertAlign w:val="superscript"/>
                <w:lang w:val="ro-RO"/>
              </w:rPr>
              <w:t>14</w:t>
            </w:r>
            <w:r w:rsidRPr="00F565CE">
              <w:rPr>
                <w:lang w:val="ro-RO"/>
              </w:rPr>
              <w:t xml:space="preserve">C sunt considerate valabile. În primul an de aplicare a acestei metodologii, operatorii economici pot aplica o abatere mai mare, de 3 %, în loc de 1 % în termeni </w:t>
            </w:r>
            <w:r w:rsidRPr="00F565CE">
              <w:rPr>
                <w:lang w:val="ro-RO"/>
              </w:rPr>
              <w:lastRenderedPageBreak/>
              <w:t>absoluți, până când își perfecționează sistemul de metode de testare. În plus, operatorul economic își revizuiește metodele principale de testare pentru a corecta orice erori de sistem care conduc la o astfel de abatere și, respectiv, calibrează metoda de testare, dacă este necesar.</w:t>
            </w:r>
          </w:p>
          <w:p w14:paraId="7306CD81" w14:textId="2D9C7FFE" w:rsidR="009C00E0" w:rsidRPr="00D720C7" w:rsidRDefault="00F565CE" w:rsidP="00D720C7">
            <w:pPr>
              <w:jc w:val="both"/>
              <w:rPr>
                <w:lang w:val="ro-RO"/>
              </w:rPr>
            </w:pPr>
            <w:r w:rsidRPr="00F565CE">
              <w:rPr>
                <w:lang w:val="ro-RO"/>
              </w:rPr>
              <w:t>(5)   Frecvența de aplicare a metodei principale de testare și a metodei de testare cu radiocarbon </w:t>
            </w:r>
            <w:r w:rsidRPr="00F565CE">
              <w:rPr>
                <w:vertAlign w:val="superscript"/>
                <w:lang w:val="ro-RO"/>
              </w:rPr>
              <w:t>14</w:t>
            </w:r>
            <w:r w:rsidRPr="00F565CE">
              <w:rPr>
                <w:lang w:val="ro-RO"/>
              </w:rPr>
              <w:t xml:space="preserve">C atunci când este utilizată ca a doua metodă de testare de verificare se determină ținând seama de complexitatea și variabilitatea parametrilor-cheie ai </w:t>
            </w:r>
            <w:proofErr w:type="spellStart"/>
            <w:r w:rsidRPr="00F565CE">
              <w:rPr>
                <w:lang w:val="ro-RO"/>
              </w:rPr>
              <w:t>coprelucrării</w:t>
            </w:r>
            <w:proofErr w:type="spellEnd"/>
            <w:r w:rsidRPr="00F565CE">
              <w:rPr>
                <w:lang w:val="ro-RO"/>
              </w:rPr>
              <w:t xml:space="preserve">, astfel încât să se asigure că, în orice moment, declarațiile privind conținutul </w:t>
            </w:r>
            <w:proofErr w:type="spellStart"/>
            <w:r w:rsidRPr="00F565CE">
              <w:rPr>
                <w:lang w:val="ro-RO"/>
              </w:rPr>
              <w:t>biogenic</w:t>
            </w:r>
            <w:proofErr w:type="spellEnd"/>
            <w:r w:rsidRPr="00F565CE">
              <w:rPr>
                <w:lang w:val="ro-RO"/>
              </w:rPr>
              <w:t xml:space="preserve"> reflectă ponderile reale. Operatorii economici efectuează calculul ponderii conținutului </w:t>
            </w:r>
            <w:proofErr w:type="spellStart"/>
            <w:r w:rsidRPr="00F565CE">
              <w:rPr>
                <w:lang w:val="ro-RO"/>
              </w:rPr>
              <w:t>biogenic</w:t>
            </w:r>
            <w:proofErr w:type="spellEnd"/>
            <w:r w:rsidRPr="00F565CE">
              <w:rPr>
                <w:lang w:val="ro-RO"/>
              </w:rPr>
              <w:t xml:space="preserve"> cel puțin pentru fiecare lot sau transport. Cu excepția cazului în care se aplică o metodă care poate cartografia condițiile de funcționare legate de conținutul de carbon din rezultatele producției pentru fiecare lot sau transport, metoda de testare cu radiocarbon </w:t>
            </w:r>
            <w:r w:rsidRPr="00F565CE">
              <w:rPr>
                <w:vertAlign w:val="superscript"/>
                <w:lang w:val="ro-RO"/>
              </w:rPr>
              <w:t>14</w:t>
            </w:r>
            <w:r w:rsidRPr="00F565CE">
              <w:rPr>
                <w:lang w:val="ro-RO"/>
              </w:rPr>
              <w:t xml:space="preserve">C se aplică de fiecare dată când are loc o modificare cu mai mult de 5 %, în comparație cu condițiile de referință, a compoziției materiilor prime în ceea ce privește ponderea materiei prime </w:t>
            </w:r>
            <w:proofErr w:type="spellStart"/>
            <w:r w:rsidRPr="00F565CE">
              <w:rPr>
                <w:lang w:val="ro-RO"/>
              </w:rPr>
              <w:t>biogenice</w:t>
            </w:r>
            <w:proofErr w:type="spellEnd"/>
            <w:r w:rsidRPr="00F565CE">
              <w:rPr>
                <w:lang w:val="ro-RO"/>
              </w:rPr>
              <w:t xml:space="preserve"> sau cantitatea de hidrogen și materii prime cu rol de catalizator în masa totală, parametrii de proces privind temperatura de proces în valoare absolută [K] sau presiunea de proces în presiune absolută [Pa] sau compoziția produsului. Se furnizează o analiză elementară a carbonului, a oxigenului și a azotului, împreună cu o analiză a conținutului de apă și de substanțe solide, ca bază pentru evaluarea parametrilor compoziției produsului. În toate cazurile, metoda de testare cu radiocarbon </w:t>
            </w:r>
            <w:r w:rsidRPr="00F565CE">
              <w:rPr>
                <w:vertAlign w:val="superscript"/>
                <w:lang w:val="ro-RO"/>
              </w:rPr>
              <w:t>14</w:t>
            </w:r>
            <w:r w:rsidRPr="00F565CE">
              <w:rPr>
                <w:lang w:val="ro-RO"/>
              </w:rPr>
              <w:t>C se efectuează cel puțin o dată la patru luni.</w:t>
            </w:r>
          </w:p>
        </w:tc>
        <w:tc>
          <w:tcPr>
            <w:tcW w:w="6294" w:type="dxa"/>
          </w:tcPr>
          <w:p w14:paraId="7D67EF99" w14:textId="77777777" w:rsidR="00386B73" w:rsidRPr="00386B73" w:rsidRDefault="00386B73" w:rsidP="00386B73">
            <w:pPr>
              <w:jc w:val="center"/>
              <w:rPr>
                <w:rFonts w:cs="Times New Roman"/>
                <w:b/>
                <w:bCs/>
                <w:lang w:val="ro-RO"/>
              </w:rPr>
            </w:pPr>
            <w:r w:rsidRPr="00386B73">
              <w:rPr>
                <w:rFonts w:cs="Times New Roman"/>
                <w:b/>
                <w:bCs/>
                <w:lang w:val="ro-RO"/>
              </w:rPr>
              <w:lastRenderedPageBreak/>
              <w:t>Capitolul II</w:t>
            </w:r>
          </w:p>
          <w:p w14:paraId="175FC150" w14:textId="77777777" w:rsidR="00386B73" w:rsidRPr="00386B73" w:rsidRDefault="00386B73" w:rsidP="00386B73">
            <w:pPr>
              <w:jc w:val="center"/>
              <w:rPr>
                <w:rFonts w:cs="Times New Roman"/>
                <w:b/>
                <w:bCs/>
                <w:lang w:val="ro-RO"/>
              </w:rPr>
            </w:pPr>
            <w:r w:rsidRPr="00386B73">
              <w:rPr>
                <w:rFonts w:cs="Times New Roman"/>
                <w:b/>
                <w:bCs/>
                <w:lang w:val="ro-RO"/>
              </w:rPr>
              <w:t>VERIFICAREA CORECTITUDINII DECLARAȚIILOR OPERATORILOR ECONOMICI CU PRIVIRE LA PONDEREA BIOCARBURANȚILOR ȘI A BIOGAZULUI PENTRU TRANSPORTURI REZULTÂND DIN PRELUCRAREA BIOMASEI ÎMPREUNĂ CU COMBUSTIBILI FOSILI ÎN CADRUL UNUI PROCES COMUN</w:t>
            </w:r>
          </w:p>
          <w:p w14:paraId="4F87CFEF" w14:textId="77777777" w:rsidR="00386B73" w:rsidRPr="00386B73" w:rsidRDefault="00386B73" w:rsidP="00386B73">
            <w:pPr>
              <w:jc w:val="center"/>
              <w:rPr>
                <w:rFonts w:cs="Times New Roman"/>
                <w:b/>
                <w:bCs/>
                <w:lang w:val="ro-RO"/>
              </w:rPr>
            </w:pPr>
            <w:r w:rsidRPr="00386B73">
              <w:rPr>
                <w:rFonts w:cs="Times New Roman"/>
                <w:b/>
                <w:bCs/>
                <w:lang w:val="ro-RO"/>
              </w:rPr>
              <w:t>Secțiunea a 6-a</w:t>
            </w:r>
          </w:p>
          <w:p w14:paraId="2840F4AB" w14:textId="77777777" w:rsidR="00386B73" w:rsidRPr="00386B73" w:rsidRDefault="00386B73" w:rsidP="00386B73">
            <w:pPr>
              <w:jc w:val="center"/>
              <w:rPr>
                <w:rFonts w:cs="Times New Roman"/>
                <w:b/>
                <w:bCs/>
                <w:lang w:val="ro-RO"/>
              </w:rPr>
            </w:pPr>
            <w:r w:rsidRPr="00386B73">
              <w:rPr>
                <w:rFonts w:cs="Times New Roman"/>
                <w:b/>
                <w:bCs/>
                <w:lang w:val="ro-RO"/>
              </w:rPr>
              <w:t>Cerințe specifice privind testarea cu radiocarbon (14C)</w:t>
            </w:r>
          </w:p>
          <w:p w14:paraId="5EF70CBA" w14:textId="77777777" w:rsidR="00386B73" w:rsidRPr="00386B73" w:rsidRDefault="00386B73" w:rsidP="00386B73">
            <w:pPr>
              <w:jc w:val="both"/>
              <w:rPr>
                <w:rFonts w:cs="Times New Roman"/>
                <w:lang w:val="ro-RO"/>
              </w:rPr>
            </w:pPr>
            <w:r w:rsidRPr="00386B73">
              <w:rPr>
                <w:rFonts w:cs="Times New Roman"/>
                <w:lang w:val="ro-RO"/>
              </w:rPr>
              <w:t xml:space="preserve">15. Atunci când efectuează testări cu radiocarbon (14C), operatorii economici aplică metoda spectrometriei de masă cu ioni accelerați (în continuate – AMS). Alternativ, aceștia pot aplica metoda numărării prin scintilație lichidă (în continuate – LSC), în cazul în care se preconizează că ponderea de conținut </w:t>
            </w:r>
            <w:proofErr w:type="spellStart"/>
            <w:r w:rsidRPr="00386B73">
              <w:rPr>
                <w:rFonts w:cs="Times New Roman"/>
                <w:lang w:val="ro-RO"/>
              </w:rPr>
              <w:t>biogenic</w:t>
            </w:r>
            <w:proofErr w:type="spellEnd"/>
            <w:r w:rsidRPr="00386B73">
              <w:rPr>
                <w:rFonts w:cs="Times New Roman"/>
                <w:lang w:val="ro-RO"/>
              </w:rPr>
              <w:t xml:space="preserve"> va fi de cel puțin 1 % în volum și în cazul în care eșantionul este adecvat pentru această metodă de testare, în special în ceea ce privește particulele prezente în lichid.</w:t>
            </w:r>
          </w:p>
          <w:p w14:paraId="46B015C9" w14:textId="77777777" w:rsidR="00386B73" w:rsidRPr="00386B73" w:rsidRDefault="00386B73" w:rsidP="00386B73">
            <w:pPr>
              <w:jc w:val="both"/>
              <w:rPr>
                <w:rFonts w:cs="Times New Roman"/>
                <w:lang w:val="ro-RO"/>
              </w:rPr>
            </w:pPr>
            <w:r w:rsidRPr="00386B73">
              <w:rPr>
                <w:rFonts w:cs="Times New Roman"/>
                <w:lang w:val="ro-RO"/>
              </w:rPr>
              <w:t xml:space="preserve">16. Operatorii economici se asigură că, atunci când efectuează un test cu radiocarbon 14C, tipul de test respectiv selectat detectează și cuantifică în mod fiabil ponderea conținutului </w:t>
            </w:r>
            <w:proofErr w:type="spellStart"/>
            <w:r w:rsidRPr="00386B73">
              <w:rPr>
                <w:rFonts w:cs="Times New Roman"/>
                <w:lang w:val="ro-RO"/>
              </w:rPr>
              <w:t>biogenic</w:t>
            </w:r>
            <w:proofErr w:type="spellEnd"/>
            <w:r w:rsidRPr="00386B73">
              <w:rPr>
                <w:rFonts w:cs="Times New Roman"/>
                <w:lang w:val="ro-RO"/>
              </w:rPr>
              <w:t>. Aceștia furnizează detalii cu privire la acuratețea și precizia rezultatelor.</w:t>
            </w:r>
          </w:p>
          <w:p w14:paraId="6C408E2B" w14:textId="77777777" w:rsidR="00386B73" w:rsidRPr="00386B73" w:rsidRDefault="00386B73" w:rsidP="00386B73">
            <w:pPr>
              <w:jc w:val="both"/>
              <w:rPr>
                <w:rFonts w:cs="Times New Roman"/>
                <w:lang w:val="ro-RO"/>
              </w:rPr>
            </w:pPr>
            <w:r w:rsidRPr="00386B73">
              <w:rPr>
                <w:rFonts w:cs="Times New Roman"/>
                <w:lang w:val="ro-RO"/>
              </w:rPr>
              <w:t xml:space="preserve">17. Testarea cu radiocarbon 14C cuantifică orice pierdere de carbon de origine </w:t>
            </w:r>
            <w:proofErr w:type="spellStart"/>
            <w:r w:rsidRPr="00386B73">
              <w:rPr>
                <w:rFonts w:cs="Times New Roman"/>
                <w:lang w:val="ro-RO"/>
              </w:rPr>
              <w:t>biogenică</w:t>
            </w:r>
            <w:proofErr w:type="spellEnd"/>
            <w:r w:rsidRPr="00386B73">
              <w:rPr>
                <w:rFonts w:cs="Times New Roman"/>
                <w:lang w:val="ro-RO"/>
              </w:rPr>
              <w:t xml:space="preserve"> generată de procesul de eliminare a oxigenului din materiile prime </w:t>
            </w:r>
            <w:proofErr w:type="spellStart"/>
            <w:r w:rsidRPr="00386B73">
              <w:rPr>
                <w:rFonts w:cs="Times New Roman"/>
                <w:lang w:val="ro-RO"/>
              </w:rPr>
              <w:t>biogenice</w:t>
            </w:r>
            <w:proofErr w:type="spellEnd"/>
            <w:r w:rsidRPr="00386B73">
              <w:rPr>
                <w:rFonts w:cs="Times New Roman"/>
                <w:lang w:val="ro-RO"/>
              </w:rPr>
              <w:t xml:space="preserve"> prin compararea carbonului </w:t>
            </w:r>
            <w:proofErr w:type="spellStart"/>
            <w:r w:rsidRPr="00386B73">
              <w:rPr>
                <w:rFonts w:cs="Times New Roman"/>
                <w:lang w:val="ro-RO"/>
              </w:rPr>
              <w:t>biogenic</w:t>
            </w:r>
            <w:proofErr w:type="spellEnd"/>
            <w:r w:rsidRPr="00386B73">
              <w:rPr>
                <w:rFonts w:cs="Times New Roman"/>
                <w:lang w:val="ro-RO"/>
              </w:rPr>
              <w:t xml:space="preserve"> și a carbonului fosil din produsele de intrare și de ieșire.</w:t>
            </w:r>
          </w:p>
          <w:p w14:paraId="039AF2C6" w14:textId="77777777" w:rsidR="00386B73" w:rsidRPr="00386B73" w:rsidRDefault="00386B73" w:rsidP="00386B73">
            <w:pPr>
              <w:jc w:val="both"/>
              <w:rPr>
                <w:rFonts w:cs="Times New Roman"/>
                <w:lang w:val="ro-RO"/>
              </w:rPr>
            </w:pPr>
            <w:r w:rsidRPr="00386B73">
              <w:rPr>
                <w:rFonts w:cs="Times New Roman"/>
                <w:lang w:val="ro-RO"/>
              </w:rPr>
              <w:t xml:space="preserve">18. În cazul în care testarea cu radiocarbon 14C, atunci când este utilizată ca a doua metodă de testare de verificare a conținutului </w:t>
            </w:r>
            <w:proofErr w:type="spellStart"/>
            <w:r w:rsidRPr="00386B73">
              <w:rPr>
                <w:rFonts w:cs="Times New Roman"/>
                <w:lang w:val="ro-RO"/>
              </w:rPr>
              <w:t>biogenic</w:t>
            </w:r>
            <w:proofErr w:type="spellEnd"/>
            <w:r w:rsidRPr="00386B73">
              <w:rPr>
                <w:rFonts w:cs="Times New Roman"/>
                <w:lang w:val="ro-RO"/>
              </w:rPr>
              <w:t xml:space="preserve"> dintr-un rezultat al producției, indică o abatere mai mare de 1 % în termeni absoluți față de rezultatele metodei principale utilizate de operatorul economic, valorile testării cu radiocarbon 14C sunt considerate valabile. În primul an de aplicare a acestei metodologii, operatorii economici pot aplica o abatere mai mare, de 3 %, în loc de 1 % în termeni absoluți, până când își perfecționează sistemul de metode de testare. Operatorul economic își revizuiește metodele principale de testare pentru a corecta orice erori de sistem care conduc </w:t>
            </w:r>
            <w:r w:rsidRPr="00386B73">
              <w:rPr>
                <w:rFonts w:cs="Times New Roman"/>
                <w:lang w:val="ro-RO"/>
              </w:rPr>
              <w:lastRenderedPageBreak/>
              <w:t>la o astfel de abatere și, respectiv, calibrează metoda de testare, dacă este necesar.</w:t>
            </w:r>
          </w:p>
          <w:p w14:paraId="6706C2F9" w14:textId="6A603FD0" w:rsidR="009C00E0" w:rsidRPr="00CB7BD4" w:rsidRDefault="00386B73" w:rsidP="00386B73">
            <w:pPr>
              <w:jc w:val="both"/>
              <w:rPr>
                <w:rFonts w:cs="Times New Roman"/>
                <w:lang w:val="ro-RO"/>
              </w:rPr>
            </w:pPr>
            <w:r w:rsidRPr="00386B73">
              <w:rPr>
                <w:rFonts w:cs="Times New Roman"/>
                <w:lang w:val="ro-RO"/>
              </w:rPr>
              <w:t xml:space="preserve">19. Frecvența de aplicare a metodei principale de testare și a metodei de testare cu radiocarbon 14C atunci când este utilizată ca a doua metodă de testare de verificare se determină ținând seama de complexitatea și variabilitatea parametrilor-cheie ai </w:t>
            </w:r>
            <w:proofErr w:type="spellStart"/>
            <w:r w:rsidRPr="00386B73">
              <w:rPr>
                <w:rFonts w:cs="Times New Roman"/>
                <w:lang w:val="ro-RO"/>
              </w:rPr>
              <w:t>coprelucrării</w:t>
            </w:r>
            <w:proofErr w:type="spellEnd"/>
            <w:r w:rsidRPr="00386B73">
              <w:rPr>
                <w:rFonts w:cs="Times New Roman"/>
                <w:lang w:val="ro-RO"/>
              </w:rPr>
              <w:t xml:space="preserve">, astfel încât să se asigure că, în orice moment, declarațiile privind conținutul </w:t>
            </w:r>
            <w:proofErr w:type="spellStart"/>
            <w:r w:rsidRPr="00386B73">
              <w:rPr>
                <w:rFonts w:cs="Times New Roman"/>
                <w:lang w:val="ro-RO"/>
              </w:rPr>
              <w:t>biogenic</w:t>
            </w:r>
            <w:proofErr w:type="spellEnd"/>
            <w:r w:rsidRPr="00386B73">
              <w:rPr>
                <w:rFonts w:cs="Times New Roman"/>
                <w:lang w:val="ro-RO"/>
              </w:rPr>
              <w:t xml:space="preserve"> reflectă ponderile reale. Operatorii economici efectuează calculul ponderii conținutului </w:t>
            </w:r>
            <w:proofErr w:type="spellStart"/>
            <w:r w:rsidRPr="00386B73">
              <w:rPr>
                <w:rFonts w:cs="Times New Roman"/>
                <w:lang w:val="ro-RO"/>
              </w:rPr>
              <w:t>biogenic</w:t>
            </w:r>
            <w:proofErr w:type="spellEnd"/>
            <w:r w:rsidRPr="00386B73">
              <w:rPr>
                <w:rFonts w:cs="Times New Roman"/>
                <w:lang w:val="ro-RO"/>
              </w:rPr>
              <w:t xml:space="preserve"> cel puțin pentru fiecare lot sau transport. Cu excepția cazului în care se aplică o metodă care poate cartografia condițiile de funcționare legate de conținutul de carbon din rezultatele producției pentru fiecare lot sau transport, metoda de testare cu radiocarbon 14C se aplică de fiecare dată când are loc o modificare cu mai mult de 5 %, în comparație cu condițiile de referință, a compoziției materiilor prime în ceea ce privește ponderea materiei prime </w:t>
            </w:r>
            <w:proofErr w:type="spellStart"/>
            <w:r w:rsidRPr="00386B73">
              <w:rPr>
                <w:rFonts w:cs="Times New Roman"/>
                <w:lang w:val="ro-RO"/>
              </w:rPr>
              <w:t>biogenice</w:t>
            </w:r>
            <w:proofErr w:type="spellEnd"/>
            <w:r w:rsidRPr="00386B73">
              <w:rPr>
                <w:rFonts w:cs="Times New Roman"/>
                <w:lang w:val="ro-RO"/>
              </w:rPr>
              <w:t xml:space="preserve"> sau cantitatea de hidrogen și materii prime cu rol de catalizator în masa totală, parametrii de proces privind temperatura de proces în valoare absolută [K] sau presiunea de proces în presiune absolută [Pa] sau compoziția produsului. Se furnizează o analiză elementară a carbonului, a oxigenului și a azotului, împreună cu o analiză a conținutului de apă și de substanțe solide, ca bază pentru evaluarea parametrilor compoziției produsului. În toate cazurile, metoda de testare cu radiocarbon 14C se efectuează cel puțin o dată la patru luni.</w:t>
            </w:r>
          </w:p>
        </w:tc>
        <w:tc>
          <w:tcPr>
            <w:tcW w:w="1596" w:type="dxa"/>
          </w:tcPr>
          <w:p w14:paraId="0972C711" w14:textId="56A8FA5F" w:rsidR="009C00E0" w:rsidRPr="00EF37BA" w:rsidRDefault="001E0450" w:rsidP="00CE28DD">
            <w:pPr>
              <w:rPr>
                <w:rFonts w:cs="Times New Roman"/>
                <w:lang w:val="ro-RO"/>
              </w:rPr>
            </w:pPr>
            <w:proofErr w:type="spellStart"/>
            <w:r>
              <w:rPr>
                <w:rFonts w:cs="Times New Roman"/>
                <w:lang w:val="ro-RO"/>
              </w:rPr>
              <w:lastRenderedPageBreak/>
              <w:t>Compatabil</w:t>
            </w:r>
            <w:proofErr w:type="spellEnd"/>
          </w:p>
        </w:tc>
        <w:tc>
          <w:tcPr>
            <w:tcW w:w="1918" w:type="dxa"/>
            <w:gridSpan w:val="2"/>
          </w:tcPr>
          <w:p w14:paraId="134B8D47" w14:textId="77777777" w:rsidR="009C00E0" w:rsidRPr="00EF37BA" w:rsidRDefault="009C00E0" w:rsidP="003034EE">
            <w:pPr>
              <w:rPr>
                <w:rFonts w:cs="Times New Roman"/>
                <w:lang w:val="ro-RO"/>
              </w:rPr>
            </w:pPr>
          </w:p>
        </w:tc>
      </w:tr>
      <w:tr w:rsidR="003C4B4A" w:rsidRPr="0062765E" w14:paraId="356EC389" w14:textId="77777777" w:rsidTr="004B410B">
        <w:trPr>
          <w:gridAfter w:val="1"/>
          <w:wAfter w:w="85" w:type="dxa"/>
        </w:trPr>
        <w:tc>
          <w:tcPr>
            <w:tcW w:w="5732" w:type="dxa"/>
          </w:tcPr>
          <w:p w14:paraId="4D8A1B79" w14:textId="77777777" w:rsidR="00F565CE" w:rsidRPr="00F565CE" w:rsidRDefault="00F565CE" w:rsidP="00F565CE">
            <w:pPr>
              <w:jc w:val="center"/>
              <w:rPr>
                <w:i/>
                <w:iCs/>
                <w:lang w:val="ro-RO"/>
              </w:rPr>
            </w:pPr>
            <w:r w:rsidRPr="00F565CE">
              <w:rPr>
                <w:i/>
                <w:iCs/>
                <w:lang w:val="ro-RO"/>
              </w:rPr>
              <w:t>Articolul 7</w:t>
            </w:r>
          </w:p>
          <w:p w14:paraId="464CD463" w14:textId="77777777" w:rsidR="00F565CE" w:rsidRPr="00F565CE" w:rsidRDefault="00F565CE" w:rsidP="00F565CE">
            <w:pPr>
              <w:jc w:val="center"/>
              <w:rPr>
                <w:b/>
                <w:bCs/>
                <w:lang w:val="ro-RO"/>
              </w:rPr>
            </w:pPr>
            <w:r w:rsidRPr="00F565CE">
              <w:rPr>
                <w:b/>
                <w:bCs/>
                <w:lang w:val="ro-RO"/>
              </w:rPr>
              <w:t>Ținerea evidențelor, controlul proceselor, auditarea și raportarea abaterilor</w:t>
            </w:r>
          </w:p>
          <w:p w14:paraId="0C7CB53B" w14:textId="77777777" w:rsidR="00F565CE" w:rsidRPr="00F565CE" w:rsidRDefault="00F565CE" w:rsidP="00F565CE">
            <w:pPr>
              <w:jc w:val="both"/>
              <w:rPr>
                <w:lang w:val="ro-RO"/>
              </w:rPr>
            </w:pPr>
            <w:r w:rsidRPr="00F565CE">
              <w:rPr>
                <w:lang w:val="ro-RO"/>
              </w:rPr>
              <w:t xml:space="preserve">(1)   În cazul în care declară că există o pondere specifică de biocombustibili sau biogaz în combustibilul pe care îl introduc pe piață, operatorii economici păstrează eșantioane timp de cel puțin doi ani, precum și evidențe ale datelor de măsurare și ale calculelor. Operatorii economici oferă organismelor de certificare și auditorilor acestora acces deplin la astfel de eșantioane, evidențe și alte dovezi. Operatorii economici </w:t>
            </w:r>
            <w:r w:rsidRPr="00F565CE">
              <w:rPr>
                <w:lang w:val="ro-RO"/>
              </w:rPr>
              <w:lastRenderedPageBreak/>
              <w:t>elaborează o descriere detaliată a metodei principale de testare pe care au utilizat-o, indicând inclusiv acuratețea și precizia acesteia, astfel cum au fost verificate și prin intermediul aplicării testării cu radiocarbon </w:t>
            </w:r>
            <w:r w:rsidRPr="00F565CE">
              <w:rPr>
                <w:vertAlign w:val="superscript"/>
                <w:lang w:val="ro-RO"/>
              </w:rPr>
              <w:t>14</w:t>
            </w:r>
            <w:r w:rsidRPr="00F565CE">
              <w:rPr>
                <w:lang w:val="ro-RO"/>
              </w:rPr>
              <w:t>C, precum și o procedură pentru aplicarea sa.</w:t>
            </w:r>
          </w:p>
          <w:p w14:paraId="2741550D" w14:textId="77777777" w:rsidR="00F565CE" w:rsidRPr="00F565CE" w:rsidRDefault="00F565CE" w:rsidP="00F565CE">
            <w:pPr>
              <w:jc w:val="both"/>
              <w:rPr>
                <w:lang w:val="ro-RO"/>
              </w:rPr>
            </w:pPr>
            <w:r w:rsidRPr="00F565CE">
              <w:rPr>
                <w:lang w:val="ro-RO"/>
              </w:rPr>
              <w:t xml:space="preserve">(2)   Pentru a evita riscurile de abateri și pentru a facilita verificarea retrospectivă de audit a exactității declarațiilor făcute de rafinării sau de alte instalații de </w:t>
            </w:r>
            <w:proofErr w:type="spellStart"/>
            <w:r w:rsidRPr="00F565CE">
              <w:rPr>
                <w:lang w:val="ro-RO"/>
              </w:rPr>
              <w:t>coprelucrare</w:t>
            </w:r>
            <w:proofErr w:type="spellEnd"/>
            <w:r w:rsidRPr="00F565CE">
              <w:rPr>
                <w:lang w:val="ro-RO"/>
              </w:rPr>
              <w:t xml:space="preserve"> cu privire la ponderea conținutului </w:t>
            </w:r>
            <w:proofErr w:type="spellStart"/>
            <w:r w:rsidRPr="00F565CE">
              <w:rPr>
                <w:lang w:val="ro-RO"/>
              </w:rPr>
              <w:t>biogenic</w:t>
            </w:r>
            <w:proofErr w:type="spellEnd"/>
            <w:r w:rsidRPr="00F565CE">
              <w:rPr>
                <w:lang w:val="ro-RO"/>
              </w:rPr>
              <w:t xml:space="preserve"> în combustibilii lor, operatorii economici aplică un sistem general de echilibrare a masei care indică ponderea conținutului </w:t>
            </w:r>
            <w:proofErr w:type="spellStart"/>
            <w:r w:rsidRPr="00F565CE">
              <w:rPr>
                <w:lang w:val="ro-RO"/>
              </w:rPr>
              <w:t>biogenic</w:t>
            </w:r>
            <w:proofErr w:type="spellEnd"/>
            <w:r w:rsidRPr="00F565CE">
              <w:rPr>
                <w:lang w:val="ro-RO"/>
              </w:rPr>
              <w:t xml:space="preserve"> în materia primă și în rezultatele producției. Operatorii efectuează acest calcul al bilanțului </w:t>
            </w:r>
            <w:proofErr w:type="spellStart"/>
            <w:r w:rsidRPr="00F565CE">
              <w:rPr>
                <w:lang w:val="ro-RO"/>
              </w:rPr>
              <w:t>masic</w:t>
            </w:r>
            <w:proofErr w:type="spellEnd"/>
            <w:r w:rsidRPr="00F565CE">
              <w:rPr>
                <w:lang w:val="ro-RO"/>
              </w:rPr>
              <w:t xml:space="preserve"> în paralel cu metoda principală de testare pentru a verifica și compara rezultatele ambelor metode de evaluare a ponderii conținutului </w:t>
            </w:r>
            <w:proofErr w:type="spellStart"/>
            <w:r w:rsidRPr="00F565CE">
              <w:rPr>
                <w:lang w:val="ro-RO"/>
              </w:rPr>
              <w:t>biogenic</w:t>
            </w:r>
            <w:proofErr w:type="spellEnd"/>
            <w:r w:rsidRPr="00F565CE">
              <w:rPr>
                <w:lang w:val="ro-RO"/>
              </w:rPr>
              <w:t xml:space="preserve"> în combustibilii finali produși.</w:t>
            </w:r>
          </w:p>
          <w:p w14:paraId="1068AB8B" w14:textId="77777777" w:rsidR="00F565CE" w:rsidRPr="00F565CE" w:rsidRDefault="00F565CE" w:rsidP="00F565CE">
            <w:pPr>
              <w:jc w:val="both"/>
              <w:rPr>
                <w:lang w:val="ro-RO"/>
              </w:rPr>
            </w:pPr>
            <w:r w:rsidRPr="00F565CE">
              <w:rPr>
                <w:lang w:val="ro-RO"/>
              </w:rPr>
              <w:t xml:space="preserve">(3)   În cazul în care, în perimetrul rafinăriei sau al altor instalații de </w:t>
            </w:r>
            <w:proofErr w:type="spellStart"/>
            <w:r w:rsidRPr="00F565CE">
              <w:rPr>
                <w:lang w:val="ro-RO"/>
              </w:rPr>
              <w:t>coprelucrare</w:t>
            </w:r>
            <w:proofErr w:type="spellEnd"/>
            <w:r w:rsidRPr="00F565CE">
              <w:rPr>
                <w:lang w:val="ro-RO"/>
              </w:rPr>
              <w:t xml:space="preserve">, operatorii economici combină rezultatul </w:t>
            </w:r>
            <w:proofErr w:type="spellStart"/>
            <w:r w:rsidRPr="00F565CE">
              <w:rPr>
                <w:lang w:val="ro-RO"/>
              </w:rPr>
              <w:t>coprelucrării</w:t>
            </w:r>
            <w:proofErr w:type="spellEnd"/>
            <w:r w:rsidRPr="00F565CE">
              <w:rPr>
                <w:lang w:val="ro-RO"/>
              </w:rPr>
              <w:t xml:space="preserve"> cu alți combustibili, ei utilizează un sistem de echilibrare a masei care permite ca loturile de combustibili produși din biomasă, care sunt prelucrați împreună cu combustibili fosili în cadrul unui proces comun, să fie amestecați cu alți combustibili, furnizând în același timp informații adecvate cu privire la caracteristicile și dimensiunile loturilor, în conformitate cu articolul 30 din Directiva (UE) 2018/2001.</w:t>
            </w:r>
          </w:p>
          <w:p w14:paraId="1A89A27B" w14:textId="77777777" w:rsidR="00F565CE" w:rsidRPr="00F565CE" w:rsidRDefault="00F565CE" w:rsidP="00F565CE">
            <w:pPr>
              <w:jc w:val="both"/>
              <w:rPr>
                <w:lang w:val="ro-RO"/>
              </w:rPr>
            </w:pPr>
            <w:r w:rsidRPr="00F565CE">
              <w:rPr>
                <w:lang w:val="ro-RO"/>
              </w:rPr>
              <w:t>(4)   Orice abatere identificată de auditorii organismelor de certificare în ceea ce privește ponderea biocombustibililor sau a biogazului în combustibilul pe care operatorii economici îl introduc pe piață se consideră neconformități majore și se notifică imediat sistemelor voluntare sau altor sisteme de certificare ce verifică conformitatea combustibilului rezultat din biomasă cu criteriile de durabilitate și de reducere a emisiilor de gaze cu efect de seră prevăzute la articolul 29 alineatele (2)-(7) și (10) din Directiva (UE) 2018/2001.</w:t>
            </w:r>
          </w:p>
          <w:p w14:paraId="2D2AF7E4" w14:textId="77777777" w:rsidR="00F565CE" w:rsidRPr="00F565CE" w:rsidRDefault="00F565CE" w:rsidP="00F565CE">
            <w:pPr>
              <w:jc w:val="both"/>
              <w:rPr>
                <w:lang w:val="ro-RO"/>
              </w:rPr>
            </w:pPr>
            <w:r w:rsidRPr="00F565CE">
              <w:rPr>
                <w:lang w:val="ro-RO"/>
              </w:rPr>
              <w:t xml:space="preserve">(5)   Autoritățile competente din statele membre pot verifica, de asemenea, declarațiile operatorilor economici cu privire la ponderea biocombustibililor sau a biogazului în combustibilii pe care îi introduc pe piață, utilizând metodele menționate la </w:t>
            </w:r>
            <w:r w:rsidRPr="00F565CE">
              <w:rPr>
                <w:lang w:val="ro-RO"/>
              </w:rPr>
              <w:lastRenderedPageBreak/>
              <w:t>articolele 6 și 7 din prezentul regulament. Orice abatere identificată în urma acestor controale se notifică imediat organismului de certificare și sistemului voluntar sau altui sistem de certificare ce a certificat declarațiile.</w:t>
            </w:r>
          </w:p>
          <w:p w14:paraId="6474A9F0" w14:textId="77777777" w:rsidR="00F565CE" w:rsidRPr="00F565CE" w:rsidRDefault="00F565CE" w:rsidP="00F565CE">
            <w:pPr>
              <w:jc w:val="both"/>
              <w:rPr>
                <w:lang w:val="ro-RO"/>
              </w:rPr>
            </w:pPr>
            <w:r w:rsidRPr="00F565CE">
              <w:rPr>
                <w:lang w:val="ro-RO"/>
              </w:rPr>
              <w:t>(6)   În cazul unor astfel de notificări efectuate fie de organismele de certificare, fie de autoritățile competente ale statelor membre, sistemul de certificare în cauză este obligat să ia măsuri imediate prin investigarea cazului. În situația în care investigația lor confirmă constatările organismului de certificare sau ale autorității competente a statului membru, sistemul de certificare tratează abaterile ca fiind o neconformitate majoră și suspendă imediat certificatul operatorului economic.</w:t>
            </w:r>
          </w:p>
          <w:p w14:paraId="6AA83A4C" w14:textId="77777777" w:rsidR="00F565CE" w:rsidRPr="00F565CE" w:rsidRDefault="00F565CE" w:rsidP="00F565CE">
            <w:pPr>
              <w:jc w:val="both"/>
              <w:rPr>
                <w:lang w:val="ro-RO"/>
              </w:rPr>
            </w:pPr>
            <w:r w:rsidRPr="00F565CE">
              <w:rPr>
                <w:lang w:val="ro-RO"/>
              </w:rPr>
              <w:t>(7)   Pentru a rectifica exactitatea declarațiilor, ca bază pentru recalcularea acestora, se utilizează valorile inferioare stabilite prin verificările de control. În plus, sistemele de certificare îi solicită operatorului economic să își revizuiască metodele de testare pentru a corecta, printre altele, orice erori de sistem care conduc la astfel de abateri.</w:t>
            </w:r>
          </w:p>
          <w:p w14:paraId="7F6D4D25" w14:textId="67FB193A" w:rsidR="003C4B4A" w:rsidRPr="00D720C7" w:rsidRDefault="00F565CE" w:rsidP="00D720C7">
            <w:pPr>
              <w:jc w:val="both"/>
              <w:rPr>
                <w:lang w:val="ro-RO"/>
              </w:rPr>
            </w:pPr>
            <w:r w:rsidRPr="00F565CE">
              <w:rPr>
                <w:lang w:val="ro-RO"/>
              </w:rPr>
              <w:t>(8)   Eficacitatea măsurilor luate de operatorul economic este validată de un alt audit al organismului de certificare înainte ca suspendarea certificatului acestuia să poată fi ridicată.</w:t>
            </w:r>
          </w:p>
        </w:tc>
        <w:tc>
          <w:tcPr>
            <w:tcW w:w="6294" w:type="dxa"/>
          </w:tcPr>
          <w:p w14:paraId="1CCCE323" w14:textId="77777777" w:rsidR="00004825" w:rsidRPr="00004825" w:rsidRDefault="00004825" w:rsidP="00004825">
            <w:pPr>
              <w:jc w:val="center"/>
              <w:rPr>
                <w:rFonts w:cs="Times New Roman"/>
                <w:b/>
                <w:bCs/>
                <w:lang w:val="ro-RO"/>
              </w:rPr>
            </w:pPr>
            <w:r w:rsidRPr="00004825">
              <w:rPr>
                <w:rFonts w:cs="Times New Roman"/>
                <w:b/>
                <w:bCs/>
                <w:lang w:val="ro-RO"/>
              </w:rPr>
              <w:lastRenderedPageBreak/>
              <w:t>Secțiunea a 7-a</w:t>
            </w:r>
          </w:p>
          <w:p w14:paraId="7B32690A" w14:textId="77777777" w:rsidR="00004825" w:rsidRPr="00004825" w:rsidRDefault="00004825" w:rsidP="00004825">
            <w:pPr>
              <w:jc w:val="center"/>
              <w:rPr>
                <w:rFonts w:cs="Times New Roman"/>
                <w:b/>
                <w:bCs/>
                <w:lang w:val="ro-RO"/>
              </w:rPr>
            </w:pPr>
            <w:r w:rsidRPr="00004825">
              <w:rPr>
                <w:rFonts w:cs="Times New Roman"/>
                <w:b/>
                <w:bCs/>
                <w:lang w:val="ro-RO"/>
              </w:rPr>
              <w:t>Ținerea evidențelor, controlul proceselor, auditarea și raportarea abaterilor</w:t>
            </w:r>
          </w:p>
          <w:p w14:paraId="57F48EBB" w14:textId="77777777" w:rsidR="00004825" w:rsidRPr="00004825" w:rsidRDefault="00004825" w:rsidP="00004825">
            <w:pPr>
              <w:jc w:val="both"/>
              <w:rPr>
                <w:rFonts w:cs="Times New Roman"/>
                <w:lang w:val="ro-RO"/>
              </w:rPr>
            </w:pPr>
            <w:r w:rsidRPr="00004825">
              <w:rPr>
                <w:rFonts w:cs="Times New Roman"/>
                <w:lang w:val="ro-RO"/>
              </w:rPr>
              <w:t xml:space="preserve">20. În cazul în care declară că există o pondere specifică de </w:t>
            </w:r>
            <w:proofErr w:type="spellStart"/>
            <w:r w:rsidRPr="00004825">
              <w:rPr>
                <w:rFonts w:cs="Times New Roman"/>
                <w:lang w:val="ro-RO"/>
              </w:rPr>
              <w:t>biocarburanți</w:t>
            </w:r>
            <w:proofErr w:type="spellEnd"/>
            <w:r w:rsidRPr="00004825">
              <w:rPr>
                <w:rFonts w:cs="Times New Roman"/>
                <w:lang w:val="ro-RO"/>
              </w:rPr>
              <w:t xml:space="preserve"> sau biogaz în combustibilul pe care îl introduc pe piață, operatorii economici păstrează eșantioane timp de cel puțin doi ani, precum și evidențe ale datelor de măsurare și ale calculelor. Operatorii economici oferă organismelor de certificare și auditorilor acestora acces deplin la astfel de eșantioane, evidențe și alte dovezi. Operatorii economici elaborează o descriere detaliată a metodei principale de </w:t>
            </w:r>
            <w:r w:rsidRPr="00004825">
              <w:rPr>
                <w:rFonts w:cs="Times New Roman"/>
                <w:lang w:val="ro-RO"/>
              </w:rPr>
              <w:lastRenderedPageBreak/>
              <w:t>testare care s-a utilizat, indicând inclusiv acuratețea și precizia acesteia, astfel cum au fost verificate și prin intermediul aplicării testării cu radiocarbon 14C, precum și o procedură pentru aplicarea acestei metode.</w:t>
            </w:r>
          </w:p>
          <w:p w14:paraId="5C147D90" w14:textId="77777777" w:rsidR="00004825" w:rsidRPr="00004825" w:rsidRDefault="00004825" w:rsidP="00004825">
            <w:pPr>
              <w:jc w:val="both"/>
              <w:rPr>
                <w:rFonts w:cs="Times New Roman"/>
                <w:lang w:val="ro-RO"/>
              </w:rPr>
            </w:pPr>
            <w:r w:rsidRPr="00004825">
              <w:rPr>
                <w:rFonts w:cs="Times New Roman"/>
                <w:lang w:val="ro-RO"/>
              </w:rPr>
              <w:t xml:space="preserve">21. Pentru a evita riscurile de abateri și pentru a facilita verificarea retrospectivă de audit a exactității declarațiilor făcute de rafinării sau de alte instalații de </w:t>
            </w:r>
            <w:proofErr w:type="spellStart"/>
            <w:r w:rsidRPr="00004825">
              <w:rPr>
                <w:rFonts w:cs="Times New Roman"/>
                <w:lang w:val="ro-RO"/>
              </w:rPr>
              <w:t>coprelucrare</w:t>
            </w:r>
            <w:proofErr w:type="spellEnd"/>
            <w:r w:rsidRPr="00004825">
              <w:rPr>
                <w:rFonts w:cs="Times New Roman"/>
                <w:lang w:val="ro-RO"/>
              </w:rPr>
              <w:t xml:space="preserve"> cu privire la ponderea conținutului </w:t>
            </w:r>
            <w:proofErr w:type="spellStart"/>
            <w:r w:rsidRPr="00004825">
              <w:rPr>
                <w:rFonts w:cs="Times New Roman"/>
                <w:lang w:val="ro-RO"/>
              </w:rPr>
              <w:t>biogenic</w:t>
            </w:r>
            <w:proofErr w:type="spellEnd"/>
            <w:r w:rsidRPr="00004825">
              <w:rPr>
                <w:rFonts w:cs="Times New Roman"/>
                <w:lang w:val="ro-RO"/>
              </w:rPr>
              <w:t xml:space="preserve"> în combustibilii acestora, operatorii economici aplică un sistem general de echilibrare a masei care indică ponderea conținutului </w:t>
            </w:r>
            <w:proofErr w:type="spellStart"/>
            <w:r w:rsidRPr="00004825">
              <w:rPr>
                <w:rFonts w:cs="Times New Roman"/>
                <w:lang w:val="ro-RO"/>
              </w:rPr>
              <w:t>biogenic</w:t>
            </w:r>
            <w:proofErr w:type="spellEnd"/>
            <w:r w:rsidRPr="00004825">
              <w:rPr>
                <w:rFonts w:cs="Times New Roman"/>
                <w:lang w:val="ro-RO"/>
              </w:rPr>
              <w:t xml:space="preserve"> în materia primă și în rezultatele producției. Operatorii efectuează acest calcul al bilanțului </w:t>
            </w:r>
            <w:proofErr w:type="spellStart"/>
            <w:r w:rsidRPr="00004825">
              <w:rPr>
                <w:rFonts w:cs="Times New Roman"/>
                <w:lang w:val="ro-RO"/>
              </w:rPr>
              <w:t>masic</w:t>
            </w:r>
            <w:proofErr w:type="spellEnd"/>
            <w:r w:rsidRPr="00004825">
              <w:rPr>
                <w:rFonts w:cs="Times New Roman"/>
                <w:lang w:val="ro-RO"/>
              </w:rPr>
              <w:t xml:space="preserve"> în paralel cu metoda principală de testare pentru a verifica și compara rezultatele ambelor metode de evaluare a ponderii conținutului </w:t>
            </w:r>
            <w:proofErr w:type="spellStart"/>
            <w:r w:rsidRPr="00004825">
              <w:rPr>
                <w:rFonts w:cs="Times New Roman"/>
                <w:lang w:val="ro-RO"/>
              </w:rPr>
              <w:t>biogenic</w:t>
            </w:r>
            <w:proofErr w:type="spellEnd"/>
            <w:r w:rsidRPr="00004825">
              <w:rPr>
                <w:rFonts w:cs="Times New Roman"/>
                <w:lang w:val="ro-RO"/>
              </w:rPr>
              <w:t xml:space="preserve"> în combustibilii finali produși.</w:t>
            </w:r>
          </w:p>
          <w:p w14:paraId="1921F128" w14:textId="77777777" w:rsidR="00004825" w:rsidRPr="00004825" w:rsidRDefault="00004825" w:rsidP="00004825">
            <w:pPr>
              <w:jc w:val="both"/>
              <w:rPr>
                <w:rFonts w:cs="Times New Roman"/>
                <w:lang w:val="ro-RO"/>
              </w:rPr>
            </w:pPr>
            <w:r w:rsidRPr="00004825">
              <w:rPr>
                <w:rFonts w:cs="Times New Roman"/>
                <w:lang w:val="ro-RO"/>
              </w:rPr>
              <w:t xml:space="preserve">22. În cazul în care, în perimetrul rafinăriei sau al altor instalații de </w:t>
            </w:r>
            <w:proofErr w:type="spellStart"/>
            <w:r w:rsidRPr="00004825">
              <w:rPr>
                <w:rFonts w:cs="Times New Roman"/>
                <w:lang w:val="ro-RO"/>
              </w:rPr>
              <w:t>coprelucrare</w:t>
            </w:r>
            <w:proofErr w:type="spellEnd"/>
            <w:r w:rsidRPr="00004825">
              <w:rPr>
                <w:rFonts w:cs="Times New Roman"/>
                <w:lang w:val="ro-RO"/>
              </w:rPr>
              <w:t xml:space="preserve">, operatorii economici combină rezultatul </w:t>
            </w:r>
            <w:proofErr w:type="spellStart"/>
            <w:r w:rsidRPr="00004825">
              <w:rPr>
                <w:rFonts w:cs="Times New Roman"/>
                <w:lang w:val="ro-RO"/>
              </w:rPr>
              <w:t>coprelucrării</w:t>
            </w:r>
            <w:proofErr w:type="spellEnd"/>
            <w:r w:rsidRPr="00004825">
              <w:rPr>
                <w:rFonts w:cs="Times New Roman"/>
                <w:lang w:val="ro-RO"/>
              </w:rPr>
              <w:t xml:space="preserve"> cu alți combustibili, aceștia utilizează un sistem de echilibrare a masei care permite ca loturile de combustibili produși din biomasă, care sunt prelucrați împreună cu combustibili fosili în cadrul unui proces comun, să fie amestecați cu alți combustibili, furnizând în același timp informații adecvate cu privire la caracteristicile și dimensiunile loturilor, în conformitate cu secțiunea a 2-a din capitolul III din anexa nr. 1 la Regulamentul cu privire la criterii de durabilitate și metodologia de calcul.</w:t>
            </w:r>
          </w:p>
          <w:p w14:paraId="462D37F7" w14:textId="77777777" w:rsidR="00004825" w:rsidRPr="00004825" w:rsidRDefault="00004825" w:rsidP="00004825">
            <w:pPr>
              <w:jc w:val="both"/>
              <w:rPr>
                <w:rFonts w:cs="Times New Roman"/>
                <w:lang w:val="ro-RO"/>
              </w:rPr>
            </w:pPr>
            <w:r w:rsidRPr="00004825">
              <w:rPr>
                <w:rFonts w:cs="Times New Roman"/>
                <w:lang w:val="ro-RO"/>
              </w:rPr>
              <w:t xml:space="preserve">23. Orice abatere identificată de auditorii organismelor de certificare în ceea ce privește ponderea </w:t>
            </w:r>
            <w:proofErr w:type="spellStart"/>
            <w:r w:rsidRPr="00004825">
              <w:rPr>
                <w:rFonts w:cs="Times New Roman"/>
                <w:lang w:val="ro-RO"/>
              </w:rPr>
              <w:t>biocarburanților</w:t>
            </w:r>
            <w:proofErr w:type="spellEnd"/>
            <w:r w:rsidRPr="00004825">
              <w:rPr>
                <w:rFonts w:cs="Times New Roman"/>
                <w:lang w:val="ro-RO"/>
              </w:rPr>
              <w:t xml:space="preserve"> sau a biogazului în combustibilul pe care operatorii economici îl introduc pe piață se consideră neconformități majore și se notifică imediat schemelor voluntare sau altor scheme de certificare ce verifică conformitatea combustibilului rezultat din biomasă cu criteriile de durabilitate și de reducere a emisiilor de gaze cu efect de seră prevăzute la pct. 15-24 din anexa nr. 1 la Regulamentul cu privire la criterii de durabilitate și metodologia de calcul.</w:t>
            </w:r>
          </w:p>
          <w:p w14:paraId="4FC8CD8E" w14:textId="35EF7FF0" w:rsidR="00004825" w:rsidRPr="00004825" w:rsidRDefault="00004825" w:rsidP="00004825">
            <w:pPr>
              <w:jc w:val="both"/>
              <w:rPr>
                <w:rFonts w:cs="Times New Roman"/>
                <w:lang w:val="ro-RO"/>
              </w:rPr>
            </w:pPr>
            <w:r w:rsidRPr="00004825">
              <w:rPr>
                <w:rFonts w:cs="Times New Roman"/>
                <w:lang w:val="ro-RO"/>
              </w:rPr>
              <w:t xml:space="preserve">24. </w:t>
            </w:r>
            <w:r w:rsidR="00827BF0">
              <w:rPr>
                <w:rFonts w:cs="Times New Roman"/>
                <w:lang w:val="ro-RO"/>
              </w:rPr>
              <w:t>G</w:t>
            </w:r>
            <w:r w:rsidR="00827BF0" w:rsidRPr="00827BF0">
              <w:rPr>
                <w:rFonts w:cs="Times New Roman"/>
                <w:lang w:val="ro-RO"/>
              </w:rPr>
              <w:t xml:space="preserve">rupul de lucru </w:t>
            </w:r>
            <w:r w:rsidRPr="00004825">
              <w:rPr>
                <w:rFonts w:cs="Times New Roman"/>
                <w:lang w:val="ro-RO"/>
              </w:rPr>
              <w:t xml:space="preserve">verifică declarațiile operatorilor economici cu privire la ponderea </w:t>
            </w:r>
            <w:proofErr w:type="spellStart"/>
            <w:r w:rsidRPr="00004825">
              <w:rPr>
                <w:rFonts w:cs="Times New Roman"/>
                <w:lang w:val="ro-RO"/>
              </w:rPr>
              <w:t>biocarburanților</w:t>
            </w:r>
            <w:proofErr w:type="spellEnd"/>
            <w:r w:rsidRPr="00004825">
              <w:rPr>
                <w:rFonts w:cs="Times New Roman"/>
                <w:lang w:val="ro-RO"/>
              </w:rPr>
              <w:t xml:space="preserve"> sau a biogazului în combustibilii pe care îi introduc pe piață, utilizând metodele menționate la secțiunile 6 și 7. Orice abatere identificată în urma acestor controale se notifică imediat organismului de certificare și schemei voluntare sau altui sistem de certificare ce a certificat declarațiile.</w:t>
            </w:r>
          </w:p>
          <w:p w14:paraId="65829DB8" w14:textId="25ABE192" w:rsidR="00004825" w:rsidRPr="00004825" w:rsidRDefault="00004825" w:rsidP="00004825">
            <w:pPr>
              <w:jc w:val="both"/>
              <w:rPr>
                <w:rFonts w:cs="Times New Roman"/>
                <w:lang w:val="ro-RO"/>
              </w:rPr>
            </w:pPr>
            <w:r w:rsidRPr="00004825">
              <w:rPr>
                <w:rFonts w:cs="Times New Roman"/>
                <w:lang w:val="ro-RO"/>
              </w:rPr>
              <w:lastRenderedPageBreak/>
              <w:t xml:space="preserve">25. În cazul unor astfel de notificări efectuate fie de organismele de certificare, fie de </w:t>
            </w:r>
            <w:r w:rsidR="00827BF0" w:rsidRPr="00944AFE">
              <w:rPr>
                <w:rFonts w:cs="Times New Roman"/>
                <w:lang w:val="ro-RO"/>
              </w:rPr>
              <w:t>grupul de lucru</w:t>
            </w:r>
            <w:r w:rsidRPr="00004825">
              <w:rPr>
                <w:rFonts w:cs="Times New Roman"/>
                <w:lang w:val="ro-RO"/>
              </w:rPr>
              <w:t xml:space="preserve">, sistemul de certificare în cauză este obligat să ia măsuri imediate prin investigarea cazului. În situația în care investigația lor confirmă constatările organismului de certificare sau ale </w:t>
            </w:r>
            <w:r w:rsidR="00827BF0" w:rsidRPr="00944AFE">
              <w:rPr>
                <w:rFonts w:cs="Times New Roman"/>
                <w:lang w:val="ro-RO"/>
              </w:rPr>
              <w:t>grupul</w:t>
            </w:r>
            <w:r w:rsidR="00827BF0">
              <w:rPr>
                <w:rFonts w:cs="Times New Roman"/>
                <w:lang w:val="ro-RO"/>
              </w:rPr>
              <w:t>ui</w:t>
            </w:r>
            <w:r w:rsidR="00827BF0" w:rsidRPr="00944AFE">
              <w:rPr>
                <w:rFonts w:cs="Times New Roman"/>
                <w:lang w:val="ro-RO"/>
              </w:rPr>
              <w:t xml:space="preserve"> de lucru</w:t>
            </w:r>
            <w:r w:rsidRPr="00004825">
              <w:rPr>
                <w:rFonts w:cs="Times New Roman"/>
                <w:lang w:val="ro-RO"/>
              </w:rPr>
              <w:t>, sistemul de certificare tratează abaterile ca fiind o neconformitate majoră și suspendă imediat certificatul operatorului economic.</w:t>
            </w:r>
          </w:p>
          <w:p w14:paraId="5EE99394" w14:textId="77777777" w:rsidR="00004825" w:rsidRPr="00004825" w:rsidRDefault="00004825" w:rsidP="00004825">
            <w:pPr>
              <w:jc w:val="both"/>
              <w:rPr>
                <w:rFonts w:cs="Times New Roman"/>
                <w:lang w:val="ro-RO"/>
              </w:rPr>
            </w:pPr>
            <w:r w:rsidRPr="00004825">
              <w:rPr>
                <w:rFonts w:cs="Times New Roman"/>
                <w:lang w:val="ro-RO"/>
              </w:rPr>
              <w:t>26. Pentru a rectifica exactitatea declarațiilor, ca bază pentru recalcularea acestora, se utilizează valorile inferioare stabilite prin verificările de control. Sistemele de certificare solicită operatorului economic revizuirea metodelor de testare în vederea corectării, inclusiv, a erorilor de sistem care conduc la astfel de abateri.</w:t>
            </w:r>
          </w:p>
          <w:p w14:paraId="1F359009" w14:textId="41CF78A5" w:rsidR="003C4B4A" w:rsidRPr="00CB7BD4" w:rsidRDefault="00004825" w:rsidP="00004825">
            <w:pPr>
              <w:jc w:val="both"/>
              <w:rPr>
                <w:rFonts w:cs="Times New Roman"/>
                <w:lang w:val="ro-RO"/>
              </w:rPr>
            </w:pPr>
            <w:r w:rsidRPr="00004825">
              <w:rPr>
                <w:rFonts w:cs="Times New Roman"/>
                <w:lang w:val="ro-RO"/>
              </w:rPr>
              <w:t>27. Eficacitatea măsurilor luate de operatorul economic este validată de un alt audit al organismului de certificare înainte ca suspendarea certificatului acestuia să poată fi ridicată.</w:t>
            </w:r>
          </w:p>
        </w:tc>
        <w:tc>
          <w:tcPr>
            <w:tcW w:w="1596" w:type="dxa"/>
          </w:tcPr>
          <w:p w14:paraId="64E36C07" w14:textId="302C590B" w:rsidR="003C4B4A" w:rsidRPr="00EF37BA" w:rsidRDefault="001E0450" w:rsidP="00CE28DD">
            <w:pPr>
              <w:rPr>
                <w:rFonts w:cs="Times New Roman"/>
                <w:lang w:val="ro-RO"/>
              </w:rPr>
            </w:pPr>
            <w:proofErr w:type="spellStart"/>
            <w:r>
              <w:rPr>
                <w:rFonts w:cs="Times New Roman"/>
                <w:lang w:val="ro-RO"/>
              </w:rPr>
              <w:lastRenderedPageBreak/>
              <w:t>Compatabil</w:t>
            </w:r>
            <w:proofErr w:type="spellEnd"/>
          </w:p>
        </w:tc>
        <w:tc>
          <w:tcPr>
            <w:tcW w:w="1918" w:type="dxa"/>
            <w:gridSpan w:val="2"/>
          </w:tcPr>
          <w:p w14:paraId="03B442AE" w14:textId="77777777" w:rsidR="003C4B4A" w:rsidRPr="00EF37BA" w:rsidRDefault="003C4B4A" w:rsidP="003034EE">
            <w:pPr>
              <w:rPr>
                <w:rFonts w:cs="Times New Roman"/>
                <w:lang w:val="ro-RO"/>
              </w:rPr>
            </w:pPr>
          </w:p>
        </w:tc>
      </w:tr>
      <w:tr w:rsidR="00F565CE" w:rsidRPr="0062765E" w14:paraId="2F939292" w14:textId="77777777" w:rsidTr="004B410B">
        <w:trPr>
          <w:gridAfter w:val="1"/>
          <w:wAfter w:w="85" w:type="dxa"/>
        </w:trPr>
        <w:tc>
          <w:tcPr>
            <w:tcW w:w="5732" w:type="dxa"/>
          </w:tcPr>
          <w:p w14:paraId="116C712C" w14:textId="77777777" w:rsidR="002B066D" w:rsidRPr="002B066D" w:rsidRDefault="002B066D" w:rsidP="002B066D">
            <w:pPr>
              <w:jc w:val="center"/>
              <w:rPr>
                <w:b/>
                <w:bCs/>
                <w:lang w:val="ro-RO"/>
              </w:rPr>
            </w:pPr>
            <w:r w:rsidRPr="002B066D">
              <w:rPr>
                <w:b/>
                <w:bCs/>
                <w:lang w:val="ro-RO"/>
              </w:rPr>
              <w:lastRenderedPageBreak/>
              <w:t>CAPITOLUL III</w:t>
            </w:r>
          </w:p>
          <w:p w14:paraId="083E5CE2" w14:textId="77777777" w:rsidR="002B066D" w:rsidRPr="002B066D" w:rsidRDefault="002B066D" w:rsidP="002B066D">
            <w:pPr>
              <w:jc w:val="center"/>
              <w:rPr>
                <w:b/>
                <w:bCs/>
                <w:lang w:val="ro-RO"/>
              </w:rPr>
            </w:pPr>
            <w:r w:rsidRPr="002B066D">
              <w:rPr>
                <w:b/>
                <w:bCs/>
                <w:lang w:val="ro-RO"/>
              </w:rPr>
              <w:t>DISPOZIȚII FINALE</w:t>
            </w:r>
          </w:p>
          <w:p w14:paraId="5B7E10E8" w14:textId="77777777" w:rsidR="002B066D" w:rsidRPr="002B066D" w:rsidRDefault="002B066D" w:rsidP="002B066D">
            <w:pPr>
              <w:jc w:val="center"/>
              <w:rPr>
                <w:i/>
                <w:iCs/>
                <w:lang w:val="ro-RO"/>
              </w:rPr>
            </w:pPr>
            <w:r w:rsidRPr="002B066D">
              <w:rPr>
                <w:i/>
                <w:iCs/>
                <w:lang w:val="ro-RO"/>
              </w:rPr>
              <w:t>Articolul 8</w:t>
            </w:r>
          </w:p>
          <w:p w14:paraId="0E5B8713" w14:textId="77777777" w:rsidR="002B066D" w:rsidRPr="002B066D" w:rsidRDefault="002B066D" w:rsidP="002B066D">
            <w:pPr>
              <w:jc w:val="center"/>
              <w:rPr>
                <w:b/>
                <w:bCs/>
                <w:lang w:val="ro-RO"/>
              </w:rPr>
            </w:pPr>
            <w:r w:rsidRPr="002B066D">
              <w:rPr>
                <w:b/>
                <w:bCs/>
                <w:lang w:val="ro-RO"/>
              </w:rPr>
              <w:t>Intrarea în vigoare</w:t>
            </w:r>
          </w:p>
          <w:p w14:paraId="6859A1DE" w14:textId="77777777" w:rsidR="002B066D" w:rsidRPr="002B066D" w:rsidRDefault="002B066D" w:rsidP="002B066D">
            <w:pPr>
              <w:rPr>
                <w:lang w:val="ro-RO"/>
              </w:rPr>
            </w:pPr>
            <w:r w:rsidRPr="002B066D">
              <w:rPr>
                <w:lang w:val="ro-RO"/>
              </w:rPr>
              <w:t>Prezentul regulament intră în vigoare în a douăzecea zi de la data publicării în </w:t>
            </w:r>
            <w:r w:rsidRPr="002B066D">
              <w:rPr>
                <w:i/>
                <w:iCs/>
                <w:lang w:val="ro-RO"/>
              </w:rPr>
              <w:t>Jurnalul Oficial al Uniunii Europene</w:t>
            </w:r>
            <w:r w:rsidRPr="002B066D">
              <w:rPr>
                <w:lang w:val="ro-RO"/>
              </w:rPr>
              <w:t>.</w:t>
            </w:r>
          </w:p>
          <w:p w14:paraId="2CC95752" w14:textId="2C93E853" w:rsidR="00F565CE" w:rsidRPr="00D720C7" w:rsidRDefault="002B066D" w:rsidP="00377E8C">
            <w:pPr>
              <w:jc w:val="both"/>
              <w:rPr>
                <w:lang w:val="ro-RO"/>
              </w:rPr>
            </w:pPr>
            <w:r w:rsidRPr="002B066D">
              <w:rPr>
                <w:lang w:val="ro-RO"/>
              </w:rPr>
              <w:t>Prezentul regulament este obligatoriu în toate elementele sale și se aplică direct în toate statele membre.</w:t>
            </w:r>
          </w:p>
        </w:tc>
        <w:tc>
          <w:tcPr>
            <w:tcW w:w="6294" w:type="dxa"/>
          </w:tcPr>
          <w:p w14:paraId="4327AF0B" w14:textId="6F4BCE25" w:rsidR="00F565CE" w:rsidRPr="00CB7BD4" w:rsidRDefault="00CB18ED" w:rsidP="0062765E">
            <w:pPr>
              <w:jc w:val="both"/>
              <w:rPr>
                <w:rFonts w:cs="Times New Roman"/>
                <w:lang w:val="ro-RO"/>
              </w:rPr>
            </w:pPr>
            <w:r>
              <w:rPr>
                <w:rFonts w:cs="Times New Roman"/>
                <w:lang w:val="ro-RO"/>
              </w:rPr>
              <w:t>-</w:t>
            </w:r>
          </w:p>
        </w:tc>
        <w:tc>
          <w:tcPr>
            <w:tcW w:w="1596" w:type="dxa"/>
          </w:tcPr>
          <w:p w14:paraId="6473130F" w14:textId="4A3042D9" w:rsidR="00F565CE" w:rsidRPr="00EF37BA" w:rsidRDefault="00CB18ED" w:rsidP="00CE28DD">
            <w:pPr>
              <w:rPr>
                <w:rFonts w:cs="Times New Roman"/>
                <w:lang w:val="ro-RO"/>
              </w:rPr>
            </w:pPr>
            <w:r>
              <w:rPr>
                <w:rFonts w:cs="Times New Roman"/>
                <w:color w:val="000000" w:themeColor="text1"/>
                <w:lang w:val="ro-RO"/>
              </w:rPr>
              <w:t>Prevederi UE neaplicabile</w:t>
            </w:r>
          </w:p>
        </w:tc>
        <w:tc>
          <w:tcPr>
            <w:tcW w:w="1918" w:type="dxa"/>
            <w:gridSpan w:val="2"/>
          </w:tcPr>
          <w:p w14:paraId="2DAF0D07" w14:textId="226F3DC4" w:rsidR="00F565CE" w:rsidRPr="00EF37BA" w:rsidRDefault="001E0450" w:rsidP="003034EE">
            <w:pPr>
              <w:rPr>
                <w:rFonts w:cs="Times New Roman"/>
                <w:lang w:val="ro-RO"/>
              </w:rPr>
            </w:pPr>
            <w:r w:rsidRPr="00EF37BA">
              <w:rPr>
                <w:rFonts w:cs="Times New Roman"/>
                <w:lang w:val="ro-RO"/>
              </w:rPr>
              <w:t>Irelevant pentru Republica Moldova</w:t>
            </w:r>
          </w:p>
        </w:tc>
      </w:tr>
    </w:tbl>
    <w:p w14:paraId="14B347CE" w14:textId="77777777" w:rsidR="00B61A5A" w:rsidRPr="00712034" w:rsidRDefault="00B61A5A" w:rsidP="00B61A5A">
      <w:pPr>
        <w:rPr>
          <w:rFonts w:cs="Times New Roman"/>
          <w:b/>
          <w:bCs/>
          <w:lang w:val="ro-RO"/>
        </w:rPr>
      </w:pPr>
    </w:p>
    <w:sectPr w:rsidR="00B61A5A" w:rsidRPr="00712034" w:rsidSect="000207CF">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73F0" w14:textId="77777777" w:rsidR="000604C9" w:rsidRDefault="000604C9" w:rsidP="00DA6B84">
      <w:r>
        <w:separator/>
      </w:r>
    </w:p>
  </w:endnote>
  <w:endnote w:type="continuationSeparator" w:id="0">
    <w:p w14:paraId="0042D816" w14:textId="77777777" w:rsidR="000604C9" w:rsidRDefault="000604C9" w:rsidP="00DA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22F6" w14:textId="77777777" w:rsidR="000604C9" w:rsidRDefault="000604C9" w:rsidP="00DA6B84">
      <w:r>
        <w:separator/>
      </w:r>
    </w:p>
  </w:footnote>
  <w:footnote w:type="continuationSeparator" w:id="0">
    <w:p w14:paraId="56995DC3" w14:textId="77777777" w:rsidR="000604C9" w:rsidRDefault="000604C9" w:rsidP="00DA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8B3" w14:textId="77777777" w:rsidR="00DA6B84" w:rsidRDefault="00DA6B84">
    <w:pPr>
      <w:pStyle w:val="Header"/>
      <w:rPr>
        <w:lang w:val="ro-RO"/>
      </w:rPr>
    </w:pPr>
  </w:p>
  <w:p w14:paraId="263F56DE" w14:textId="77777777" w:rsidR="00DA6B84" w:rsidRPr="00DA6B84" w:rsidRDefault="00DA6B8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7.5pt;visibility:visible;mso-wrap-style:square" o:bullet="t">
        <v:imagedata r:id="rId1" o:title=""/>
      </v:shape>
    </w:pict>
  </w:numPicBullet>
  <w:numPicBullet w:numPicBulletId="1">
    <w:pict>
      <v:shape id="_x0000_i1026" type="#_x0000_t75" style="width:21.75pt;height:7.5pt;visibility:visible;mso-wrap-style:square" o:bullet="t">
        <v:imagedata r:id="rId2" o:title=""/>
      </v:shape>
    </w:pict>
  </w:numPicBullet>
  <w:abstractNum w:abstractNumId="0" w15:restartNumberingAfterBreak="0">
    <w:nsid w:val="00363AED"/>
    <w:multiLevelType w:val="hybridMultilevel"/>
    <w:tmpl w:val="C1A6AD48"/>
    <w:lvl w:ilvl="0" w:tplc="31D4FF3A">
      <w:start w:val="1"/>
      <w:numFmt w:val="bullet"/>
      <w:lvlText w:val=""/>
      <w:lvlJc w:val="left"/>
      <w:pPr>
        <w:ind w:left="720" w:hanging="360"/>
      </w:pPr>
      <w:rPr>
        <w:rFonts w:ascii="Symbol" w:hAnsi="Symbol"/>
      </w:rPr>
    </w:lvl>
    <w:lvl w:ilvl="1" w:tplc="FE546EF8">
      <w:start w:val="1"/>
      <w:numFmt w:val="bullet"/>
      <w:lvlText w:val=""/>
      <w:lvlJc w:val="left"/>
      <w:pPr>
        <w:ind w:left="720" w:hanging="360"/>
      </w:pPr>
      <w:rPr>
        <w:rFonts w:ascii="Symbol" w:hAnsi="Symbol"/>
      </w:rPr>
    </w:lvl>
    <w:lvl w:ilvl="2" w:tplc="9E1881EC">
      <w:start w:val="1"/>
      <w:numFmt w:val="bullet"/>
      <w:lvlText w:val=""/>
      <w:lvlJc w:val="left"/>
      <w:pPr>
        <w:ind w:left="720" w:hanging="360"/>
      </w:pPr>
      <w:rPr>
        <w:rFonts w:ascii="Symbol" w:hAnsi="Symbol"/>
      </w:rPr>
    </w:lvl>
    <w:lvl w:ilvl="3" w:tplc="C0E227C6">
      <w:start w:val="1"/>
      <w:numFmt w:val="bullet"/>
      <w:lvlText w:val=""/>
      <w:lvlJc w:val="left"/>
      <w:pPr>
        <w:ind w:left="720" w:hanging="360"/>
      </w:pPr>
      <w:rPr>
        <w:rFonts w:ascii="Symbol" w:hAnsi="Symbol"/>
      </w:rPr>
    </w:lvl>
    <w:lvl w:ilvl="4" w:tplc="2E642328">
      <w:start w:val="1"/>
      <w:numFmt w:val="bullet"/>
      <w:lvlText w:val=""/>
      <w:lvlJc w:val="left"/>
      <w:pPr>
        <w:ind w:left="720" w:hanging="360"/>
      </w:pPr>
      <w:rPr>
        <w:rFonts w:ascii="Symbol" w:hAnsi="Symbol"/>
      </w:rPr>
    </w:lvl>
    <w:lvl w:ilvl="5" w:tplc="0204AA58">
      <w:start w:val="1"/>
      <w:numFmt w:val="bullet"/>
      <w:lvlText w:val=""/>
      <w:lvlJc w:val="left"/>
      <w:pPr>
        <w:ind w:left="720" w:hanging="360"/>
      </w:pPr>
      <w:rPr>
        <w:rFonts w:ascii="Symbol" w:hAnsi="Symbol"/>
      </w:rPr>
    </w:lvl>
    <w:lvl w:ilvl="6" w:tplc="A68A89BA">
      <w:start w:val="1"/>
      <w:numFmt w:val="bullet"/>
      <w:lvlText w:val=""/>
      <w:lvlJc w:val="left"/>
      <w:pPr>
        <w:ind w:left="720" w:hanging="360"/>
      </w:pPr>
      <w:rPr>
        <w:rFonts w:ascii="Symbol" w:hAnsi="Symbol"/>
      </w:rPr>
    </w:lvl>
    <w:lvl w:ilvl="7" w:tplc="164CD8EA">
      <w:start w:val="1"/>
      <w:numFmt w:val="bullet"/>
      <w:lvlText w:val=""/>
      <w:lvlJc w:val="left"/>
      <w:pPr>
        <w:ind w:left="720" w:hanging="360"/>
      </w:pPr>
      <w:rPr>
        <w:rFonts w:ascii="Symbol" w:hAnsi="Symbol"/>
      </w:rPr>
    </w:lvl>
    <w:lvl w:ilvl="8" w:tplc="09E4CE1A">
      <w:start w:val="1"/>
      <w:numFmt w:val="bullet"/>
      <w:lvlText w:val=""/>
      <w:lvlJc w:val="left"/>
      <w:pPr>
        <w:ind w:left="720" w:hanging="360"/>
      </w:pPr>
      <w:rPr>
        <w:rFonts w:ascii="Symbol" w:hAnsi="Symbol"/>
      </w:rPr>
    </w:lvl>
  </w:abstractNum>
  <w:abstractNum w:abstractNumId="1"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2"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3"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1C5D67"/>
    <w:multiLevelType w:val="hybridMultilevel"/>
    <w:tmpl w:val="0C6043E0"/>
    <w:lvl w:ilvl="0" w:tplc="7F80D2AA">
      <w:start w:val="1"/>
      <w:numFmt w:val="bullet"/>
      <w:lvlText w:val=""/>
      <w:lvlJc w:val="left"/>
      <w:pPr>
        <w:ind w:left="720" w:hanging="360"/>
      </w:pPr>
      <w:rPr>
        <w:rFonts w:ascii="Symbol" w:hAnsi="Symbol"/>
      </w:rPr>
    </w:lvl>
    <w:lvl w:ilvl="1" w:tplc="5CB2A718">
      <w:start w:val="1"/>
      <w:numFmt w:val="bullet"/>
      <w:lvlText w:val=""/>
      <w:lvlJc w:val="left"/>
      <w:pPr>
        <w:ind w:left="720" w:hanging="360"/>
      </w:pPr>
      <w:rPr>
        <w:rFonts w:ascii="Symbol" w:hAnsi="Symbol"/>
      </w:rPr>
    </w:lvl>
    <w:lvl w:ilvl="2" w:tplc="DE3E7CFC">
      <w:start w:val="1"/>
      <w:numFmt w:val="bullet"/>
      <w:lvlText w:val=""/>
      <w:lvlJc w:val="left"/>
      <w:pPr>
        <w:ind w:left="720" w:hanging="360"/>
      </w:pPr>
      <w:rPr>
        <w:rFonts w:ascii="Symbol" w:hAnsi="Symbol"/>
      </w:rPr>
    </w:lvl>
    <w:lvl w:ilvl="3" w:tplc="3D5EB522">
      <w:start w:val="1"/>
      <w:numFmt w:val="bullet"/>
      <w:lvlText w:val=""/>
      <w:lvlJc w:val="left"/>
      <w:pPr>
        <w:ind w:left="720" w:hanging="360"/>
      </w:pPr>
      <w:rPr>
        <w:rFonts w:ascii="Symbol" w:hAnsi="Symbol"/>
      </w:rPr>
    </w:lvl>
    <w:lvl w:ilvl="4" w:tplc="52BEB374">
      <w:start w:val="1"/>
      <w:numFmt w:val="bullet"/>
      <w:lvlText w:val=""/>
      <w:lvlJc w:val="left"/>
      <w:pPr>
        <w:ind w:left="720" w:hanging="360"/>
      </w:pPr>
      <w:rPr>
        <w:rFonts w:ascii="Symbol" w:hAnsi="Symbol"/>
      </w:rPr>
    </w:lvl>
    <w:lvl w:ilvl="5" w:tplc="16620C1C">
      <w:start w:val="1"/>
      <w:numFmt w:val="bullet"/>
      <w:lvlText w:val=""/>
      <w:lvlJc w:val="left"/>
      <w:pPr>
        <w:ind w:left="720" w:hanging="360"/>
      </w:pPr>
      <w:rPr>
        <w:rFonts w:ascii="Symbol" w:hAnsi="Symbol"/>
      </w:rPr>
    </w:lvl>
    <w:lvl w:ilvl="6" w:tplc="D9644DA0">
      <w:start w:val="1"/>
      <w:numFmt w:val="bullet"/>
      <w:lvlText w:val=""/>
      <w:lvlJc w:val="left"/>
      <w:pPr>
        <w:ind w:left="720" w:hanging="360"/>
      </w:pPr>
      <w:rPr>
        <w:rFonts w:ascii="Symbol" w:hAnsi="Symbol"/>
      </w:rPr>
    </w:lvl>
    <w:lvl w:ilvl="7" w:tplc="495260CA">
      <w:start w:val="1"/>
      <w:numFmt w:val="bullet"/>
      <w:lvlText w:val=""/>
      <w:lvlJc w:val="left"/>
      <w:pPr>
        <w:ind w:left="720" w:hanging="360"/>
      </w:pPr>
      <w:rPr>
        <w:rFonts w:ascii="Symbol" w:hAnsi="Symbol"/>
      </w:rPr>
    </w:lvl>
    <w:lvl w:ilvl="8" w:tplc="8DDEEB18">
      <w:start w:val="1"/>
      <w:numFmt w:val="bullet"/>
      <w:lvlText w:val=""/>
      <w:lvlJc w:val="left"/>
      <w:pPr>
        <w:ind w:left="720" w:hanging="360"/>
      </w:pPr>
      <w:rPr>
        <w:rFonts w:ascii="Symbol" w:hAnsi="Symbol"/>
      </w:rPr>
    </w:lvl>
  </w:abstractNum>
  <w:abstractNum w:abstractNumId="20"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9F4331"/>
    <w:multiLevelType w:val="hybridMultilevel"/>
    <w:tmpl w:val="F6FE17B0"/>
    <w:lvl w:ilvl="0" w:tplc="F846228A">
      <w:start w:val="1"/>
      <w:numFmt w:val="bullet"/>
      <w:lvlText w:val=""/>
      <w:lvlJc w:val="left"/>
      <w:pPr>
        <w:ind w:left="720" w:hanging="360"/>
      </w:pPr>
      <w:rPr>
        <w:rFonts w:ascii="Symbol" w:hAnsi="Symbol"/>
      </w:rPr>
    </w:lvl>
    <w:lvl w:ilvl="1" w:tplc="820A2D5C">
      <w:start w:val="1"/>
      <w:numFmt w:val="bullet"/>
      <w:lvlText w:val=""/>
      <w:lvlJc w:val="left"/>
      <w:pPr>
        <w:ind w:left="720" w:hanging="360"/>
      </w:pPr>
      <w:rPr>
        <w:rFonts w:ascii="Symbol" w:hAnsi="Symbol"/>
      </w:rPr>
    </w:lvl>
    <w:lvl w:ilvl="2" w:tplc="708C313A">
      <w:start w:val="1"/>
      <w:numFmt w:val="bullet"/>
      <w:lvlText w:val=""/>
      <w:lvlJc w:val="left"/>
      <w:pPr>
        <w:ind w:left="720" w:hanging="360"/>
      </w:pPr>
      <w:rPr>
        <w:rFonts w:ascii="Symbol" w:hAnsi="Symbol"/>
      </w:rPr>
    </w:lvl>
    <w:lvl w:ilvl="3" w:tplc="0A3849F8">
      <w:start w:val="1"/>
      <w:numFmt w:val="bullet"/>
      <w:lvlText w:val=""/>
      <w:lvlJc w:val="left"/>
      <w:pPr>
        <w:ind w:left="720" w:hanging="360"/>
      </w:pPr>
      <w:rPr>
        <w:rFonts w:ascii="Symbol" w:hAnsi="Symbol"/>
      </w:rPr>
    </w:lvl>
    <w:lvl w:ilvl="4" w:tplc="1A9AFC5E">
      <w:start w:val="1"/>
      <w:numFmt w:val="bullet"/>
      <w:lvlText w:val=""/>
      <w:lvlJc w:val="left"/>
      <w:pPr>
        <w:ind w:left="720" w:hanging="360"/>
      </w:pPr>
      <w:rPr>
        <w:rFonts w:ascii="Symbol" w:hAnsi="Symbol"/>
      </w:rPr>
    </w:lvl>
    <w:lvl w:ilvl="5" w:tplc="4C3C0A26">
      <w:start w:val="1"/>
      <w:numFmt w:val="bullet"/>
      <w:lvlText w:val=""/>
      <w:lvlJc w:val="left"/>
      <w:pPr>
        <w:ind w:left="720" w:hanging="360"/>
      </w:pPr>
      <w:rPr>
        <w:rFonts w:ascii="Symbol" w:hAnsi="Symbol"/>
      </w:rPr>
    </w:lvl>
    <w:lvl w:ilvl="6" w:tplc="976EC978">
      <w:start w:val="1"/>
      <w:numFmt w:val="bullet"/>
      <w:lvlText w:val=""/>
      <w:lvlJc w:val="left"/>
      <w:pPr>
        <w:ind w:left="720" w:hanging="360"/>
      </w:pPr>
      <w:rPr>
        <w:rFonts w:ascii="Symbol" w:hAnsi="Symbol"/>
      </w:rPr>
    </w:lvl>
    <w:lvl w:ilvl="7" w:tplc="B7A6098E">
      <w:start w:val="1"/>
      <w:numFmt w:val="bullet"/>
      <w:lvlText w:val=""/>
      <w:lvlJc w:val="left"/>
      <w:pPr>
        <w:ind w:left="720" w:hanging="360"/>
      </w:pPr>
      <w:rPr>
        <w:rFonts w:ascii="Symbol" w:hAnsi="Symbol"/>
      </w:rPr>
    </w:lvl>
    <w:lvl w:ilvl="8" w:tplc="E9866EEA">
      <w:start w:val="1"/>
      <w:numFmt w:val="bullet"/>
      <w:lvlText w:val=""/>
      <w:lvlJc w:val="left"/>
      <w:pPr>
        <w:ind w:left="720" w:hanging="360"/>
      </w:pPr>
      <w:rPr>
        <w:rFonts w:ascii="Symbol" w:hAnsi="Symbol"/>
      </w:rPr>
    </w:lvl>
  </w:abstractNum>
  <w:abstractNum w:abstractNumId="26"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753133"/>
    <w:multiLevelType w:val="hybridMultilevel"/>
    <w:tmpl w:val="826E5630"/>
    <w:lvl w:ilvl="0" w:tplc="E3F27A38">
      <w:start w:val="1"/>
      <w:numFmt w:val="bullet"/>
      <w:lvlText w:val=""/>
      <w:lvlJc w:val="left"/>
      <w:pPr>
        <w:ind w:left="1080" w:hanging="360"/>
      </w:pPr>
      <w:rPr>
        <w:rFonts w:ascii="Symbol" w:hAnsi="Symbol"/>
      </w:rPr>
    </w:lvl>
    <w:lvl w:ilvl="1" w:tplc="57E8BCF6">
      <w:start w:val="1"/>
      <w:numFmt w:val="bullet"/>
      <w:lvlText w:val=""/>
      <w:lvlJc w:val="left"/>
      <w:pPr>
        <w:ind w:left="1080" w:hanging="360"/>
      </w:pPr>
      <w:rPr>
        <w:rFonts w:ascii="Symbol" w:hAnsi="Symbol"/>
      </w:rPr>
    </w:lvl>
    <w:lvl w:ilvl="2" w:tplc="CB64715E">
      <w:start w:val="1"/>
      <w:numFmt w:val="bullet"/>
      <w:lvlText w:val=""/>
      <w:lvlJc w:val="left"/>
      <w:pPr>
        <w:ind w:left="1080" w:hanging="360"/>
      </w:pPr>
      <w:rPr>
        <w:rFonts w:ascii="Symbol" w:hAnsi="Symbol"/>
      </w:rPr>
    </w:lvl>
    <w:lvl w:ilvl="3" w:tplc="BFB2BB70">
      <w:start w:val="1"/>
      <w:numFmt w:val="bullet"/>
      <w:lvlText w:val=""/>
      <w:lvlJc w:val="left"/>
      <w:pPr>
        <w:ind w:left="1080" w:hanging="360"/>
      </w:pPr>
      <w:rPr>
        <w:rFonts w:ascii="Symbol" w:hAnsi="Symbol"/>
      </w:rPr>
    </w:lvl>
    <w:lvl w:ilvl="4" w:tplc="4CDA9C96">
      <w:start w:val="1"/>
      <w:numFmt w:val="bullet"/>
      <w:lvlText w:val=""/>
      <w:lvlJc w:val="left"/>
      <w:pPr>
        <w:ind w:left="1080" w:hanging="360"/>
      </w:pPr>
      <w:rPr>
        <w:rFonts w:ascii="Symbol" w:hAnsi="Symbol"/>
      </w:rPr>
    </w:lvl>
    <w:lvl w:ilvl="5" w:tplc="A926924A">
      <w:start w:val="1"/>
      <w:numFmt w:val="bullet"/>
      <w:lvlText w:val=""/>
      <w:lvlJc w:val="left"/>
      <w:pPr>
        <w:ind w:left="1080" w:hanging="360"/>
      </w:pPr>
      <w:rPr>
        <w:rFonts w:ascii="Symbol" w:hAnsi="Symbol"/>
      </w:rPr>
    </w:lvl>
    <w:lvl w:ilvl="6" w:tplc="925A1042">
      <w:start w:val="1"/>
      <w:numFmt w:val="bullet"/>
      <w:lvlText w:val=""/>
      <w:lvlJc w:val="left"/>
      <w:pPr>
        <w:ind w:left="1080" w:hanging="360"/>
      </w:pPr>
      <w:rPr>
        <w:rFonts w:ascii="Symbol" w:hAnsi="Symbol"/>
      </w:rPr>
    </w:lvl>
    <w:lvl w:ilvl="7" w:tplc="08889248">
      <w:start w:val="1"/>
      <w:numFmt w:val="bullet"/>
      <w:lvlText w:val=""/>
      <w:lvlJc w:val="left"/>
      <w:pPr>
        <w:ind w:left="1080" w:hanging="360"/>
      </w:pPr>
      <w:rPr>
        <w:rFonts w:ascii="Symbol" w:hAnsi="Symbol"/>
      </w:rPr>
    </w:lvl>
    <w:lvl w:ilvl="8" w:tplc="7E2612B6">
      <w:start w:val="1"/>
      <w:numFmt w:val="bullet"/>
      <w:lvlText w:val=""/>
      <w:lvlJc w:val="left"/>
      <w:pPr>
        <w:ind w:left="1080" w:hanging="360"/>
      </w:pPr>
      <w:rPr>
        <w:rFonts w:ascii="Symbol" w:hAnsi="Symbol"/>
      </w:rPr>
    </w:lvl>
  </w:abstractNum>
  <w:abstractNum w:abstractNumId="36"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8"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1660FF"/>
    <w:multiLevelType w:val="hybridMultilevel"/>
    <w:tmpl w:val="BC360BDE"/>
    <w:lvl w:ilvl="0" w:tplc="96B06FA8">
      <w:start w:val="1"/>
      <w:numFmt w:val="bullet"/>
      <w:lvlText w:val=""/>
      <w:lvlJc w:val="left"/>
      <w:pPr>
        <w:ind w:left="720" w:hanging="360"/>
      </w:pPr>
      <w:rPr>
        <w:rFonts w:ascii="Symbol" w:hAnsi="Symbol"/>
      </w:rPr>
    </w:lvl>
    <w:lvl w:ilvl="1" w:tplc="F69454DA">
      <w:start w:val="1"/>
      <w:numFmt w:val="bullet"/>
      <w:lvlText w:val=""/>
      <w:lvlJc w:val="left"/>
      <w:pPr>
        <w:ind w:left="720" w:hanging="360"/>
      </w:pPr>
      <w:rPr>
        <w:rFonts w:ascii="Symbol" w:hAnsi="Symbol"/>
      </w:rPr>
    </w:lvl>
    <w:lvl w:ilvl="2" w:tplc="9AB0C458">
      <w:start w:val="1"/>
      <w:numFmt w:val="bullet"/>
      <w:lvlText w:val=""/>
      <w:lvlJc w:val="left"/>
      <w:pPr>
        <w:ind w:left="720" w:hanging="360"/>
      </w:pPr>
      <w:rPr>
        <w:rFonts w:ascii="Symbol" w:hAnsi="Symbol"/>
      </w:rPr>
    </w:lvl>
    <w:lvl w:ilvl="3" w:tplc="114E2E1E">
      <w:start w:val="1"/>
      <w:numFmt w:val="bullet"/>
      <w:lvlText w:val=""/>
      <w:lvlJc w:val="left"/>
      <w:pPr>
        <w:ind w:left="720" w:hanging="360"/>
      </w:pPr>
      <w:rPr>
        <w:rFonts w:ascii="Symbol" w:hAnsi="Symbol"/>
      </w:rPr>
    </w:lvl>
    <w:lvl w:ilvl="4" w:tplc="878C7AFE">
      <w:start w:val="1"/>
      <w:numFmt w:val="bullet"/>
      <w:lvlText w:val=""/>
      <w:lvlJc w:val="left"/>
      <w:pPr>
        <w:ind w:left="720" w:hanging="360"/>
      </w:pPr>
      <w:rPr>
        <w:rFonts w:ascii="Symbol" w:hAnsi="Symbol"/>
      </w:rPr>
    </w:lvl>
    <w:lvl w:ilvl="5" w:tplc="CADA91B4">
      <w:start w:val="1"/>
      <w:numFmt w:val="bullet"/>
      <w:lvlText w:val=""/>
      <w:lvlJc w:val="left"/>
      <w:pPr>
        <w:ind w:left="720" w:hanging="360"/>
      </w:pPr>
      <w:rPr>
        <w:rFonts w:ascii="Symbol" w:hAnsi="Symbol"/>
      </w:rPr>
    </w:lvl>
    <w:lvl w:ilvl="6" w:tplc="38081498">
      <w:start w:val="1"/>
      <w:numFmt w:val="bullet"/>
      <w:lvlText w:val=""/>
      <w:lvlJc w:val="left"/>
      <w:pPr>
        <w:ind w:left="720" w:hanging="360"/>
      </w:pPr>
      <w:rPr>
        <w:rFonts w:ascii="Symbol" w:hAnsi="Symbol"/>
      </w:rPr>
    </w:lvl>
    <w:lvl w:ilvl="7" w:tplc="8DAEC33A">
      <w:start w:val="1"/>
      <w:numFmt w:val="bullet"/>
      <w:lvlText w:val=""/>
      <w:lvlJc w:val="left"/>
      <w:pPr>
        <w:ind w:left="720" w:hanging="360"/>
      </w:pPr>
      <w:rPr>
        <w:rFonts w:ascii="Symbol" w:hAnsi="Symbol"/>
      </w:rPr>
    </w:lvl>
    <w:lvl w:ilvl="8" w:tplc="F992E106">
      <w:start w:val="1"/>
      <w:numFmt w:val="bullet"/>
      <w:lvlText w:val=""/>
      <w:lvlJc w:val="left"/>
      <w:pPr>
        <w:ind w:left="720" w:hanging="360"/>
      </w:pPr>
      <w:rPr>
        <w:rFonts w:ascii="Symbol" w:hAnsi="Symbol"/>
      </w:rPr>
    </w:lvl>
  </w:abstractNum>
  <w:abstractNum w:abstractNumId="44"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A714D1"/>
    <w:multiLevelType w:val="hybridMultilevel"/>
    <w:tmpl w:val="8B4C71EA"/>
    <w:lvl w:ilvl="0" w:tplc="10ECAE0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60"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1" w15:restartNumberingAfterBreak="0">
    <w:nsid w:val="29BC4D8F"/>
    <w:multiLevelType w:val="hybridMultilevel"/>
    <w:tmpl w:val="3F0C0B9E"/>
    <w:lvl w:ilvl="0" w:tplc="03A2B8E0">
      <w:start w:val="1"/>
      <w:numFmt w:val="bullet"/>
      <w:lvlText w:val=""/>
      <w:lvlJc w:val="left"/>
      <w:pPr>
        <w:ind w:left="720" w:hanging="360"/>
      </w:pPr>
      <w:rPr>
        <w:rFonts w:ascii="Symbol" w:hAnsi="Symbol"/>
      </w:rPr>
    </w:lvl>
    <w:lvl w:ilvl="1" w:tplc="05FA9AEE">
      <w:start w:val="1"/>
      <w:numFmt w:val="bullet"/>
      <w:lvlText w:val=""/>
      <w:lvlJc w:val="left"/>
      <w:pPr>
        <w:ind w:left="720" w:hanging="360"/>
      </w:pPr>
      <w:rPr>
        <w:rFonts w:ascii="Symbol" w:hAnsi="Symbol"/>
      </w:rPr>
    </w:lvl>
    <w:lvl w:ilvl="2" w:tplc="31D0497A">
      <w:start w:val="1"/>
      <w:numFmt w:val="bullet"/>
      <w:lvlText w:val=""/>
      <w:lvlJc w:val="left"/>
      <w:pPr>
        <w:ind w:left="720" w:hanging="360"/>
      </w:pPr>
      <w:rPr>
        <w:rFonts w:ascii="Symbol" w:hAnsi="Symbol"/>
      </w:rPr>
    </w:lvl>
    <w:lvl w:ilvl="3" w:tplc="47ACE166">
      <w:start w:val="1"/>
      <w:numFmt w:val="bullet"/>
      <w:lvlText w:val=""/>
      <w:lvlJc w:val="left"/>
      <w:pPr>
        <w:ind w:left="720" w:hanging="360"/>
      </w:pPr>
      <w:rPr>
        <w:rFonts w:ascii="Symbol" w:hAnsi="Symbol"/>
      </w:rPr>
    </w:lvl>
    <w:lvl w:ilvl="4" w:tplc="C1685FEC">
      <w:start w:val="1"/>
      <w:numFmt w:val="bullet"/>
      <w:lvlText w:val=""/>
      <w:lvlJc w:val="left"/>
      <w:pPr>
        <w:ind w:left="720" w:hanging="360"/>
      </w:pPr>
      <w:rPr>
        <w:rFonts w:ascii="Symbol" w:hAnsi="Symbol"/>
      </w:rPr>
    </w:lvl>
    <w:lvl w:ilvl="5" w:tplc="6BECBC56">
      <w:start w:val="1"/>
      <w:numFmt w:val="bullet"/>
      <w:lvlText w:val=""/>
      <w:lvlJc w:val="left"/>
      <w:pPr>
        <w:ind w:left="720" w:hanging="360"/>
      </w:pPr>
      <w:rPr>
        <w:rFonts w:ascii="Symbol" w:hAnsi="Symbol"/>
      </w:rPr>
    </w:lvl>
    <w:lvl w:ilvl="6" w:tplc="B38A6CDE">
      <w:start w:val="1"/>
      <w:numFmt w:val="bullet"/>
      <w:lvlText w:val=""/>
      <w:lvlJc w:val="left"/>
      <w:pPr>
        <w:ind w:left="720" w:hanging="360"/>
      </w:pPr>
      <w:rPr>
        <w:rFonts w:ascii="Symbol" w:hAnsi="Symbol"/>
      </w:rPr>
    </w:lvl>
    <w:lvl w:ilvl="7" w:tplc="F6C46508">
      <w:start w:val="1"/>
      <w:numFmt w:val="bullet"/>
      <w:lvlText w:val=""/>
      <w:lvlJc w:val="left"/>
      <w:pPr>
        <w:ind w:left="720" w:hanging="360"/>
      </w:pPr>
      <w:rPr>
        <w:rFonts w:ascii="Symbol" w:hAnsi="Symbol"/>
      </w:rPr>
    </w:lvl>
    <w:lvl w:ilvl="8" w:tplc="49DE3730">
      <w:start w:val="1"/>
      <w:numFmt w:val="bullet"/>
      <w:lvlText w:val=""/>
      <w:lvlJc w:val="left"/>
      <w:pPr>
        <w:ind w:left="720" w:hanging="360"/>
      </w:pPr>
      <w:rPr>
        <w:rFonts w:ascii="Symbol" w:hAnsi="Symbol"/>
      </w:rPr>
    </w:lvl>
  </w:abstractNum>
  <w:abstractNum w:abstractNumId="62"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3"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1070534"/>
    <w:multiLevelType w:val="hybridMultilevel"/>
    <w:tmpl w:val="743A7792"/>
    <w:lvl w:ilvl="0" w:tplc="853E16EA">
      <w:start w:val="1"/>
      <w:numFmt w:val="decimal"/>
      <w:lvlText w:val="%1."/>
      <w:lvlJc w:val="left"/>
      <w:pPr>
        <w:ind w:left="1020" w:hanging="360"/>
      </w:pPr>
    </w:lvl>
    <w:lvl w:ilvl="1" w:tplc="97180CDE">
      <w:start w:val="1"/>
      <w:numFmt w:val="decimal"/>
      <w:lvlText w:val="%2."/>
      <w:lvlJc w:val="left"/>
      <w:pPr>
        <w:ind w:left="1020" w:hanging="360"/>
      </w:pPr>
    </w:lvl>
    <w:lvl w:ilvl="2" w:tplc="ECFC07A8">
      <w:start w:val="1"/>
      <w:numFmt w:val="decimal"/>
      <w:lvlText w:val="%3."/>
      <w:lvlJc w:val="left"/>
      <w:pPr>
        <w:ind w:left="1020" w:hanging="360"/>
      </w:pPr>
    </w:lvl>
    <w:lvl w:ilvl="3" w:tplc="2E38656A">
      <w:start w:val="1"/>
      <w:numFmt w:val="decimal"/>
      <w:lvlText w:val="%4."/>
      <w:lvlJc w:val="left"/>
      <w:pPr>
        <w:ind w:left="1020" w:hanging="360"/>
      </w:pPr>
    </w:lvl>
    <w:lvl w:ilvl="4" w:tplc="071ABC42">
      <w:start w:val="1"/>
      <w:numFmt w:val="decimal"/>
      <w:lvlText w:val="%5."/>
      <w:lvlJc w:val="left"/>
      <w:pPr>
        <w:ind w:left="1020" w:hanging="360"/>
      </w:pPr>
    </w:lvl>
    <w:lvl w:ilvl="5" w:tplc="DE2613D6">
      <w:start w:val="1"/>
      <w:numFmt w:val="decimal"/>
      <w:lvlText w:val="%6."/>
      <w:lvlJc w:val="left"/>
      <w:pPr>
        <w:ind w:left="1020" w:hanging="360"/>
      </w:pPr>
    </w:lvl>
    <w:lvl w:ilvl="6" w:tplc="442CAA0C">
      <w:start w:val="1"/>
      <w:numFmt w:val="decimal"/>
      <w:lvlText w:val="%7."/>
      <w:lvlJc w:val="left"/>
      <w:pPr>
        <w:ind w:left="1020" w:hanging="360"/>
      </w:pPr>
    </w:lvl>
    <w:lvl w:ilvl="7" w:tplc="FDBCBD30">
      <w:start w:val="1"/>
      <w:numFmt w:val="decimal"/>
      <w:lvlText w:val="%8."/>
      <w:lvlJc w:val="left"/>
      <w:pPr>
        <w:ind w:left="1020" w:hanging="360"/>
      </w:pPr>
    </w:lvl>
    <w:lvl w:ilvl="8" w:tplc="8604DB66">
      <w:start w:val="1"/>
      <w:numFmt w:val="decimal"/>
      <w:lvlText w:val="%9."/>
      <w:lvlJc w:val="left"/>
      <w:pPr>
        <w:ind w:left="1020" w:hanging="360"/>
      </w:pPr>
    </w:lvl>
  </w:abstractNum>
  <w:abstractNum w:abstractNumId="7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E24836"/>
    <w:multiLevelType w:val="hybridMultilevel"/>
    <w:tmpl w:val="1AF463A6"/>
    <w:lvl w:ilvl="0" w:tplc="5A3C435A">
      <w:start w:val="1"/>
      <w:numFmt w:val="bullet"/>
      <w:lvlText w:val=""/>
      <w:lvlJc w:val="left"/>
      <w:pPr>
        <w:ind w:left="720" w:hanging="360"/>
      </w:pPr>
      <w:rPr>
        <w:rFonts w:ascii="Symbol" w:hAnsi="Symbol"/>
      </w:rPr>
    </w:lvl>
    <w:lvl w:ilvl="1" w:tplc="65ACCF58">
      <w:start w:val="1"/>
      <w:numFmt w:val="bullet"/>
      <w:lvlText w:val=""/>
      <w:lvlJc w:val="left"/>
      <w:pPr>
        <w:ind w:left="720" w:hanging="360"/>
      </w:pPr>
      <w:rPr>
        <w:rFonts w:ascii="Symbol" w:hAnsi="Symbol"/>
      </w:rPr>
    </w:lvl>
    <w:lvl w:ilvl="2" w:tplc="E794DA8E">
      <w:start w:val="1"/>
      <w:numFmt w:val="bullet"/>
      <w:lvlText w:val=""/>
      <w:lvlJc w:val="left"/>
      <w:pPr>
        <w:ind w:left="720" w:hanging="360"/>
      </w:pPr>
      <w:rPr>
        <w:rFonts w:ascii="Symbol" w:hAnsi="Symbol"/>
      </w:rPr>
    </w:lvl>
    <w:lvl w:ilvl="3" w:tplc="28049986">
      <w:start w:val="1"/>
      <w:numFmt w:val="bullet"/>
      <w:lvlText w:val=""/>
      <w:lvlJc w:val="left"/>
      <w:pPr>
        <w:ind w:left="720" w:hanging="360"/>
      </w:pPr>
      <w:rPr>
        <w:rFonts w:ascii="Symbol" w:hAnsi="Symbol"/>
      </w:rPr>
    </w:lvl>
    <w:lvl w:ilvl="4" w:tplc="5A76FA96">
      <w:start w:val="1"/>
      <w:numFmt w:val="bullet"/>
      <w:lvlText w:val=""/>
      <w:lvlJc w:val="left"/>
      <w:pPr>
        <w:ind w:left="720" w:hanging="360"/>
      </w:pPr>
      <w:rPr>
        <w:rFonts w:ascii="Symbol" w:hAnsi="Symbol"/>
      </w:rPr>
    </w:lvl>
    <w:lvl w:ilvl="5" w:tplc="F13E7D6E">
      <w:start w:val="1"/>
      <w:numFmt w:val="bullet"/>
      <w:lvlText w:val=""/>
      <w:lvlJc w:val="left"/>
      <w:pPr>
        <w:ind w:left="720" w:hanging="360"/>
      </w:pPr>
      <w:rPr>
        <w:rFonts w:ascii="Symbol" w:hAnsi="Symbol"/>
      </w:rPr>
    </w:lvl>
    <w:lvl w:ilvl="6" w:tplc="64104FF4">
      <w:start w:val="1"/>
      <w:numFmt w:val="bullet"/>
      <w:lvlText w:val=""/>
      <w:lvlJc w:val="left"/>
      <w:pPr>
        <w:ind w:left="720" w:hanging="360"/>
      </w:pPr>
      <w:rPr>
        <w:rFonts w:ascii="Symbol" w:hAnsi="Symbol"/>
      </w:rPr>
    </w:lvl>
    <w:lvl w:ilvl="7" w:tplc="D9CCE386">
      <w:start w:val="1"/>
      <w:numFmt w:val="bullet"/>
      <w:lvlText w:val=""/>
      <w:lvlJc w:val="left"/>
      <w:pPr>
        <w:ind w:left="720" w:hanging="360"/>
      </w:pPr>
      <w:rPr>
        <w:rFonts w:ascii="Symbol" w:hAnsi="Symbol"/>
      </w:rPr>
    </w:lvl>
    <w:lvl w:ilvl="8" w:tplc="1B70F526">
      <w:start w:val="1"/>
      <w:numFmt w:val="bullet"/>
      <w:lvlText w:val=""/>
      <w:lvlJc w:val="left"/>
      <w:pPr>
        <w:ind w:left="720" w:hanging="360"/>
      </w:pPr>
      <w:rPr>
        <w:rFonts w:ascii="Symbol" w:hAnsi="Symbol"/>
      </w:rPr>
    </w:lvl>
  </w:abstractNum>
  <w:abstractNum w:abstractNumId="78"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89"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693B83"/>
    <w:multiLevelType w:val="hybridMultilevel"/>
    <w:tmpl w:val="9790DA00"/>
    <w:lvl w:ilvl="0" w:tplc="B9D497AA">
      <w:start w:val="1"/>
      <w:numFmt w:val="bullet"/>
      <w:lvlText w:val=""/>
      <w:lvlJc w:val="left"/>
      <w:pPr>
        <w:ind w:left="720" w:hanging="360"/>
      </w:pPr>
      <w:rPr>
        <w:rFonts w:ascii="Symbol" w:hAnsi="Symbol"/>
      </w:rPr>
    </w:lvl>
    <w:lvl w:ilvl="1" w:tplc="FF92385E">
      <w:start w:val="1"/>
      <w:numFmt w:val="bullet"/>
      <w:lvlText w:val=""/>
      <w:lvlJc w:val="left"/>
      <w:pPr>
        <w:ind w:left="720" w:hanging="360"/>
      </w:pPr>
      <w:rPr>
        <w:rFonts w:ascii="Symbol" w:hAnsi="Symbol"/>
      </w:rPr>
    </w:lvl>
    <w:lvl w:ilvl="2" w:tplc="DE1C66E4">
      <w:start w:val="1"/>
      <w:numFmt w:val="bullet"/>
      <w:lvlText w:val=""/>
      <w:lvlJc w:val="left"/>
      <w:pPr>
        <w:ind w:left="720" w:hanging="360"/>
      </w:pPr>
      <w:rPr>
        <w:rFonts w:ascii="Symbol" w:hAnsi="Symbol"/>
      </w:rPr>
    </w:lvl>
    <w:lvl w:ilvl="3" w:tplc="C6FEAAA8">
      <w:start w:val="1"/>
      <w:numFmt w:val="bullet"/>
      <w:lvlText w:val=""/>
      <w:lvlJc w:val="left"/>
      <w:pPr>
        <w:ind w:left="720" w:hanging="360"/>
      </w:pPr>
      <w:rPr>
        <w:rFonts w:ascii="Symbol" w:hAnsi="Symbol"/>
      </w:rPr>
    </w:lvl>
    <w:lvl w:ilvl="4" w:tplc="9AB80978">
      <w:start w:val="1"/>
      <w:numFmt w:val="bullet"/>
      <w:lvlText w:val=""/>
      <w:lvlJc w:val="left"/>
      <w:pPr>
        <w:ind w:left="720" w:hanging="360"/>
      </w:pPr>
      <w:rPr>
        <w:rFonts w:ascii="Symbol" w:hAnsi="Symbol"/>
      </w:rPr>
    </w:lvl>
    <w:lvl w:ilvl="5" w:tplc="A7DC1E4A">
      <w:start w:val="1"/>
      <w:numFmt w:val="bullet"/>
      <w:lvlText w:val=""/>
      <w:lvlJc w:val="left"/>
      <w:pPr>
        <w:ind w:left="720" w:hanging="360"/>
      </w:pPr>
      <w:rPr>
        <w:rFonts w:ascii="Symbol" w:hAnsi="Symbol"/>
      </w:rPr>
    </w:lvl>
    <w:lvl w:ilvl="6" w:tplc="756E5EAE">
      <w:start w:val="1"/>
      <w:numFmt w:val="bullet"/>
      <w:lvlText w:val=""/>
      <w:lvlJc w:val="left"/>
      <w:pPr>
        <w:ind w:left="720" w:hanging="360"/>
      </w:pPr>
      <w:rPr>
        <w:rFonts w:ascii="Symbol" w:hAnsi="Symbol"/>
      </w:rPr>
    </w:lvl>
    <w:lvl w:ilvl="7" w:tplc="D2627E82">
      <w:start w:val="1"/>
      <w:numFmt w:val="bullet"/>
      <w:lvlText w:val=""/>
      <w:lvlJc w:val="left"/>
      <w:pPr>
        <w:ind w:left="720" w:hanging="360"/>
      </w:pPr>
      <w:rPr>
        <w:rFonts w:ascii="Symbol" w:hAnsi="Symbol"/>
      </w:rPr>
    </w:lvl>
    <w:lvl w:ilvl="8" w:tplc="E9E47C86">
      <w:start w:val="1"/>
      <w:numFmt w:val="bullet"/>
      <w:lvlText w:val=""/>
      <w:lvlJc w:val="left"/>
      <w:pPr>
        <w:ind w:left="720" w:hanging="360"/>
      </w:pPr>
      <w:rPr>
        <w:rFonts w:ascii="Symbol" w:hAnsi="Symbol"/>
      </w:rPr>
    </w:lvl>
  </w:abstractNum>
  <w:abstractNum w:abstractNumId="91"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2"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CFA748B"/>
    <w:multiLevelType w:val="multilevel"/>
    <w:tmpl w:val="A76A1F96"/>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1656" w:hanging="432"/>
      </w:pPr>
      <w:rPr>
        <w:rFonts w:hint="default"/>
        <w:b w:val="0"/>
        <w:bCs w:val="0"/>
        <w:i w:val="0"/>
        <w:iCs w:val="0"/>
      </w:rPr>
    </w:lvl>
    <w:lvl w:ilvl="2">
      <w:start w:val="1"/>
      <w:numFmt w:val="decimal"/>
      <w:pStyle w:val="HGsubpct111"/>
      <w:suff w:val="space"/>
      <w:lvlText w:val="%1.%2.%3."/>
      <w:lvlJc w:val="left"/>
      <w:pPr>
        <w:ind w:left="594"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101"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B50C22"/>
    <w:multiLevelType w:val="hybridMultilevel"/>
    <w:tmpl w:val="34BA2E54"/>
    <w:lvl w:ilvl="0" w:tplc="C874B9B4">
      <w:start w:val="1"/>
      <w:numFmt w:val="bullet"/>
      <w:lvlText w:val=""/>
      <w:lvlJc w:val="left"/>
      <w:pPr>
        <w:ind w:left="720" w:hanging="360"/>
      </w:pPr>
      <w:rPr>
        <w:rFonts w:ascii="Symbol" w:hAnsi="Symbol"/>
      </w:rPr>
    </w:lvl>
    <w:lvl w:ilvl="1" w:tplc="DDF475DE">
      <w:start w:val="1"/>
      <w:numFmt w:val="bullet"/>
      <w:lvlText w:val=""/>
      <w:lvlJc w:val="left"/>
      <w:pPr>
        <w:ind w:left="720" w:hanging="360"/>
      </w:pPr>
      <w:rPr>
        <w:rFonts w:ascii="Symbol" w:hAnsi="Symbol"/>
      </w:rPr>
    </w:lvl>
    <w:lvl w:ilvl="2" w:tplc="667AEC6C">
      <w:start w:val="1"/>
      <w:numFmt w:val="bullet"/>
      <w:lvlText w:val=""/>
      <w:lvlJc w:val="left"/>
      <w:pPr>
        <w:ind w:left="720" w:hanging="360"/>
      </w:pPr>
      <w:rPr>
        <w:rFonts w:ascii="Symbol" w:hAnsi="Symbol"/>
      </w:rPr>
    </w:lvl>
    <w:lvl w:ilvl="3" w:tplc="8B4C44BA">
      <w:start w:val="1"/>
      <w:numFmt w:val="bullet"/>
      <w:lvlText w:val=""/>
      <w:lvlJc w:val="left"/>
      <w:pPr>
        <w:ind w:left="720" w:hanging="360"/>
      </w:pPr>
      <w:rPr>
        <w:rFonts w:ascii="Symbol" w:hAnsi="Symbol"/>
      </w:rPr>
    </w:lvl>
    <w:lvl w:ilvl="4" w:tplc="EC121DF4">
      <w:start w:val="1"/>
      <w:numFmt w:val="bullet"/>
      <w:lvlText w:val=""/>
      <w:lvlJc w:val="left"/>
      <w:pPr>
        <w:ind w:left="720" w:hanging="360"/>
      </w:pPr>
      <w:rPr>
        <w:rFonts w:ascii="Symbol" w:hAnsi="Symbol"/>
      </w:rPr>
    </w:lvl>
    <w:lvl w:ilvl="5" w:tplc="98BABE22">
      <w:start w:val="1"/>
      <w:numFmt w:val="bullet"/>
      <w:lvlText w:val=""/>
      <w:lvlJc w:val="left"/>
      <w:pPr>
        <w:ind w:left="720" w:hanging="360"/>
      </w:pPr>
      <w:rPr>
        <w:rFonts w:ascii="Symbol" w:hAnsi="Symbol"/>
      </w:rPr>
    </w:lvl>
    <w:lvl w:ilvl="6" w:tplc="A7AAA0EC">
      <w:start w:val="1"/>
      <w:numFmt w:val="bullet"/>
      <w:lvlText w:val=""/>
      <w:lvlJc w:val="left"/>
      <w:pPr>
        <w:ind w:left="720" w:hanging="360"/>
      </w:pPr>
      <w:rPr>
        <w:rFonts w:ascii="Symbol" w:hAnsi="Symbol"/>
      </w:rPr>
    </w:lvl>
    <w:lvl w:ilvl="7" w:tplc="23E21740">
      <w:start w:val="1"/>
      <w:numFmt w:val="bullet"/>
      <w:lvlText w:val=""/>
      <w:lvlJc w:val="left"/>
      <w:pPr>
        <w:ind w:left="720" w:hanging="360"/>
      </w:pPr>
      <w:rPr>
        <w:rFonts w:ascii="Symbol" w:hAnsi="Symbol"/>
      </w:rPr>
    </w:lvl>
    <w:lvl w:ilvl="8" w:tplc="4922F30E">
      <w:start w:val="1"/>
      <w:numFmt w:val="bullet"/>
      <w:lvlText w:val=""/>
      <w:lvlJc w:val="left"/>
      <w:pPr>
        <w:ind w:left="720" w:hanging="360"/>
      </w:pPr>
      <w:rPr>
        <w:rFonts w:ascii="Symbol" w:hAnsi="Symbol"/>
      </w:rPr>
    </w:lvl>
  </w:abstractNum>
  <w:abstractNum w:abstractNumId="107"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0"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0403E1"/>
    <w:multiLevelType w:val="hybridMultilevel"/>
    <w:tmpl w:val="ED6CCAF2"/>
    <w:lvl w:ilvl="0" w:tplc="22BE3BEA">
      <w:start w:val="1"/>
      <w:numFmt w:val="bullet"/>
      <w:lvlText w:val=""/>
      <w:lvlJc w:val="left"/>
      <w:pPr>
        <w:ind w:left="720" w:hanging="360"/>
      </w:pPr>
      <w:rPr>
        <w:rFonts w:ascii="Symbol" w:hAnsi="Symbol"/>
      </w:rPr>
    </w:lvl>
    <w:lvl w:ilvl="1" w:tplc="CBF29CD2">
      <w:start w:val="1"/>
      <w:numFmt w:val="bullet"/>
      <w:lvlText w:val=""/>
      <w:lvlJc w:val="left"/>
      <w:pPr>
        <w:ind w:left="720" w:hanging="360"/>
      </w:pPr>
      <w:rPr>
        <w:rFonts w:ascii="Symbol" w:hAnsi="Symbol"/>
      </w:rPr>
    </w:lvl>
    <w:lvl w:ilvl="2" w:tplc="B744595A">
      <w:start w:val="1"/>
      <w:numFmt w:val="bullet"/>
      <w:lvlText w:val=""/>
      <w:lvlJc w:val="left"/>
      <w:pPr>
        <w:ind w:left="720" w:hanging="360"/>
      </w:pPr>
      <w:rPr>
        <w:rFonts w:ascii="Symbol" w:hAnsi="Symbol"/>
      </w:rPr>
    </w:lvl>
    <w:lvl w:ilvl="3" w:tplc="57ACE51C">
      <w:start w:val="1"/>
      <w:numFmt w:val="bullet"/>
      <w:lvlText w:val=""/>
      <w:lvlJc w:val="left"/>
      <w:pPr>
        <w:ind w:left="720" w:hanging="360"/>
      </w:pPr>
      <w:rPr>
        <w:rFonts w:ascii="Symbol" w:hAnsi="Symbol"/>
      </w:rPr>
    </w:lvl>
    <w:lvl w:ilvl="4" w:tplc="22CE9C62">
      <w:start w:val="1"/>
      <w:numFmt w:val="bullet"/>
      <w:lvlText w:val=""/>
      <w:lvlJc w:val="left"/>
      <w:pPr>
        <w:ind w:left="720" w:hanging="360"/>
      </w:pPr>
      <w:rPr>
        <w:rFonts w:ascii="Symbol" w:hAnsi="Symbol"/>
      </w:rPr>
    </w:lvl>
    <w:lvl w:ilvl="5" w:tplc="FE92E726">
      <w:start w:val="1"/>
      <w:numFmt w:val="bullet"/>
      <w:lvlText w:val=""/>
      <w:lvlJc w:val="left"/>
      <w:pPr>
        <w:ind w:left="720" w:hanging="360"/>
      </w:pPr>
      <w:rPr>
        <w:rFonts w:ascii="Symbol" w:hAnsi="Symbol"/>
      </w:rPr>
    </w:lvl>
    <w:lvl w:ilvl="6" w:tplc="2A403130">
      <w:start w:val="1"/>
      <w:numFmt w:val="bullet"/>
      <w:lvlText w:val=""/>
      <w:lvlJc w:val="left"/>
      <w:pPr>
        <w:ind w:left="720" w:hanging="360"/>
      </w:pPr>
      <w:rPr>
        <w:rFonts w:ascii="Symbol" w:hAnsi="Symbol"/>
      </w:rPr>
    </w:lvl>
    <w:lvl w:ilvl="7" w:tplc="45C02E9A">
      <w:start w:val="1"/>
      <w:numFmt w:val="bullet"/>
      <w:lvlText w:val=""/>
      <w:lvlJc w:val="left"/>
      <w:pPr>
        <w:ind w:left="720" w:hanging="360"/>
      </w:pPr>
      <w:rPr>
        <w:rFonts w:ascii="Symbol" w:hAnsi="Symbol"/>
      </w:rPr>
    </w:lvl>
    <w:lvl w:ilvl="8" w:tplc="2EEA2424">
      <w:start w:val="1"/>
      <w:numFmt w:val="bullet"/>
      <w:lvlText w:val=""/>
      <w:lvlJc w:val="left"/>
      <w:pPr>
        <w:ind w:left="720" w:hanging="360"/>
      </w:pPr>
      <w:rPr>
        <w:rFonts w:ascii="Symbol" w:hAnsi="Symbol"/>
      </w:rPr>
    </w:lvl>
  </w:abstractNum>
  <w:abstractNum w:abstractNumId="112"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3"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115"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E0720A2"/>
    <w:multiLevelType w:val="multilevel"/>
    <w:tmpl w:val="4E52FA46"/>
    <w:lvl w:ilvl="0">
      <w:start w:val="1"/>
      <w:numFmt w:val="decimal"/>
      <w:pStyle w:val="Anexapct1"/>
      <w:suff w:val="space"/>
      <w:lvlText w:val="%1."/>
      <w:lvlJc w:val="left"/>
      <w:pPr>
        <w:ind w:left="0" w:firstLine="431"/>
      </w:pPr>
      <w:rPr>
        <w:rFonts w:hint="default"/>
        <w:b/>
        <w:i w:val="0"/>
      </w:rPr>
    </w:lvl>
    <w:lvl w:ilvl="1">
      <w:start w:val="1"/>
      <w:numFmt w:val="decimal"/>
      <w:pStyle w:val="Anexapct11"/>
      <w:suff w:val="space"/>
      <w:lvlText w:val="%1.%2."/>
      <w:lvlJc w:val="left"/>
      <w:pPr>
        <w:ind w:left="0" w:firstLine="431"/>
      </w:pPr>
      <w:rPr>
        <w:rFonts w:hint="default"/>
        <w:b w:val="0"/>
        <w:bCs w:val="0"/>
      </w:rPr>
    </w:lvl>
    <w:lvl w:ilvl="2">
      <w:start w:val="1"/>
      <w:numFmt w:val="decimal"/>
      <w:pStyle w:val="Anexapct111"/>
      <w:suff w:val="space"/>
      <w:lvlText w:val="%1.%2.%3."/>
      <w:lvlJc w:val="left"/>
      <w:pPr>
        <w:ind w:left="0"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121"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23"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515B5A08"/>
    <w:multiLevelType w:val="hybridMultilevel"/>
    <w:tmpl w:val="75801A4C"/>
    <w:lvl w:ilvl="0" w:tplc="56440292">
      <w:start w:val="1"/>
      <w:numFmt w:val="bullet"/>
      <w:lvlText w:val=""/>
      <w:lvlJc w:val="left"/>
      <w:pPr>
        <w:ind w:left="720" w:hanging="360"/>
      </w:pPr>
      <w:rPr>
        <w:rFonts w:ascii="Symbol" w:hAnsi="Symbol"/>
      </w:rPr>
    </w:lvl>
    <w:lvl w:ilvl="1" w:tplc="FDA65316">
      <w:start w:val="1"/>
      <w:numFmt w:val="bullet"/>
      <w:lvlText w:val=""/>
      <w:lvlJc w:val="left"/>
      <w:pPr>
        <w:ind w:left="720" w:hanging="360"/>
      </w:pPr>
      <w:rPr>
        <w:rFonts w:ascii="Symbol" w:hAnsi="Symbol"/>
      </w:rPr>
    </w:lvl>
    <w:lvl w:ilvl="2" w:tplc="E17ACB8A">
      <w:start w:val="1"/>
      <w:numFmt w:val="bullet"/>
      <w:lvlText w:val=""/>
      <w:lvlJc w:val="left"/>
      <w:pPr>
        <w:ind w:left="720" w:hanging="360"/>
      </w:pPr>
      <w:rPr>
        <w:rFonts w:ascii="Symbol" w:hAnsi="Symbol"/>
      </w:rPr>
    </w:lvl>
    <w:lvl w:ilvl="3" w:tplc="0BC4DD48">
      <w:start w:val="1"/>
      <w:numFmt w:val="bullet"/>
      <w:lvlText w:val=""/>
      <w:lvlJc w:val="left"/>
      <w:pPr>
        <w:ind w:left="720" w:hanging="360"/>
      </w:pPr>
      <w:rPr>
        <w:rFonts w:ascii="Symbol" w:hAnsi="Symbol"/>
      </w:rPr>
    </w:lvl>
    <w:lvl w:ilvl="4" w:tplc="A1C69698">
      <w:start w:val="1"/>
      <w:numFmt w:val="bullet"/>
      <w:lvlText w:val=""/>
      <w:lvlJc w:val="left"/>
      <w:pPr>
        <w:ind w:left="720" w:hanging="360"/>
      </w:pPr>
      <w:rPr>
        <w:rFonts w:ascii="Symbol" w:hAnsi="Symbol"/>
      </w:rPr>
    </w:lvl>
    <w:lvl w:ilvl="5" w:tplc="F500C4C8">
      <w:start w:val="1"/>
      <w:numFmt w:val="bullet"/>
      <w:lvlText w:val=""/>
      <w:lvlJc w:val="left"/>
      <w:pPr>
        <w:ind w:left="720" w:hanging="360"/>
      </w:pPr>
      <w:rPr>
        <w:rFonts w:ascii="Symbol" w:hAnsi="Symbol"/>
      </w:rPr>
    </w:lvl>
    <w:lvl w:ilvl="6" w:tplc="A99C4FB6">
      <w:start w:val="1"/>
      <w:numFmt w:val="bullet"/>
      <w:lvlText w:val=""/>
      <w:lvlJc w:val="left"/>
      <w:pPr>
        <w:ind w:left="720" w:hanging="360"/>
      </w:pPr>
      <w:rPr>
        <w:rFonts w:ascii="Symbol" w:hAnsi="Symbol"/>
      </w:rPr>
    </w:lvl>
    <w:lvl w:ilvl="7" w:tplc="89364242">
      <w:start w:val="1"/>
      <w:numFmt w:val="bullet"/>
      <w:lvlText w:val=""/>
      <w:lvlJc w:val="left"/>
      <w:pPr>
        <w:ind w:left="720" w:hanging="360"/>
      </w:pPr>
      <w:rPr>
        <w:rFonts w:ascii="Symbol" w:hAnsi="Symbol"/>
      </w:rPr>
    </w:lvl>
    <w:lvl w:ilvl="8" w:tplc="64E2B40A">
      <w:start w:val="1"/>
      <w:numFmt w:val="bullet"/>
      <w:lvlText w:val=""/>
      <w:lvlJc w:val="left"/>
      <w:pPr>
        <w:ind w:left="720" w:hanging="360"/>
      </w:pPr>
      <w:rPr>
        <w:rFonts w:ascii="Symbol" w:hAnsi="Symbol"/>
      </w:rPr>
    </w:lvl>
  </w:abstractNum>
  <w:abstractNum w:abstractNumId="128"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0"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FE0A45"/>
    <w:multiLevelType w:val="multilevel"/>
    <w:tmpl w:val="7098FC58"/>
    <w:lvl w:ilvl="0">
      <w:start w:val="1"/>
      <w:numFmt w:val="decimal"/>
      <w:lvlText w:val="%1."/>
      <w:lvlJc w:val="left"/>
      <w:pPr>
        <w:ind w:left="114" w:hanging="33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14" w:hanging="492"/>
      </w:pPr>
      <w:rPr>
        <w:rFonts w:ascii="Times New Roman" w:eastAsia="Times New Roman" w:hAnsi="Times New Roman" w:cs="Times New Roman" w:hint="default"/>
        <w:b w:val="0"/>
        <w:bCs w:val="0"/>
        <w:i w:val="0"/>
        <w:iCs w:val="0"/>
        <w:spacing w:val="0"/>
        <w:w w:val="94"/>
        <w:sz w:val="28"/>
        <w:szCs w:val="28"/>
        <w:lang w:val="ro-RO" w:eastAsia="en-US" w:bidi="ar-SA"/>
      </w:rPr>
    </w:lvl>
    <w:lvl w:ilvl="2">
      <w:start w:val="1"/>
      <w:numFmt w:val="decimal"/>
      <w:lvlText w:val="%1.%2.%3."/>
      <w:lvlJc w:val="left"/>
      <w:pPr>
        <w:ind w:left="114" w:hanging="775"/>
      </w:pPr>
      <w:rPr>
        <w:rFonts w:ascii="Times New Roman" w:eastAsia="Times New Roman" w:hAnsi="Times New Roman" w:cs="Times New Roman" w:hint="default"/>
        <w:b w:val="0"/>
        <w:bCs w:val="0"/>
        <w:i w:val="0"/>
        <w:iCs w:val="0"/>
        <w:spacing w:val="-4"/>
        <w:w w:val="100"/>
        <w:sz w:val="26"/>
        <w:szCs w:val="26"/>
        <w:lang w:val="ro-RO" w:eastAsia="en-US" w:bidi="ar-SA"/>
      </w:rPr>
    </w:lvl>
    <w:lvl w:ilvl="3">
      <w:numFmt w:val="bullet"/>
      <w:lvlText w:val="•"/>
      <w:lvlJc w:val="left"/>
      <w:pPr>
        <w:ind w:left="1700" w:hanging="775"/>
      </w:pPr>
      <w:rPr>
        <w:rFonts w:hint="default"/>
        <w:lang w:val="ro-RO" w:eastAsia="en-US" w:bidi="ar-SA"/>
      </w:rPr>
    </w:lvl>
    <w:lvl w:ilvl="4">
      <w:numFmt w:val="bullet"/>
      <w:lvlText w:val="•"/>
      <w:lvlJc w:val="left"/>
      <w:pPr>
        <w:ind w:left="2814" w:hanging="775"/>
      </w:pPr>
      <w:rPr>
        <w:rFonts w:hint="default"/>
        <w:lang w:val="ro-RO" w:eastAsia="en-US" w:bidi="ar-SA"/>
      </w:rPr>
    </w:lvl>
    <w:lvl w:ilvl="5">
      <w:numFmt w:val="bullet"/>
      <w:lvlText w:val="•"/>
      <w:lvlJc w:val="left"/>
      <w:pPr>
        <w:ind w:left="3928" w:hanging="775"/>
      </w:pPr>
      <w:rPr>
        <w:rFonts w:hint="default"/>
        <w:lang w:val="ro-RO" w:eastAsia="en-US" w:bidi="ar-SA"/>
      </w:rPr>
    </w:lvl>
    <w:lvl w:ilvl="6">
      <w:numFmt w:val="bullet"/>
      <w:lvlText w:val="•"/>
      <w:lvlJc w:val="left"/>
      <w:pPr>
        <w:ind w:left="5042" w:hanging="775"/>
      </w:pPr>
      <w:rPr>
        <w:rFonts w:hint="default"/>
        <w:lang w:val="ro-RO" w:eastAsia="en-US" w:bidi="ar-SA"/>
      </w:rPr>
    </w:lvl>
    <w:lvl w:ilvl="7">
      <w:numFmt w:val="bullet"/>
      <w:lvlText w:val="•"/>
      <w:lvlJc w:val="left"/>
      <w:pPr>
        <w:ind w:left="6156" w:hanging="775"/>
      </w:pPr>
      <w:rPr>
        <w:rFonts w:hint="default"/>
        <w:lang w:val="ro-RO" w:eastAsia="en-US" w:bidi="ar-SA"/>
      </w:rPr>
    </w:lvl>
    <w:lvl w:ilvl="8">
      <w:numFmt w:val="bullet"/>
      <w:lvlText w:val="•"/>
      <w:lvlJc w:val="left"/>
      <w:pPr>
        <w:ind w:left="7270" w:hanging="775"/>
      </w:pPr>
      <w:rPr>
        <w:rFonts w:hint="default"/>
        <w:lang w:val="ro-RO" w:eastAsia="en-US" w:bidi="ar-SA"/>
      </w:rPr>
    </w:lvl>
  </w:abstractNum>
  <w:abstractNum w:abstractNumId="13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3CD0A82"/>
    <w:multiLevelType w:val="hybridMultilevel"/>
    <w:tmpl w:val="B0983992"/>
    <w:lvl w:ilvl="0" w:tplc="FF12E228">
      <w:start w:val="1"/>
      <w:numFmt w:val="bullet"/>
      <w:lvlText w:val=""/>
      <w:lvlJc w:val="left"/>
      <w:pPr>
        <w:ind w:left="720" w:hanging="360"/>
      </w:pPr>
      <w:rPr>
        <w:rFonts w:ascii="Symbol" w:hAnsi="Symbol"/>
      </w:rPr>
    </w:lvl>
    <w:lvl w:ilvl="1" w:tplc="BA447700">
      <w:start w:val="1"/>
      <w:numFmt w:val="bullet"/>
      <w:lvlText w:val=""/>
      <w:lvlJc w:val="left"/>
      <w:pPr>
        <w:ind w:left="720" w:hanging="360"/>
      </w:pPr>
      <w:rPr>
        <w:rFonts w:ascii="Symbol" w:hAnsi="Symbol"/>
      </w:rPr>
    </w:lvl>
    <w:lvl w:ilvl="2" w:tplc="A9A0D594">
      <w:start w:val="1"/>
      <w:numFmt w:val="bullet"/>
      <w:lvlText w:val=""/>
      <w:lvlJc w:val="left"/>
      <w:pPr>
        <w:ind w:left="720" w:hanging="360"/>
      </w:pPr>
      <w:rPr>
        <w:rFonts w:ascii="Symbol" w:hAnsi="Symbol"/>
      </w:rPr>
    </w:lvl>
    <w:lvl w:ilvl="3" w:tplc="485C6B24">
      <w:start w:val="1"/>
      <w:numFmt w:val="bullet"/>
      <w:lvlText w:val=""/>
      <w:lvlJc w:val="left"/>
      <w:pPr>
        <w:ind w:left="720" w:hanging="360"/>
      </w:pPr>
      <w:rPr>
        <w:rFonts w:ascii="Symbol" w:hAnsi="Symbol"/>
      </w:rPr>
    </w:lvl>
    <w:lvl w:ilvl="4" w:tplc="B2EA3218">
      <w:start w:val="1"/>
      <w:numFmt w:val="bullet"/>
      <w:lvlText w:val=""/>
      <w:lvlJc w:val="left"/>
      <w:pPr>
        <w:ind w:left="720" w:hanging="360"/>
      </w:pPr>
      <w:rPr>
        <w:rFonts w:ascii="Symbol" w:hAnsi="Symbol"/>
      </w:rPr>
    </w:lvl>
    <w:lvl w:ilvl="5" w:tplc="26B2D742">
      <w:start w:val="1"/>
      <w:numFmt w:val="bullet"/>
      <w:lvlText w:val=""/>
      <w:lvlJc w:val="left"/>
      <w:pPr>
        <w:ind w:left="720" w:hanging="360"/>
      </w:pPr>
      <w:rPr>
        <w:rFonts w:ascii="Symbol" w:hAnsi="Symbol"/>
      </w:rPr>
    </w:lvl>
    <w:lvl w:ilvl="6" w:tplc="87BA8274">
      <w:start w:val="1"/>
      <w:numFmt w:val="bullet"/>
      <w:lvlText w:val=""/>
      <w:lvlJc w:val="left"/>
      <w:pPr>
        <w:ind w:left="720" w:hanging="360"/>
      </w:pPr>
      <w:rPr>
        <w:rFonts w:ascii="Symbol" w:hAnsi="Symbol"/>
      </w:rPr>
    </w:lvl>
    <w:lvl w:ilvl="7" w:tplc="30EE978C">
      <w:start w:val="1"/>
      <w:numFmt w:val="bullet"/>
      <w:lvlText w:val=""/>
      <w:lvlJc w:val="left"/>
      <w:pPr>
        <w:ind w:left="720" w:hanging="360"/>
      </w:pPr>
      <w:rPr>
        <w:rFonts w:ascii="Symbol" w:hAnsi="Symbol"/>
      </w:rPr>
    </w:lvl>
    <w:lvl w:ilvl="8" w:tplc="84FE9A04">
      <w:start w:val="1"/>
      <w:numFmt w:val="bullet"/>
      <w:lvlText w:val=""/>
      <w:lvlJc w:val="left"/>
      <w:pPr>
        <w:ind w:left="720" w:hanging="360"/>
      </w:pPr>
      <w:rPr>
        <w:rFonts w:ascii="Symbol" w:hAnsi="Symbol"/>
      </w:rPr>
    </w:lvl>
  </w:abstractNum>
  <w:abstractNum w:abstractNumId="161"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7F73C50"/>
    <w:multiLevelType w:val="hybridMultilevel"/>
    <w:tmpl w:val="F9BAD936"/>
    <w:lvl w:ilvl="0" w:tplc="9AC04C5E">
      <w:start w:val="1"/>
      <w:numFmt w:val="bullet"/>
      <w:lvlText w:val=""/>
      <w:lvlJc w:val="left"/>
      <w:pPr>
        <w:ind w:left="720" w:hanging="360"/>
      </w:pPr>
      <w:rPr>
        <w:rFonts w:ascii="Symbol" w:hAnsi="Symbol"/>
      </w:rPr>
    </w:lvl>
    <w:lvl w:ilvl="1" w:tplc="120EF294">
      <w:start w:val="1"/>
      <w:numFmt w:val="bullet"/>
      <w:lvlText w:val=""/>
      <w:lvlJc w:val="left"/>
      <w:pPr>
        <w:ind w:left="720" w:hanging="360"/>
      </w:pPr>
      <w:rPr>
        <w:rFonts w:ascii="Symbol" w:hAnsi="Symbol"/>
      </w:rPr>
    </w:lvl>
    <w:lvl w:ilvl="2" w:tplc="C9D0A716">
      <w:start w:val="1"/>
      <w:numFmt w:val="bullet"/>
      <w:lvlText w:val=""/>
      <w:lvlJc w:val="left"/>
      <w:pPr>
        <w:ind w:left="720" w:hanging="360"/>
      </w:pPr>
      <w:rPr>
        <w:rFonts w:ascii="Symbol" w:hAnsi="Symbol"/>
      </w:rPr>
    </w:lvl>
    <w:lvl w:ilvl="3" w:tplc="96769786">
      <w:start w:val="1"/>
      <w:numFmt w:val="bullet"/>
      <w:lvlText w:val=""/>
      <w:lvlJc w:val="left"/>
      <w:pPr>
        <w:ind w:left="720" w:hanging="360"/>
      </w:pPr>
      <w:rPr>
        <w:rFonts w:ascii="Symbol" w:hAnsi="Symbol"/>
      </w:rPr>
    </w:lvl>
    <w:lvl w:ilvl="4" w:tplc="9D344F7C">
      <w:start w:val="1"/>
      <w:numFmt w:val="bullet"/>
      <w:lvlText w:val=""/>
      <w:lvlJc w:val="left"/>
      <w:pPr>
        <w:ind w:left="720" w:hanging="360"/>
      </w:pPr>
      <w:rPr>
        <w:rFonts w:ascii="Symbol" w:hAnsi="Symbol"/>
      </w:rPr>
    </w:lvl>
    <w:lvl w:ilvl="5" w:tplc="C0225382">
      <w:start w:val="1"/>
      <w:numFmt w:val="bullet"/>
      <w:lvlText w:val=""/>
      <w:lvlJc w:val="left"/>
      <w:pPr>
        <w:ind w:left="720" w:hanging="360"/>
      </w:pPr>
      <w:rPr>
        <w:rFonts w:ascii="Symbol" w:hAnsi="Symbol"/>
      </w:rPr>
    </w:lvl>
    <w:lvl w:ilvl="6" w:tplc="F928FA50">
      <w:start w:val="1"/>
      <w:numFmt w:val="bullet"/>
      <w:lvlText w:val=""/>
      <w:lvlJc w:val="left"/>
      <w:pPr>
        <w:ind w:left="720" w:hanging="360"/>
      </w:pPr>
      <w:rPr>
        <w:rFonts w:ascii="Symbol" w:hAnsi="Symbol"/>
      </w:rPr>
    </w:lvl>
    <w:lvl w:ilvl="7" w:tplc="54FEEDF2">
      <w:start w:val="1"/>
      <w:numFmt w:val="bullet"/>
      <w:lvlText w:val=""/>
      <w:lvlJc w:val="left"/>
      <w:pPr>
        <w:ind w:left="720" w:hanging="360"/>
      </w:pPr>
      <w:rPr>
        <w:rFonts w:ascii="Symbol" w:hAnsi="Symbol"/>
      </w:rPr>
    </w:lvl>
    <w:lvl w:ilvl="8" w:tplc="E6D88406">
      <w:start w:val="1"/>
      <w:numFmt w:val="bullet"/>
      <w:lvlText w:val=""/>
      <w:lvlJc w:val="left"/>
      <w:pPr>
        <w:ind w:left="720" w:hanging="360"/>
      </w:pPr>
      <w:rPr>
        <w:rFonts w:ascii="Symbol" w:hAnsi="Symbol"/>
      </w:rPr>
    </w:lvl>
  </w:abstractNum>
  <w:abstractNum w:abstractNumId="164"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8"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9" w15:restartNumberingAfterBreak="0">
    <w:nsid w:val="6B5A33C8"/>
    <w:multiLevelType w:val="hybridMultilevel"/>
    <w:tmpl w:val="9FB80276"/>
    <w:lvl w:ilvl="0" w:tplc="DE863A5E">
      <w:start w:val="1"/>
      <w:numFmt w:val="bullet"/>
      <w:lvlText w:val=""/>
      <w:lvlJc w:val="left"/>
      <w:pPr>
        <w:ind w:left="720" w:hanging="360"/>
      </w:pPr>
      <w:rPr>
        <w:rFonts w:ascii="Symbol" w:hAnsi="Symbol"/>
      </w:rPr>
    </w:lvl>
    <w:lvl w:ilvl="1" w:tplc="70527ACC">
      <w:start w:val="1"/>
      <w:numFmt w:val="bullet"/>
      <w:lvlText w:val=""/>
      <w:lvlJc w:val="left"/>
      <w:pPr>
        <w:ind w:left="720" w:hanging="360"/>
      </w:pPr>
      <w:rPr>
        <w:rFonts w:ascii="Symbol" w:hAnsi="Symbol"/>
      </w:rPr>
    </w:lvl>
    <w:lvl w:ilvl="2" w:tplc="897E0E14">
      <w:start w:val="1"/>
      <w:numFmt w:val="bullet"/>
      <w:lvlText w:val=""/>
      <w:lvlJc w:val="left"/>
      <w:pPr>
        <w:ind w:left="720" w:hanging="360"/>
      </w:pPr>
      <w:rPr>
        <w:rFonts w:ascii="Symbol" w:hAnsi="Symbol"/>
      </w:rPr>
    </w:lvl>
    <w:lvl w:ilvl="3" w:tplc="929CDF6C">
      <w:start w:val="1"/>
      <w:numFmt w:val="bullet"/>
      <w:lvlText w:val=""/>
      <w:lvlJc w:val="left"/>
      <w:pPr>
        <w:ind w:left="720" w:hanging="360"/>
      </w:pPr>
      <w:rPr>
        <w:rFonts w:ascii="Symbol" w:hAnsi="Symbol"/>
      </w:rPr>
    </w:lvl>
    <w:lvl w:ilvl="4" w:tplc="BCE4EC8A">
      <w:start w:val="1"/>
      <w:numFmt w:val="bullet"/>
      <w:lvlText w:val=""/>
      <w:lvlJc w:val="left"/>
      <w:pPr>
        <w:ind w:left="720" w:hanging="360"/>
      </w:pPr>
      <w:rPr>
        <w:rFonts w:ascii="Symbol" w:hAnsi="Symbol"/>
      </w:rPr>
    </w:lvl>
    <w:lvl w:ilvl="5" w:tplc="2552429A">
      <w:start w:val="1"/>
      <w:numFmt w:val="bullet"/>
      <w:lvlText w:val=""/>
      <w:lvlJc w:val="left"/>
      <w:pPr>
        <w:ind w:left="720" w:hanging="360"/>
      </w:pPr>
      <w:rPr>
        <w:rFonts w:ascii="Symbol" w:hAnsi="Symbol"/>
      </w:rPr>
    </w:lvl>
    <w:lvl w:ilvl="6" w:tplc="6FC8A3D0">
      <w:start w:val="1"/>
      <w:numFmt w:val="bullet"/>
      <w:lvlText w:val=""/>
      <w:lvlJc w:val="left"/>
      <w:pPr>
        <w:ind w:left="720" w:hanging="360"/>
      </w:pPr>
      <w:rPr>
        <w:rFonts w:ascii="Symbol" w:hAnsi="Symbol"/>
      </w:rPr>
    </w:lvl>
    <w:lvl w:ilvl="7" w:tplc="003A075C">
      <w:start w:val="1"/>
      <w:numFmt w:val="bullet"/>
      <w:lvlText w:val=""/>
      <w:lvlJc w:val="left"/>
      <w:pPr>
        <w:ind w:left="720" w:hanging="360"/>
      </w:pPr>
      <w:rPr>
        <w:rFonts w:ascii="Symbol" w:hAnsi="Symbol"/>
      </w:rPr>
    </w:lvl>
    <w:lvl w:ilvl="8" w:tplc="AE905C94">
      <w:start w:val="1"/>
      <w:numFmt w:val="bullet"/>
      <w:lvlText w:val=""/>
      <w:lvlJc w:val="left"/>
      <w:pPr>
        <w:ind w:left="720" w:hanging="360"/>
      </w:pPr>
      <w:rPr>
        <w:rFonts w:ascii="Symbol" w:hAnsi="Symbol"/>
      </w:rPr>
    </w:lvl>
  </w:abstractNum>
  <w:abstractNum w:abstractNumId="170"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6"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8"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2"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8"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9" w15:restartNumberingAfterBreak="0">
    <w:nsid w:val="791E5042"/>
    <w:multiLevelType w:val="hybridMultilevel"/>
    <w:tmpl w:val="869222D0"/>
    <w:lvl w:ilvl="0" w:tplc="C66CB7FA">
      <w:start w:val="1"/>
      <w:numFmt w:val="decimal"/>
      <w:lvlText w:val="%1."/>
      <w:lvlJc w:val="left"/>
      <w:pPr>
        <w:ind w:left="1020" w:hanging="360"/>
      </w:pPr>
    </w:lvl>
    <w:lvl w:ilvl="1" w:tplc="9392E172">
      <w:start w:val="1"/>
      <w:numFmt w:val="decimal"/>
      <w:lvlText w:val="%2."/>
      <w:lvlJc w:val="left"/>
      <w:pPr>
        <w:ind w:left="1020" w:hanging="360"/>
      </w:pPr>
    </w:lvl>
    <w:lvl w:ilvl="2" w:tplc="731A3FA6">
      <w:start w:val="1"/>
      <w:numFmt w:val="decimal"/>
      <w:lvlText w:val="%3."/>
      <w:lvlJc w:val="left"/>
      <w:pPr>
        <w:ind w:left="1020" w:hanging="360"/>
      </w:pPr>
    </w:lvl>
    <w:lvl w:ilvl="3" w:tplc="473E92A2">
      <w:start w:val="1"/>
      <w:numFmt w:val="decimal"/>
      <w:lvlText w:val="%4."/>
      <w:lvlJc w:val="left"/>
      <w:pPr>
        <w:ind w:left="1020" w:hanging="360"/>
      </w:pPr>
    </w:lvl>
    <w:lvl w:ilvl="4" w:tplc="EA9CFC76">
      <w:start w:val="1"/>
      <w:numFmt w:val="decimal"/>
      <w:lvlText w:val="%5."/>
      <w:lvlJc w:val="left"/>
      <w:pPr>
        <w:ind w:left="1020" w:hanging="360"/>
      </w:pPr>
    </w:lvl>
    <w:lvl w:ilvl="5" w:tplc="F34E8BDC">
      <w:start w:val="1"/>
      <w:numFmt w:val="decimal"/>
      <w:lvlText w:val="%6."/>
      <w:lvlJc w:val="left"/>
      <w:pPr>
        <w:ind w:left="1020" w:hanging="360"/>
      </w:pPr>
    </w:lvl>
    <w:lvl w:ilvl="6" w:tplc="1CF6898C">
      <w:start w:val="1"/>
      <w:numFmt w:val="decimal"/>
      <w:lvlText w:val="%7."/>
      <w:lvlJc w:val="left"/>
      <w:pPr>
        <w:ind w:left="1020" w:hanging="360"/>
      </w:pPr>
    </w:lvl>
    <w:lvl w:ilvl="7" w:tplc="26B69734">
      <w:start w:val="1"/>
      <w:numFmt w:val="decimal"/>
      <w:lvlText w:val="%8."/>
      <w:lvlJc w:val="left"/>
      <w:pPr>
        <w:ind w:left="1020" w:hanging="360"/>
      </w:pPr>
    </w:lvl>
    <w:lvl w:ilvl="8" w:tplc="35C410A6">
      <w:start w:val="1"/>
      <w:numFmt w:val="decimal"/>
      <w:lvlText w:val="%9."/>
      <w:lvlJc w:val="left"/>
      <w:pPr>
        <w:ind w:left="1020" w:hanging="360"/>
      </w:pPr>
    </w:lvl>
  </w:abstractNum>
  <w:abstractNum w:abstractNumId="190"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3" w15:restartNumberingAfterBreak="0">
    <w:nsid w:val="7B7B6F89"/>
    <w:multiLevelType w:val="hybridMultilevel"/>
    <w:tmpl w:val="7046A7E4"/>
    <w:lvl w:ilvl="0" w:tplc="86E43FDA">
      <w:start w:val="1"/>
      <w:numFmt w:val="bullet"/>
      <w:lvlText w:val=""/>
      <w:lvlJc w:val="left"/>
      <w:pPr>
        <w:ind w:left="1080" w:hanging="360"/>
      </w:pPr>
      <w:rPr>
        <w:rFonts w:ascii="Symbol" w:hAnsi="Symbol"/>
      </w:rPr>
    </w:lvl>
    <w:lvl w:ilvl="1" w:tplc="0CF21312">
      <w:start w:val="1"/>
      <w:numFmt w:val="bullet"/>
      <w:lvlText w:val=""/>
      <w:lvlJc w:val="left"/>
      <w:pPr>
        <w:ind w:left="1080" w:hanging="360"/>
      </w:pPr>
      <w:rPr>
        <w:rFonts w:ascii="Symbol" w:hAnsi="Symbol"/>
      </w:rPr>
    </w:lvl>
    <w:lvl w:ilvl="2" w:tplc="0F9E6B3A">
      <w:start w:val="1"/>
      <w:numFmt w:val="bullet"/>
      <w:lvlText w:val=""/>
      <w:lvlJc w:val="left"/>
      <w:pPr>
        <w:ind w:left="1080" w:hanging="360"/>
      </w:pPr>
      <w:rPr>
        <w:rFonts w:ascii="Symbol" w:hAnsi="Symbol"/>
      </w:rPr>
    </w:lvl>
    <w:lvl w:ilvl="3" w:tplc="2D6CF5EA">
      <w:start w:val="1"/>
      <w:numFmt w:val="bullet"/>
      <w:lvlText w:val=""/>
      <w:lvlJc w:val="left"/>
      <w:pPr>
        <w:ind w:left="1080" w:hanging="360"/>
      </w:pPr>
      <w:rPr>
        <w:rFonts w:ascii="Symbol" w:hAnsi="Symbol"/>
      </w:rPr>
    </w:lvl>
    <w:lvl w:ilvl="4" w:tplc="CD16529C">
      <w:start w:val="1"/>
      <w:numFmt w:val="bullet"/>
      <w:lvlText w:val=""/>
      <w:lvlJc w:val="left"/>
      <w:pPr>
        <w:ind w:left="1080" w:hanging="360"/>
      </w:pPr>
      <w:rPr>
        <w:rFonts w:ascii="Symbol" w:hAnsi="Symbol"/>
      </w:rPr>
    </w:lvl>
    <w:lvl w:ilvl="5" w:tplc="7BD66296">
      <w:start w:val="1"/>
      <w:numFmt w:val="bullet"/>
      <w:lvlText w:val=""/>
      <w:lvlJc w:val="left"/>
      <w:pPr>
        <w:ind w:left="1080" w:hanging="360"/>
      </w:pPr>
      <w:rPr>
        <w:rFonts w:ascii="Symbol" w:hAnsi="Symbol"/>
      </w:rPr>
    </w:lvl>
    <w:lvl w:ilvl="6" w:tplc="94B8FF8C">
      <w:start w:val="1"/>
      <w:numFmt w:val="bullet"/>
      <w:lvlText w:val=""/>
      <w:lvlJc w:val="left"/>
      <w:pPr>
        <w:ind w:left="1080" w:hanging="360"/>
      </w:pPr>
      <w:rPr>
        <w:rFonts w:ascii="Symbol" w:hAnsi="Symbol"/>
      </w:rPr>
    </w:lvl>
    <w:lvl w:ilvl="7" w:tplc="2D6E2F7E">
      <w:start w:val="1"/>
      <w:numFmt w:val="bullet"/>
      <w:lvlText w:val=""/>
      <w:lvlJc w:val="left"/>
      <w:pPr>
        <w:ind w:left="1080" w:hanging="360"/>
      </w:pPr>
      <w:rPr>
        <w:rFonts w:ascii="Symbol" w:hAnsi="Symbol"/>
      </w:rPr>
    </w:lvl>
    <w:lvl w:ilvl="8" w:tplc="69D216F4">
      <w:start w:val="1"/>
      <w:numFmt w:val="bullet"/>
      <w:lvlText w:val=""/>
      <w:lvlJc w:val="left"/>
      <w:pPr>
        <w:ind w:left="1080" w:hanging="360"/>
      </w:pPr>
      <w:rPr>
        <w:rFonts w:ascii="Symbol" w:hAnsi="Symbol"/>
      </w:rPr>
    </w:lvl>
  </w:abstractNum>
  <w:abstractNum w:abstractNumId="194"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E351053"/>
    <w:multiLevelType w:val="hybridMultilevel"/>
    <w:tmpl w:val="E516FAD8"/>
    <w:lvl w:ilvl="0" w:tplc="E732034C">
      <w:start w:val="1"/>
      <w:numFmt w:val="bullet"/>
      <w:lvlText w:val=""/>
      <w:lvlJc w:val="left"/>
      <w:pPr>
        <w:ind w:left="720" w:hanging="360"/>
      </w:pPr>
      <w:rPr>
        <w:rFonts w:ascii="Symbol" w:hAnsi="Symbol"/>
      </w:rPr>
    </w:lvl>
    <w:lvl w:ilvl="1" w:tplc="DCE4BE18">
      <w:start w:val="1"/>
      <w:numFmt w:val="bullet"/>
      <w:lvlText w:val=""/>
      <w:lvlJc w:val="left"/>
      <w:pPr>
        <w:ind w:left="720" w:hanging="360"/>
      </w:pPr>
      <w:rPr>
        <w:rFonts w:ascii="Symbol" w:hAnsi="Symbol"/>
      </w:rPr>
    </w:lvl>
    <w:lvl w:ilvl="2" w:tplc="4CC6A7A2">
      <w:start w:val="1"/>
      <w:numFmt w:val="bullet"/>
      <w:lvlText w:val=""/>
      <w:lvlJc w:val="left"/>
      <w:pPr>
        <w:ind w:left="720" w:hanging="360"/>
      </w:pPr>
      <w:rPr>
        <w:rFonts w:ascii="Symbol" w:hAnsi="Symbol"/>
      </w:rPr>
    </w:lvl>
    <w:lvl w:ilvl="3" w:tplc="8774D636">
      <w:start w:val="1"/>
      <w:numFmt w:val="bullet"/>
      <w:lvlText w:val=""/>
      <w:lvlJc w:val="left"/>
      <w:pPr>
        <w:ind w:left="720" w:hanging="360"/>
      </w:pPr>
      <w:rPr>
        <w:rFonts w:ascii="Symbol" w:hAnsi="Symbol"/>
      </w:rPr>
    </w:lvl>
    <w:lvl w:ilvl="4" w:tplc="63E6F9DC">
      <w:start w:val="1"/>
      <w:numFmt w:val="bullet"/>
      <w:lvlText w:val=""/>
      <w:lvlJc w:val="left"/>
      <w:pPr>
        <w:ind w:left="720" w:hanging="360"/>
      </w:pPr>
      <w:rPr>
        <w:rFonts w:ascii="Symbol" w:hAnsi="Symbol"/>
      </w:rPr>
    </w:lvl>
    <w:lvl w:ilvl="5" w:tplc="0D72524C">
      <w:start w:val="1"/>
      <w:numFmt w:val="bullet"/>
      <w:lvlText w:val=""/>
      <w:lvlJc w:val="left"/>
      <w:pPr>
        <w:ind w:left="720" w:hanging="360"/>
      </w:pPr>
      <w:rPr>
        <w:rFonts w:ascii="Symbol" w:hAnsi="Symbol"/>
      </w:rPr>
    </w:lvl>
    <w:lvl w:ilvl="6" w:tplc="8892BA88">
      <w:start w:val="1"/>
      <w:numFmt w:val="bullet"/>
      <w:lvlText w:val=""/>
      <w:lvlJc w:val="left"/>
      <w:pPr>
        <w:ind w:left="720" w:hanging="360"/>
      </w:pPr>
      <w:rPr>
        <w:rFonts w:ascii="Symbol" w:hAnsi="Symbol"/>
      </w:rPr>
    </w:lvl>
    <w:lvl w:ilvl="7" w:tplc="A88811BC">
      <w:start w:val="1"/>
      <w:numFmt w:val="bullet"/>
      <w:lvlText w:val=""/>
      <w:lvlJc w:val="left"/>
      <w:pPr>
        <w:ind w:left="720" w:hanging="360"/>
      </w:pPr>
      <w:rPr>
        <w:rFonts w:ascii="Symbol" w:hAnsi="Symbol"/>
      </w:rPr>
    </w:lvl>
    <w:lvl w:ilvl="8" w:tplc="B2B69C6C">
      <w:start w:val="1"/>
      <w:numFmt w:val="bullet"/>
      <w:lvlText w:val=""/>
      <w:lvlJc w:val="left"/>
      <w:pPr>
        <w:ind w:left="720" w:hanging="360"/>
      </w:pPr>
      <w:rPr>
        <w:rFonts w:ascii="Symbol" w:hAnsi="Symbol"/>
      </w:rPr>
    </w:lvl>
  </w:abstractNum>
  <w:abstractNum w:abstractNumId="196"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37"/>
  </w:num>
  <w:num w:numId="2" w16cid:durableId="2069104286">
    <w:abstractNumId w:val="171"/>
  </w:num>
  <w:num w:numId="3" w16cid:durableId="1320891055">
    <w:abstractNumId w:val="87"/>
  </w:num>
  <w:num w:numId="4" w16cid:durableId="1810049505">
    <w:abstractNumId w:val="17"/>
  </w:num>
  <w:num w:numId="5" w16cid:durableId="127092390">
    <w:abstractNumId w:val="148"/>
  </w:num>
  <w:num w:numId="6" w16cid:durableId="1237939915">
    <w:abstractNumId w:val="176"/>
  </w:num>
  <w:num w:numId="7" w16cid:durableId="850533291">
    <w:abstractNumId w:val="22"/>
  </w:num>
  <w:num w:numId="8" w16cid:durableId="526530054">
    <w:abstractNumId w:val="36"/>
  </w:num>
  <w:num w:numId="9" w16cid:durableId="1071543351">
    <w:abstractNumId w:val="101"/>
  </w:num>
  <w:num w:numId="10" w16cid:durableId="2146508616">
    <w:abstractNumId w:val="162"/>
  </w:num>
  <w:num w:numId="11" w16cid:durableId="1464616914">
    <w:abstractNumId w:val="57"/>
  </w:num>
  <w:num w:numId="12" w16cid:durableId="1225220319">
    <w:abstractNumId w:val="49"/>
  </w:num>
  <w:num w:numId="13" w16cid:durableId="400107168">
    <w:abstractNumId w:val="128"/>
  </w:num>
  <w:num w:numId="14" w16cid:durableId="174266101">
    <w:abstractNumId w:val="32"/>
  </w:num>
  <w:num w:numId="15" w16cid:durableId="2028365508">
    <w:abstractNumId w:val="85"/>
  </w:num>
  <w:num w:numId="16" w16cid:durableId="964895822">
    <w:abstractNumId w:val="174"/>
  </w:num>
  <w:num w:numId="17" w16cid:durableId="94179442">
    <w:abstractNumId w:val="8"/>
  </w:num>
  <w:num w:numId="18" w16cid:durableId="1929345194">
    <w:abstractNumId w:val="140"/>
  </w:num>
  <w:num w:numId="19" w16cid:durableId="1099910381">
    <w:abstractNumId w:val="103"/>
  </w:num>
  <w:num w:numId="20" w16cid:durableId="1217745321">
    <w:abstractNumId w:val="75"/>
  </w:num>
  <w:num w:numId="21" w16cid:durableId="139466573">
    <w:abstractNumId w:val="44"/>
  </w:num>
  <w:num w:numId="22" w16cid:durableId="1493182436">
    <w:abstractNumId w:val="54"/>
  </w:num>
  <w:num w:numId="23" w16cid:durableId="991372569">
    <w:abstractNumId w:val="31"/>
  </w:num>
  <w:num w:numId="24" w16cid:durableId="215245146">
    <w:abstractNumId w:val="15"/>
  </w:num>
  <w:num w:numId="25" w16cid:durableId="585387037">
    <w:abstractNumId w:val="99"/>
  </w:num>
  <w:num w:numId="26" w16cid:durableId="352267688">
    <w:abstractNumId w:val="138"/>
  </w:num>
  <w:num w:numId="27" w16cid:durableId="1710379535">
    <w:abstractNumId w:val="76"/>
  </w:num>
  <w:num w:numId="28" w16cid:durableId="869954270">
    <w:abstractNumId w:val="24"/>
  </w:num>
  <w:num w:numId="29" w16cid:durableId="1657106384">
    <w:abstractNumId w:val="40"/>
  </w:num>
  <w:num w:numId="30" w16cid:durableId="740297058">
    <w:abstractNumId w:val="105"/>
  </w:num>
  <w:num w:numId="31" w16cid:durableId="758868621">
    <w:abstractNumId w:val="20"/>
  </w:num>
  <w:num w:numId="32" w16cid:durableId="1662464766">
    <w:abstractNumId w:val="183"/>
  </w:num>
  <w:num w:numId="33" w16cid:durableId="984814743">
    <w:abstractNumId w:val="170"/>
  </w:num>
  <w:num w:numId="34" w16cid:durableId="1095058702">
    <w:abstractNumId w:val="26"/>
  </w:num>
  <w:num w:numId="35" w16cid:durableId="1454713457">
    <w:abstractNumId w:val="164"/>
  </w:num>
  <w:num w:numId="36" w16cid:durableId="1200506290">
    <w:abstractNumId w:val="55"/>
  </w:num>
  <w:num w:numId="37" w16cid:durableId="2115129162">
    <w:abstractNumId w:val="84"/>
  </w:num>
  <w:num w:numId="38" w16cid:durableId="1290160981">
    <w:abstractNumId w:val="191"/>
  </w:num>
  <w:num w:numId="39" w16cid:durableId="1698116476">
    <w:abstractNumId w:val="63"/>
  </w:num>
  <w:num w:numId="40" w16cid:durableId="828135372">
    <w:abstractNumId w:val="45"/>
  </w:num>
  <w:num w:numId="41" w16cid:durableId="1027489635">
    <w:abstractNumId w:val="118"/>
  </w:num>
  <w:num w:numId="42" w16cid:durableId="891162259">
    <w:abstractNumId w:val="81"/>
  </w:num>
  <w:num w:numId="43" w16cid:durableId="1067994316">
    <w:abstractNumId w:val="119"/>
  </w:num>
  <w:num w:numId="44" w16cid:durableId="205335299">
    <w:abstractNumId w:val="121"/>
  </w:num>
  <w:num w:numId="45" w16cid:durableId="1435512920">
    <w:abstractNumId w:val="165"/>
  </w:num>
  <w:num w:numId="46" w16cid:durableId="1719552875">
    <w:abstractNumId w:val="50"/>
  </w:num>
  <w:num w:numId="47" w16cid:durableId="229078713">
    <w:abstractNumId w:val="23"/>
  </w:num>
  <w:num w:numId="48" w16cid:durableId="1031494049">
    <w:abstractNumId w:val="131"/>
  </w:num>
  <w:num w:numId="49" w16cid:durableId="1625848904">
    <w:abstractNumId w:val="30"/>
  </w:num>
  <w:num w:numId="50" w16cid:durableId="87966170">
    <w:abstractNumId w:val="2"/>
  </w:num>
  <w:num w:numId="51" w16cid:durableId="122772137">
    <w:abstractNumId w:val="33"/>
  </w:num>
  <w:num w:numId="52" w16cid:durableId="2090273442">
    <w:abstractNumId w:val="144"/>
  </w:num>
  <w:num w:numId="53" w16cid:durableId="1786537132">
    <w:abstractNumId w:val="194"/>
  </w:num>
  <w:num w:numId="54" w16cid:durableId="574633861">
    <w:abstractNumId w:val="161"/>
  </w:num>
  <w:num w:numId="55" w16cid:durableId="1908373529">
    <w:abstractNumId w:val="95"/>
  </w:num>
  <w:num w:numId="56" w16cid:durableId="68812912">
    <w:abstractNumId w:val="107"/>
  </w:num>
  <w:num w:numId="57" w16cid:durableId="415246552">
    <w:abstractNumId w:val="47"/>
  </w:num>
  <w:num w:numId="58" w16cid:durableId="1278218647">
    <w:abstractNumId w:val="139"/>
  </w:num>
  <w:num w:numId="59" w16cid:durableId="1326127819">
    <w:abstractNumId w:val="113"/>
  </w:num>
  <w:num w:numId="60" w16cid:durableId="1440494193">
    <w:abstractNumId w:val="92"/>
  </w:num>
  <w:num w:numId="61" w16cid:durableId="1977448732">
    <w:abstractNumId w:val="179"/>
  </w:num>
  <w:num w:numId="62" w16cid:durableId="464352336">
    <w:abstractNumId w:val="151"/>
  </w:num>
  <w:num w:numId="63" w16cid:durableId="711853067">
    <w:abstractNumId w:val="10"/>
  </w:num>
  <w:num w:numId="64" w16cid:durableId="1902522796">
    <w:abstractNumId w:val="64"/>
  </w:num>
  <w:num w:numId="65" w16cid:durableId="1995644872">
    <w:abstractNumId w:val="130"/>
  </w:num>
  <w:num w:numId="66" w16cid:durableId="1294827370">
    <w:abstractNumId w:val="48"/>
  </w:num>
  <w:num w:numId="67" w16cid:durableId="931671239">
    <w:abstractNumId w:val="27"/>
  </w:num>
  <w:num w:numId="68" w16cid:durableId="2073581304">
    <w:abstractNumId w:val="182"/>
  </w:num>
  <w:num w:numId="69" w16cid:durableId="1287077712">
    <w:abstractNumId w:val="166"/>
  </w:num>
  <w:num w:numId="70" w16cid:durableId="1665663134">
    <w:abstractNumId w:val="123"/>
  </w:num>
  <w:num w:numId="71" w16cid:durableId="1742094636">
    <w:abstractNumId w:val="158"/>
  </w:num>
  <w:num w:numId="72" w16cid:durableId="1287353992">
    <w:abstractNumId w:val="89"/>
  </w:num>
  <w:num w:numId="73" w16cid:durableId="578366217">
    <w:abstractNumId w:val="51"/>
  </w:num>
  <w:num w:numId="74" w16cid:durableId="348147935">
    <w:abstractNumId w:val="143"/>
  </w:num>
  <w:num w:numId="75" w16cid:durableId="881209142">
    <w:abstractNumId w:val="28"/>
  </w:num>
  <w:num w:numId="76" w16cid:durableId="1659070382">
    <w:abstractNumId w:val="149"/>
  </w:num>
  <w:num w:numId="77" w16cid:durableId="901676227">
    <w:abstractNumId w:val="34"/>
  </w:num>
  <w:num w:numId="78" w16cid:durableId="1821539053">
    <w:abstractNumId w:val="155"/>
  </w:num>
  <w:num w:numId="79" w16cid:durableId="2116240916">
    <w:abstractNumId w:val="41"/>
  </w:num>
  <w:num w:numId="80" w16cid:durableId="1368213951">
    <w:abstractNumId w:val="114"/>
  </w:num>
  <w:num w:numId="81" w16cid:durableId="890653437">
    <w:abstractNumId w:val="132"/>
  </w:num>
  <w:num w:numId="82" w16cid:durableId="1860195580">
    <w:abstractNumId w:val="125"/>
  </w:num>
  <w:num w:numId="83" w16cid:durableId="412239957">
    <w:abstractNumId w:val="1"/>
  </w:num>
  <w:num w:numId="84" w16cid:durableId="1973055149">
    <w:abstractNumId w:val="42"/>
  </w:num>
  <w:num w:numId="85" w16cid:durableId="1621646469">
    <w:abstractNumId w:val="146"/>
  </w:num>
  <w:num w:numId="86" w16cid:durableId="2061245378">
    <w:abstractNumId w:val="186"/>
  </w:num>
  <w:num w:numId="87" w16cid:durableId="960913941">
    <w:abstractNumId w:val="122"/>
  </w:num>
  <w:num w:numId="88" w16cid:durableId="223224031">
    <w:abstractNumId w:val="21"/>
  </w:num>
  <w:num w:numId="89" w16cid:durableId="845634135">
    <w:abstractNumId w:val="38"/>
  </w:num>
  <w:num w:numId="90" w16cid:durableId="801846893">
    <w:abstractNumId w:val="173"/>
  </w:num>
  <w:num w:numId="91" w16cid:durableId="2073189199">
    <w:abstractNumId w:val="104"/>
  </w:num>
  <w:num w:numId="92" w16cid:durableId="201795423">
    <w:abstractNumId w:val="142"/>
  </w:num>
  <w:num w:numId="93" w16cid:durableId="351228540">
    <w:abstractNumId w:val="88"/>
  </w:num>
  <w:num w:numId="94" w16cid:durableId="512765750">
    <w:abstractNumId w:val="59"/>
  </w:num>
  <w:num w:numId="95" w16cid:durableId="557938979">
    <w:abstractNumId w:val="14"/>
  </w:num>
  <w:num w:numId="96" w16cid:durableId="1691251475">
    <w:abstractNumId w:val="4"/>
  </w:num>
  <w:num w:numId="97" w16cid:durableId="587618275">
    <w:abstractNumId w:val="65"/>
  </w:num>
  <w:num w:numId="98" w16cid:durableId="285241744">
    <w:abstractNumId w:val="180"/>
  </w:num>
  <w:num w:numId="99" w16cid:durableId="1387921849">
    <w:abstractNumId w:val="115"/>
  </w:num>
  <w:num w:numId="100" w16cid:durableId="1603294843">
    <w:abstractNumId w:val="71"/>
  </w:num>
  <w:num w:numId="101" w16cid:durableId="1543397246">
    <w:abstractNumId w:val="79"/>
  </w:num>
  <w:num w:numId="102" w16cid:durableId="1616407403">
    <w:abstractNumId w:val="117"/>
  </w:num>
  <w:num w:numId="103" w16cid:durableId="477839259">
    <w:abstractNumId w:val="116"/>
  </w:num>
  <w:num w:numId="104" w16cid:durableId="1445155884">
    <w:abstractNumId w:val="82"/>
  </w:num>
  <w:num w:numId="105" w16cid:durableId="1740131014">
    <w:abstractNumId w:val="29"/>
  </w:num>
  <w:num w:numId="106" w16cid:durableId="1342663447">
    <w:abstractNumId w:val="197"/>
  </w:num>
  <w:num w:numId="107" w16cid:durableId="1375890167">
    <w:abstractNumId w:val="46"/>
  </w:num>
  <w:num w:numId="108" w16cid:durableId="576598765">
    <w:abstractNumId w:val="102"/>
  </w:num>
  <w:num w:numId="109" w16cid:durableId="1686513090">
    <w:abstractNumId w:val="109"/>
  </w:num>
  <w:num w:numId="110" w16cid:durableId="87435912">
    <w:abstractNumId w:val="112"/>
  </w:num>
  <w:num w:numId="111" w16cid:durableId="1943149841">
    <w:abstractNumId w:val="62"/>
  </w:num>
  <w:num w:numId="112" w16cid:durableId="978803810">
    <w:abstractNumId w:val="11"/>
  </w:num>
  <w:num w:numId="113" w16cid:durableId="411701212">
    <w:abstractNumId w:val="18"/>
  </w:num>
  <w:num w:numId="114" w16cid:durableId="1615015780">
    <w:abstractNumId w:val="185"/>
  </w:num>
  <w:num w:numId="115" w16cid:durableId="1467314277">
    <w:abstractNumId w:val="147"/>
  </w:num>
  <w:num w:numId="116" w16cid:durableId="2002275552">
    <w:abstractNumId w:val="150"/>
  </w:num>
  <w:num w:numId="117" w16cid:durableId="1867719016">
    <w:abstractNumId w:val="67"/>
  </w:num>
  <w:num w:numId="118" w16cid:durableId="1546336624">
    <w:abstractNumId w:val="192"/>
  </w:num>
  <w:num w:numId="119" w16cid:durableId="571089721">
    <w:abstractNumId w:val="187"/>
  </w:num>
  <w:num w:numId="120" w16cid:durableId="930696018">
    <w:abstractNumId w:val="145"/>
  </w:num>
  <w:num w:numId="121" w16cid:durableId="1880969345">
    <w:abstractNumId w:val="69"/>
  </w:num>
  <w:num w:numId="122" w16cid:durableId="1851791863">
    <w:abstractNumId w:val="66"/>
  </w:num>
  <w:num w:numId="123" w16cid:durableId="997196095">
    <w:abstractNumId w:val="175"/>
  </w:num>
  <w:num w:numId="124" w16cid:durableId="372925130">
    <w:abstractNumId w:val="153"/>
  </w:num>
  <w:num w:numId="125" w16cid:durableId="93209849">
    <w:abstractNumId w:val="177"/>
  </w:num>
  <w:num w:numId="126" w16cid:durableId="692222061">
    <w:abstractNumId w:val="80"/>
  </w:num>
  <w:num w:numId="127" w16cid:durableId="1177302751">
    <w:abstractNumId w:val="16"/>
  </w:num>
  <w:num w:numId="128" w16cid:durableId="1727757210">
    <w:abstractNumId w:val="167"/>
  </w:num>
  <w:num w:numId="129" w16cid:durableId="1636329915">
    <w:abstractNumId w:val="126"/>
  </w:num>
  <w:num w:numId="130" w16cid:durableId="1405033992">
    <w:abstractNumId w:val="188"/>
  </w:num>
  <w:num w:numId="131" w16cid:durableId="1072192699">
    <w:abstractNumId w:val="6"/>
  </w:num>
  <w:num w:numId="132" w16cid:durableId="548031988">
    <w:abstractNumId w:val="136"/>
  </w:num>
  <w:num w:numId="133" w16cid:durableId="630791844">
    <w:abstractNumId w:val="94"/>
  </w:num>
  <w:num w:numId="134" w16cid:durableId="103352595">
    <w:abstractNumId w:val="73"/>
  </w:num>
  <w:num w:numId="135" w16cid:durableId="586690197">
    <w:abstractNumId w:val="93"/>
  </w:num>
  <w:num w:numId="136" w16cid:durableId="1983075574">
    <w:abstractNumId w:val="129"/>
  </w:num>
  <w:num w:numId="137" w16cid:durableId="1841313399">
    <w:abstractNumId w:val="98"/>
  </w:num>
  <w:num w:numId="138" w16cid:durableId="752168379">
    <w:abstractNumId w:val="68"/>
  </w:num>
  <w:num w:numId="139" w16cid:durableId="308942345">
    <w:abstractNumId w:val="7"/>
  </w:num>
  <w:num w:numId="140" w16cid:durableId="1709915355">
    <w:abstractNumId w:val="108"/>
  </w:num>
  <w:num w:numId="141" w16cid:durableId="238057418">
    <w:abstractNumId w:val="134"/>
  </w:num>
  <w:num w:numId="142" w16cid:durableId="216672907">
    <w:abstractNumId w:val="37"/>
  </w:num>
  <w:num w:numId="143" w16cid:durableId="160127854">
    <w:abstractNumId w:val="156"/>
  </w:num>
  <w:num w:numId="144" w16cid:durableId="1678847256">
    <w:abstractNumId w:val="96"/>
  </w:num>
  <w:num w:numId="145" w16cid:durableId="1260217783">
    <w:abstractNumId w:val="172"/>
  </w:num>
  <w:num w:numId="146" w16cid:durableId="191772098">
    <w:abstractNumId w:val="91"/>
  </w:num>
  <w:num w:numId="147" w16cid:durableId="2081370407">
    <w:abstractNumId w:val="72"/>
  </w:num>
  <w:num w:numId="148" w16cid:durableId="38627607">
    <w:abstractNumId w:val="13"/>
  </w:num>
  <w:num w:numId="149" w16cid:durableId="588660666">
    <w:abstractNumId w:val="124"/>
  </w:num>
  <w:num w:numId="150" w16cid:durableId="651060112">
    <w:abstractNumId w:val="110"/>
  </w:num>
  <w:num w:numId="151" w16cid:durableId="403071430">
    <w:abstractNumId w:val="53"/>
  </w:num>
  <w:num w:numId="152" w16cid:durableId="801310041">
    <w:abstractNumId w:val="5"/>
  </w:num>
  <w:num w:numId="153" w16cid:durableId="309867935">
    <w:abstractNumId w:val="9"/>
  </w:num>
  <w:num w:numId="154" w16cid:durableId="300113873">
    <w:abstractNumId w:val="56"/>
  </w:num>
  <w:num w:numId="155" w16cid:durableId="1866360857">
    <w:abstractNumId w:val="184"/>
  </w:num>
  <w:num w:numId="156" w16cid:durableId="1243176250">
    <w:abstractNumId w:val="196"/>
  </w:num>
  <w:num w:numId="157" w16cid:durableId="593785971">
    <w:abstractNumId w:val="58"/>
  </w:num>
  <w:num w:numId="158" w16cid:durableId="1941067668">
    <w:abstractNumId w:val="135"/>
  </w:num>
  <w:num w:numId="159" w16cid:durableId="1398165216">
    <w:abstractNumId w:val="190"/>
  </w:num>
  <w:num w:numId="160" w16cid:durableId="1765343320">
    <w:abstractNumId w:val="168"/>
  </w:num>
  <w:num w:numId="161" w16cid:durableId="955672981">
    <w:abstractNumId w:val="181"/>
  </w:num>
  <w:num w:numId="162" w16cid:durableId="1824195924">
    <w:abstractNumId w:val="60"/>
  </w:num>
  <w:num w:numId="163" w16cid:durableId="250167375">
    <w:abstractNumId w:val="3"/>
  </w:num>
  <w:num w:numId="164" w16cid:durableId="1692218075">
    <w:abstractNumId w:val="78"/>
  </w:num>
  <w:num w:numId="165" w16cid:durableId="1161966158">
    <w:abstractNumId w:val="141"/>
  </w:num>
  <w:num w:numId="166" w16cid:durableId="1308782049">
    <w:abstractNumId w:val="157"/>
  </w:num>
  <w:num w:numId="167" w16cid:durableId="987242156">
    <w:abstractNumId w:val="70"/>
  </w:num>
  <w:num w:numId="168" w16cid:durableId="1421566018">
    <w:abstractNumId w:val="178"/>
  </w:num>
  <w:num w:numId="169" w16cid:durableId="740254088">
    <w:abstractNumId w:val="97"/>
  </w:num>
  <w:num w:numId="170" w16cid:durableId="8993608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81422046">
    <w:abstractNumId w:val="120"/>
  </w:num>
  <w:num w:numId="172" w16cid:durableId="11970371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01198135">
    <w:abstractNumId w:val="100"/>
  </w:num>
  <w:num w:numId="174" w16cid:durableId="19027892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323006589">
    <w:abstractNumId w:val="39"/>
  </w:num>
  <w:num w:numId="176" w16cid:durableId="17257177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2936078">
    <w:abstractNumId w:val="159"/>
  </w:num>
  <w:num w:numId="178" w16cid:durableId="19919770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49927316">
    <w:abstractNumId w:val="83"/>
  </w:num>
  <w:num w:numId="180" w16cid:durableId="773478460">
    <w:abstractNumId w:val="154"/>
  </w:num>
  <w:num w:numId="181" w16cid:durableId="17903948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39949904">
    <w:abstractNumId w:val="86"/>
  </w:num>
  <w:num w:numId="183" w16cid:durableId="14433013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469720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72333437">
    <w:abstractNumId w:val="152"/>
  </w:num>
  <w:num w:numId="186" w16cid:durableId="167253673">
    <w:abstractNumId w:val="12"/>
  </w:num>
  <w:num w:numId="187" w16cid:durableId="507334829">
    <w:abstractNumId w:val="133"/>
  </w:num>
  <w:num w:numId="188" w16cid:durableId="4380658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509682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96496034">
    <w:abstractNumId w:val="120"/>
    <w:lvlOverride w:ilvl="0">
      <w:lvl w:ilvl="0">
        <w:start w:val="1"/>
        <w:numFmt w:val="decimal"/>
        <w:pStyle w:val="Anexapct1"/>
        <w:suff w:val="space"/>
        <w:lvlText w:val="%1."/>
        <w:lvlJc w:val="left"/>
        <w:pPr>
          <w:ind w:left="1225" w:hanging="1225"/>
        </w:pPr>
        <w:rPr>
          <w:rFonts w:hint="default"/>
          <w:b/>
          <w:i w:val="0"/>
        </w:rPr>
      </w:lvl>
    </w:lvlOverride>
    <w:lvlOverride w:ilvl="1">
      <w:lvl w:ilvl="1">
        <w:start w:val="1"/>
        <w:numFmt w:val="decimal"/>
        <w:pStyle w:val="Anexapct11"/>
        <w:suff w:val="space"/>
        <w:lvlText w:val="%1.%2."/>
        <w:lvlJc w:val="left"/>
        <w:pPr>
          <w:ind w:left="431" w:hanging="71"/>
        </w:pPr>
        <w:rPr>
          <w:rFonts w:hint="default"/>
        </w:rPr>
      </w:lvl>
    </w:lvlOverride>
    <w:lvlOverride w:ilvl="2">
      <w:lvl w:ilvl="2">
        <w:start w:val="1"/>
        <w:numFmt w:val="decimal"/>
        <w:pStyle w:val="Anexapct111"/>
        <w:suff w:val="space"/>
        <w:lvlText w:val="%1.%2.%3."/>
        <w:lvlJc w:val="left"/>
        <w:pPr>
          <w:ind w:left="431" w:firstLine="289"/>
        </w:pPr>
        <w:rPr>
          <w:rFonts w:hint="default"/>
        </w:rPr>
      </w:lvl>
    </w:lvlOverride>
    <w:lvlOverride w:ilvl="3">
      <w:lvl w:ilvl="3">
        <w:start w:val="1"/>
        <w:numFmt w:val="decimal"/>
        <w:pStyle w:val="Anexapct111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125986931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476097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84189862">
    <w:abstractNumId w:val="106"/>
  </w:num>
  <w:num w:numId="194" w16cid:durableId="1417628971">
    <w:abstractNumId w:val="61"/>
  </w:num>
  <w:num w:numId="195" w16cid:durableId="1703700966">
    <w:abstractNumId w:val="111"/>
  </w:num>
  <w:num w:numId="196" w16cid:durableId="819073551">
    <w:abstractNumId w:val="127"/>
  </w:num>
  <w:num w:numId="197" w16cid:durableId="582028623">
    <w:abstractNumId w:val="77"/>
  </w:num>
  <w:num w:numId="198" w16cid:durableId="454520322">
    <w:abstractNumId w:val="43"/>
  </w:num>
  <w:num w:numId="199" w16cid:durableId="855002474">
    <w:abstractNumId w:val="163"/>
  </w:num>
  <w:num w:numId="200" w16cid:durableId="2084983829">
    <w:abstractNumId w:val="160"/>
  </w:num>
  <w:num w:numId="201" w16cid:durableId="49501211">
    <w:abstractNumId w:val="169"/>
  </w:num>
  <w:num w:numId="202" w16cid:durableId="1178232590">
    <w:abstractNumId w:val="90"/>
  </w:num>
  <w:num w:numId="203" w16cid:durableId="1461613611">
    <w:abstractNumId w:val="19"/>
  </w:num>
  <w:num w:numId="204" w16cid:durableId="430276531">
    <w:abstractNumId w:val="0"/>
  </w:num>
  <w:num w:numId="205" w16cid:durableId="1162158808">
    <w:abstractNumId w:val="195"/>
  </w:num>
  <w:num w:numId="206" w16cid:durableId="805582332">
    <w:abstractNumId w:val="25"/>
  </w:num>
  <w:num w:numId="207" w16cid:durableId="651063968">
    <w:abstractNumId w:val="35"/>
  </w:num>
  <w:num w:numId="208" w16cid:durableId="1890875061">
    <w:abstractNumId w:val="193"/>
  </w:num>
  <w:num w:numId="209" w16cid:durableId="146022529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095188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0014943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01019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452242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39547345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2236579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3793356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74525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9153430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97518158">
    <w:abstractNumId w:val="74"/>
  </w:num>
  <w:num w:numId="220" w16cid:durableId="57038497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21661624">
    <w:abstractNumId w:val="189"/>
  </w:num>
  <w:num w:numId="222" w16cid:durableId="150944115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259648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056329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868279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150477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4272013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607878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28650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1851115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623553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197152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23250811">
    <w:abstractNumId w:val="52"/>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1E0"/>
    <w:rsid w:val="00002882"/>
    <w:rsid w:val="00004679"/>
    <w:rsid w:val="00004825"/>
    <w:rsid w:val="0000489A"/>
    <w:rsid w:val="00011213"/>
    <w:rsid w:val="00012C8C"/>
    <w:rsid w:val="000168E4"/>
    <w:rsid w:val="00016F62"/>
    <w:rsid w:val="0001787E"/>
    <w:rsid w:val="00017EF0"/>
    <w:rsid w:val="000207CF"/>
    <w:rsid w:val="000231E0"/>
    <w:rsid w:val="00023D60"/>
    <w:rsid w:val="00024F87"/>
    <w:rsid w:val="00025F9E"/>
    <w:rsid w:val="000273D1"/>
    <w:rsid w:val="000315F1"/>
    <w:rsid w:val="00032980"/>
    <w:rsid w:val="00033F0B"/>
    <w:rsid w:val="00036C6B"/>
    <w:rsid w:val="00037DE3"/>
    <w:rsid w:val="000401FE"/>
    <w:rsid w:val="000403D5"/>
    <w:rsid w:val="000434A8"/>
    <w:rsid w:val="00043956"/>
    <w:rsid w:val="00043CFF"/>
    <w:rsid w:val="00043DAD"/>
    <w:rsid w:val="000449A2"/>
    <w:rsid w:val="000451C7"/>
    <w:rsid w:val="0005323C"/>
    <w:rsid w:val="0005495A"/>
    <w:rsid w:val="000549EA"/>
    <w:rsid w:val="000560B0"/>
    <w:rsid w:val="00056E71"/>
    <w:rsid w:val="000604C9"/>
    <w:rsid w:val="00060AE0"/>
    <w:rsid w:val="00061339"/>
    <w:rsid w:val="00061D48"/>
    <w:rsid w:val="00062EF7"/>
    <w:rsid w:val="0006388A"/>
    <w:rsid w:val="000657F5"/>
    <w:rsid w:val="00065892"/>
    <w:rsid w:val="00065C31"/>
    <w:rsid w:val="0006652F"/>
    <w:rsid w:val="00067FFD"/>
    <w:rsid w:val="000700C2"/>
    <w:rsid w:val="00071300"/>
    <w:rsid w:val="00073EB2"/>
    <w:rsid w:val="000746DA"/>
    <w:rsid w:val="00076F31"/>
    <w:rsid w:val="0008192C"/>
    <w:rsid w:val="000830A7"/>
    <w:rsid w:val="000857E7"/>
    <w:rsid w:val="0008750F"/>
    <w:rsid w:val="00091738"/>
    <w:rsid w:val="00094A9D"/>
    <w:rsid w:val="000952CD"/>
    <w:rsid w:val="00096CBE"/>
    <w:rsid w:val="00096CC1"/>
    <w:rsid w:val="00096F4B"/>
    <w:rsid w:val="0009726B"/>
    <w:rsid w:val="0009741C"/>
    <w:rsid w:val="000A1447"/>
    <w:rsid w:val="000A32C5"/>
    <w:rsid w:val="000A5217"/>
    <w:rsid w:val="000A63D0"/>
    <w:rsid w:val="000B064E"/>
    <w:rsid w:val="000B0FD4"/>
    <w:rsid w:val="000B2770"/>
    <w:rsid w:val="000B32C9"/>
    <w:rsid w:val="000B3939"/>
    <w:rsid w:val="000B3AD6"/>
    <w:rsid w:val="000B44D2"/>
    <w:rsid w:val="000B66DA"/>
    <w:rsid w:val="000B742A"/>
    <w:rsid w:val="000C299B"/>
    <w:rsid w:val="000C29C5"/>
    <w:rsid w:val="000C3C55"/>
    <w:rsid w:val="000C5343"/>
    <w:rsid w:val="000C5BAC"/>
    <w:rsid w:val="000C6BA5"/>
    <w:rsid w:val="000C7546"/>
    <w:rsid w:val="000C7DD8"/>
    <w:rsid w:val="000D03F4"/>
    <w:rsid w:val="000D222B"/>
    <w:rsid w:val="000D254D"/>
    <w:rsid w:val="000D3A62"/>
    <w:rsid w:val="000D4DC0"/>
    <w:rsid w:val="000D5BF7"/>
    <w:rsid w:val="000D65B5"/>
    <w:rsid w:val="000D663F"/>
    <w:rsid w:val="000E0794"/>
    <w:rsid w:val="000E1980"/>
    <w:rsid w:val="000E1C6D"/>
    <w:rsid w:val="000E3243"/>
    <w:rsid w:val="000E5624"/>
    <w:rsid w:val="000E57A0"/>
    <w:rsid w:val="000E6506"/>
    <w:rsid w:val="000E7C14"/>
    <w:rsid w:val="000E7F85"/>
    <w:rsid w:val="000F027A"/>
    <w:rsid w:val="000F4046"/>
    <w:rsid w:val="000F6AB7"/>
    <w:rsid w:val="000F6D81"/>
    <w:rsid w:val="00100E4B"/>
    <w:rsid w:val="0010198B"/>
    <w:rsid w:val="0010225E"/>
    <w:rsid w:val="001026A9"/>
    <w:rsid w:val="0010450B"/>
    <w:rsid w:val="00106208"/>
    <w:rsid w:val="001062EA"/>
    <w:rsid w:val="00107338"/>
    <w:rsid w:val="00107E1B"/>
    <w:rsid w:val="00110C50"/>
    <w:rsid w:val="00111817"/>
    <w:rsid w:val="0011759A"/>
    <w:rsid w:val="00117909"/>
    <w:rsid w:val="00121566"/>
    <w:rsid w:val="00121A12"/>
    <w:rsid w:val="00121C12"/>
    <w:rsid w:val="001226E2"/>
    <w:rsid w:val="001256B8"/>
    <w:rsid w:val="00125B2A"/>
    <w:rsid w:val="00131641"/>
    <w:rsid w:val="00131BA3"/>
    <w:rsid w:val="00132B8B"/>
    <w:rsid w:val="001338C5"/>
    <w:rsid w:val="00134D03"/>
    <w:rsid w:val="001359F7"/>
    <w:rsid w:val="00136A71"/>
    <w:rsid w:val="00137A71"/>
    <w:rsid w:val="00137F51"/>
    <w:rsid w:val="00143890"/>
    <w:rsid w:val="00145E13"/>
    <w:rsid w:val="00147909"/>
    <w:rsid w:val="00150DBA"/>
    <w:rsid w:val="00151830"/>
    <w:rsid w:val="00153010"/>
    <w:rsid w:val="001532DD"/>
    <w:rsid w:val="00153D4B"/>
    <w:rsid w:val="00160F19"/>
    <w:rsid w:val="0016137C"/>
    <w:rsid w:val="00161722"/>
    <w:rsid w:val="00161E52"/>
    <w:rsid w:val="00165F90"/>
    <w:rsid w:val="00166818"/>
    <w:rsid w:val="00166C95"/>
    <w:rsid w:val="00172326"/>
    <w:rsid w:val="00172E91"/>
    <w:rsid w:val="0017353E"/>
    <w:rsid w:val="00174E92"/>
    <w:rsid w:val="00180302"/>
    <w:rsid w:val="00181526"/>
    <w:rsid w:val="00181D0C"/>
    <w:rsid w:val="00182E6B"/>
    <w:rsid w:val="00183D42"/>
    <w:rsid w:val="00185A57"/>
    <w:rsid w:val="00187BBA"/>
    <w:rsid w:val="00190505"/>
    <w:rsid w:val="001906BA"/>
    <w:rsid w:val="001924E9"/>
    <w:rsid w:val="00192FA8"/>
    <w:rsid w:val="001935AE"/>
    <w:rsid w:val="00195244"/>
    <w:rsid w:val="00196A57"/>
    <w:rsid w:val="00196E1D"/>
    <w:rsid w:val="001977DB"/>
    <w:rsid w:val="00197F65"/>
    <w:rsid w:val="001A062B"/>
    <w:rsid w:val="001A09D0"/>
    <w:rsid w:val="001A22DB"/>
    <w:rsid w:val="001A2B35"/>
    <w:rsid w:val="001A67AD"/>
    <w:rsid w:val="001B1541"/>
    <w:rsid w:val="001B1ECE"/>
    <w:rsid w:val="001B366F"/>
    <w:rsid w:val="001B3C25"/>
    <w:rsid w:val="001B3D58"/>
    <w:rsid w:val="001B4751"/>
    <w:rsid w:val="001B488C"/>
    <w:rsid w:val="001B56D0"/>
    <w:rsid w:val="001C0B1B"/>
    <w:rsid w:val="001C1EC8"/>
    <w:rsid w:val="001C23FE"/>
    <w:rsid w:val="001C3337"/>
    <w:rsid w:val="001C4308"/>
    <w:rsid w:val="001C4C64"/>
    <w:rsid w:val="001C4F1B"/>
    <w:rsid w:val="001C6035"/>
    <w:rsid w:val="001C6284"/>
    <w:rsid w:val="001D19F8"/>
    <w:rsid w:val="001D1E3B"/>
    <w:rsid w:val="001D2CC1"/>
    <w:rsid w:val="001D3BBE"/>
    <w:rsid w:val="001D59AC"/>
    <w:rsid w:val="001D70BB"/>
    <w:rsid w:val="001D733A"/>
    <w:rsid w:val="001E0450"/>
    <w:rsid w:val="001E344E"/>
    <w:rsid w:val="001E35B0"/>
    <w:rsid w:val="001E3AF3"/>
    <w:rsid w:val="001E6442"/>
    <w:rsid w:val="001E65A3"/>
    <w:rsid w:val="001E6BCE"/>
    <w:rsid w:val="001E6CCF"/>
    <w:rsid w:val="001F10B7"/>
    <w:rsid w:val="001F33EC"/>
    <w:rsid w:val="001F4427"/>
    <w:rsid w:val="001F4640"/>
    <w:rsid w:val="001F4B5C"/>
    <w:rsid w:val="001F4BC5"/>
    <w:rsid w:val="001F515E"/>
    <w:rsid w:val="001F67A7"/>
    <w:rsid w:val="002007BA"/>
    <w:rsid w:val="00201A8E"/>
    <w:rsid w:val="00202831"/>
    <w:rsid w:val="0020465B"/>
    <w:rsid w:val="00204978"/>
    <w:rsid w:val="00205E7A"/>
    <w:rsid w:val="00210134"/>
    <w:rsid w:val="00210176"/>
    <w:rsid w:val="00212676"/>
    <w:rsid w:val="002131ED"/>
    <w:rsid w:val="002212D7"/>
    <w:rsid w:val="00222392"/>
    <w:rsid w:val="00222AA0"/>
    <w:rsid w:val="00223FD6"/>
    <w:rsid w:val="00226233"/>
    <w:rsid w:val="00226EAD"/>
    <w:rsid w:val="00227650"/>
    <w:rsid w:val="002302E5"/>
    <w:rsid w:val="002316FD"/>
    <w:rsid w:val="002331C0"/>
    <w:rsid w:val="00233888"/>
    <w:rsid w:val="00235435"/>
    <w:rsid w:val="00235ABE"/>
    <w:rsid w:val="00236F8E"/>
    <w:rsid w:val="00243529"/>
    <w:rsid w:val="00244CE8"/>
    <w:rsid w:val="00245650"/>
    <w:rsid w:val="00246245"/>
    <w:rsid w:val="00252371"/>
    <w:rsid w:val="002575BB"/>
    <w:rsid w:val="00260355"/>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77544"/>
    <w:rsid w:val="00281756"/>
    <w:rsid w:val="00282EDA"/>
    <w:rsid w:val="0028526D"/>
    <w:rsid w:val="002864FD"/>
    <w:rsid w:val="0028781A"/>
    <w:rsid w:val="00290B8C"/>
    <w:rsid w:val="0029152E"/>
    <w:rsid w:val="00292E38"/>
    <w:rsid w:val="0029305D"/>
    <w:rsid w:val="00294114"/>
    <w:rsid w:val="0029550D"/>
    <w:rsid w:val="002A0CBB"/>
    <w:rsid w:val="002A26E5"/>
    <w:rsid w:val="002A6826"/>
    <w:rsid w:val="002A7787"/>
    <w:rsid w:val="002A779D"/>
    <w:rsid w:val="002B0500"/>
    <w:rsid w:val="002B066D"/>
    <w:rsid w:val="002B1579"/>
    <w:rsid w:val="002B40B6"/>
    <w:rsid w:val="002B4496"/>
    <w:rsid w:val="002B5766"/>
    <w:rsid w:val="002B7329"/>
    <w:rsid w:val="002C1DEF"/>
    <w:rsid w:val="002C2060"/>
    <w:rsid w:val="002C21BE"/>
    <w:rsid w:val="002C4496"/>
    <w:rsid w:val="002C4E93"/>
    <w:rsid w:val="002C4F20"/>
    <w:rsid w:val="002C4FC3"/>
    <w:rsid w:val="002C7462"/>
    <w:rsid w:val="002C7D6B"/>
    <w:rsid w:val="002C7FFC"/>
    <w:rsid w:val="002D0290"/>
    <w:rsid w:val="002D32E0"/>
    <w:rsid w:val="002D3982"/>
    <w:rsid w:val="002D47A6"/>
    <w:rsid w:val="002D4827"/>
    <w:rsid w:val="002D552B"/>
    <w:rsid w:val="002D61C6"/>
    <w:rsid w:val="002D7D09"/>
    <w:rsid w:val="002E0FE4"/>
    <w:rsid w:val="002E1C56"/>
    <w:rsid w:val="002E4AC4"/>
    <w:rsid w:val="002E5CFA"/>
    <w:rsid w:val="002E669C"/>
    <w:rsid w:val="002E698D"/>
    <w:rsid w:val="002E7D6E"/>
    <w:rsid w:val="002E7E1C"/>
    <w:rsid w:val="002F2F33"/>
    <w:rsid w:val="002F3583"/>
    <w:rsid w:val="002F367D"/>
    <w:rsid w:val="002F41E1"/>
    <w:rsid w:val="002F4F1E"/>
    <w:rsid w:val="002F6DD5"/>
    <w:rsid w:val="002F712C"/>
    <w:rsid w:val="002F74B8"/>
    <w:rsid w:val="0030002A"/>
    <w:rsid w:val="00300EC2"/>
    <w:rsid w:val="00302F62"/>
    <w:rsid w:val="003032C0"/>
    <w:rsid w:val="003034EE"/>
    <w:rsid w:val="003041C3"/>
    <w:rsid w:val="003047E6"/>
    <w:rsid w:val="00304CCE"/>
    <w:rsid w:val="00306CD9"/>
    <w:rsid w:val="00307BD1"/>
    <w:rsid w:val="00307F34"/>
    <w:rsid w:val="00310D83"/>
    <w:rsid w:val="00312367"/>
    <w:rsid w:val="003139C3"/>
    <w:rsid w:val="003146A5"/>
    <w:rsid w:val="00315850"/>
    <w:rsid w:val="00315D0D"/>
    <w:rsid w:val="00316721"/>
    <w:rsid w:val="00320AF2"/>
    <w:rsid w:val="0032177B"/>
    <w:rsid w:val="00321A17"/>
    <w:rsid w:val="00324311"/>
    <w:rsid w:val="003318AB"/>
    <w:rsid w:val="003328B8"/>
    <w:rsid w:val="00333137"/>
    <w:rsid w:val="00333FA4"/>
    <w:rsid w:val="00334B56"/>
    <w:rsid w:val="0033595B"/>
    <w:rsid w:val="003370A3"/>
    <w:rsid w:val="0034258A"/>
    <w:rsid w:val="00343119"/>
    <w:rsid w:val="0034379F"/>
    <w:rsid w:val="00343F98"/>
    <w:rsid w:val="003445ED"/>
    <w:rsid w:val="0034662D"/>
    <w:rsid w:val="003468F0"/>
    <w:rsid w:val="00347401"/>
    <w:rsid w:val="003475B2"/>
    <w:rsid w:val="00350702"/>
    <w:rsid w:val="00351A31"/>
    <w:rsid w:val="00351BD5"/>
    <w:rsid w:val="00353939"/>
    <w:rsid w:val="00353C0E"/>
    <w:rsid w:val="00355672"/>
    <w:rsid w:val="003571A9"/>
    <w:rsid w:val="00360162"/>
    <w:rsid w:val="00360D2B"/>
    <w:rsid w:val="003619BD"/>
    <w:rsid w:val="0036279C"/>
    <w:rsid w:val="00363B4A"/>
    <w:rsid w:val="0036525F"/>
    <w:rsid w:val="003655D2"/>
    <w:rsid w:val="00365C27"/>
    <w:rsid w:val="00370161"/>
    <w:rsid w:val="00370F52"/>
    <w:rsid w:val="00374018"/>
    <w:rsid w:val="00375C78"/>
    <w:rsid w:val="00376383"/>
    <w:rsid w:val="00376F66"/>
    <w:rsid w:val="00377E8C"/>
    <w:rsid w:val="003813AC"/>
    <w:rsid w:val="00381DD2"/>
    <w:rsid w:val="00385757"/>
    <w:rsid w:val="00386731"/>
    <w:rsid w:val="00386AA9"/>
    <w:rsid w:val="00386B73"/>
    <w:rsid w:val="00387A4F"/>
    <w:rsid w:val="00387B34"/>
    <w:rsid w:val="003901F3"/>
    <w:rsid w:val="00391826"/>
    <w:rsid w:val="00392563"/>
    <w:rsid w:val="00392731"/>
    <w:rsid w:val="003929D9"/>
    <w:rsid w:val="003934BC"/>
    <w:rsid w:val="0039463F"/>
    <w:rsid w:val="00395F3C"/>
    <w:rsid w:val="00396002"/>
    <w:rsid w:val="00396057"/>
    <w:rsid w:val="003A0258"/>
    <w:rsid w:val="003A0EC4"/>
    <w:rsid w:val="003A3945"/>
    <w:rsid w:val="003A4405"/>
    <w:rsid w:val="003A5005"/>
    <w:rsid w:val="003A5D78"/>
    <w:rsid w:val="003A6BAC"/>
    <w:rsid w:val="003A6F26"/>
    <w:rsid w:val="003A79EA"/>
    <w:rsid w:val="003B06C7"/>
    <w:rsid w:val="003B3F9F"/>
    <w:rsid w:val="003B6114"/>
    <w:rsid w:val="003B7064"/>
    <w:rsid w:val="003C4874"/>
    <w:rsid w:val="003C4B4A"/>
    <w:rsid w:val="003C70B3"/>
    <w:rsid w:val="003C755E"/>
    <w:rsid w:val="003C7D5B"/>
    <w:rsid w:val="003D0D37"/>
    <w:rsid w:val="003D0DCC"/>
    <w:rsid w:val="003D1128"/>
    <w:rsid w:val="003D1581"/>
    <w:rsid w:val="003D2F61"/>
    <w:rsid w:val="003D3C08"/>
    <w:rsid w:val="003D4349"/>
    <w:rsid w:val="003D4B4F"/>
    <w:rsid w:val="003D4C00"/>
    <w:rsid w:val="003D6AD2"/>
    <w:rsid w:val="003E0860"/>
    <w:rsid w:val="003E09AD"/>
    <w:rsid w:val="003E0FE9"/>
    <w:rsid w:val="003E1744"/>
    <w:rsid w:val="003E18A1"/>
    <w:rsid w:val="003E1A86"/>
    <w:rsid w:val="003E2213"/>
    <w:rsid w:val="003E3B66"/>
    <w:rsid w:val="003E6358"/>
    <w:rsid w:val="003E6CB6"/>
    <w:rsid w:val="003E7B15"/>
    <w:rsid w:val="003E7C7C"/>
    <w:rsid w:val="003F07D5"/>
    <w:rsid w:val="003F19C1"/>
    <w:rsid w:val="003F1C9F"/>
    <w:rsid w:val="003F247C"/>
    <w:rsid w:val="003F2C7F"/>
    <w:rsid w:val="003F3457"/>
    <w:rsid w:val="003F5453"/>
    <w:rsid w:val="003F58C5"/>
    <w:rsid w:val="003F703A"/>
    <w:rsid w:val="00400EBF"/>
    <w:rsid w:val="00402265"/>
    <w:rsid w:val="004022B8"/>
    <w:rsid w:val="004028B0"/>
    <w:rsid w:val="0040351E"/>
    <w:rsid w:val="00403910"/>
    <w:rsid w:val="0040631F"/>
    <w:rsid w:val="00407DBD"/>
    <w:rsid w:val="004112EA"/>
    <w:rsid w:val="004133AF"/>
    <w:rsid w:val="00413535"/>
    <w:rsid w:val="004139F5"/>
    <w:rsid w:val="004152A8"/>
    <w:rsid w:val="00415CD4"/>
    <w:rsid w:val="0041768C"/>
    <w:rsid w:val="004203AE"/>
    <w:rsid w:val="004205CA"/>
    <w:rsid w:val="004234B3"/>
    <w:rsid w:val="00424379"/>
    <w:rsid w:val="00427C70"/>
    <w:rsid w:val="00430144"/>
    <w:rsid w:val="00430E8E"/>
    <w:rsid w:val="004311A2"/>
    <w:rsid w:val="00435B56"/>
    <w:rsid w:val="00436222"/>
    <w:rsid w:val="00436566"/>
    <w:rsid w:val="00436681"/>
    <w:rsid w:val="00436C84"/>
    <w:rsid w:val="004438E5"/>
    <w:rsid w:val="00444953"/>
    <w:rsid w:val="00444E04"/>
    <w:rsid w:val="00445593"/>
    <w:rsid w:val="00446DB3"/>
    <w:rsid w:val="00447841"/>
    <w:rsid w:val="00447930"/>
    <w:rsid w:val="0045057C"/>
    <w:rsid w:val="00452492"/>
    <w:rsid w:val="00461C35"/>
    <w:rsid w:val="0046263B"/>
    <w:rsid w:val="00463234"/>
    <w:rsid w:val="00463CA7"/>
    <w:rsid w:val="00463DAC"/>
    <w:rsid w:val="00464AE9"/>
    <w:rsid w:val="00465350"/>
    <w:rsid w:val="00467A53"/>
    <w:rsid w:val="00471E2E"/>
    <w:rsid w:val="004732EC"/>
    <w:rsid w:val="00474A45"/>
    <w:rsid w:val="00474EB8"/>
    <w:rsid w:val="0047637A"/>
    <w:rsid w:val="00484034"/>
    <w:rsid w:val="00484487"/>
    <w:rsid w:val="0048546E"/>
    <w:rsid w:val="00485A73"/>
    <w:rsid w:val="0048616B"/>
    <w:rsid w:val="0048631E"/>
    <w:rsid w:val="0048752C"/>
    <w:rsid w:val="00491965"/>
    <w:rsid w:val="0049414C"/>
    <w:rsid w:val="00495E69"/>
    <w:rsid w:val="004A32B4"/>
    <w:rsid w:val="004A3F81"/>
    <w:rsid w:val="004A4D28"/>
    <w:rsid w:val="004A7A50"/>
    <w:rsid w:val="004A7CCC"/>
    <w:rsid w:val="004B1771"/>
    <w:rsid w:val="004B1AFE"/>
    <w:rsid w:val="004B2CA2"/>
    <w:rsid w:val="004B410B"/>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14F"/>
    <w:rsid w:val="004E25C0"/>
    <w:rsid w:val="004E3076"/>
    <w:rsid w:val="004E4C14"/>
    <w:rsid w:val="004E60F6"/>
    <w:rsid w:val="004E6237"/>
    <w:rsid w:val="004E6B7C"/>
    <w:rsid w:val="004E78CE"/>
    <w:rsid w:val="004F041E"/>
    <w:rsid w:val="004F0E51"/>
    <w:rsid w:val="004F5056"/>
    <w:rsid w:val="004F51A2"/>
    <w:rsid w:val="00500B33"/>
    <w:rsid w:val="0050223A"/>
    <w:rsid w:val="00502BFC"/>
    <w:rsid w:val="00502E9C"/>
    <w:rsid w:val="00503B9C"/>
    <w:rsid w:val="00505858"/>
    <w:rsid w:val="00505E7A"/>
    <w:rsid w:val="00506F14"/>
    <w:rsid w:val="00507D9F"/>
    <w:rsid w:val="00510473"/>
    <w:rsid w:val="0051176E"/>
    <w:rsid w:val="00512A1B"/>
    <w:rsid w:val="00513D08"/>
    <w:rsid w:val="00513E4A"/>
    <w:rsid w:val="005140D4"/>
    <w:rsid w:val="00514B7A"/>
    <w:rsid w:val="00514F35"/>
    <w:rsid w:val="00515B5A"/>
    <w:rsid w:val="00517420"/>
    <w:rsid w:val="005175CD"/>
    <w:rsid w:val="00520035"/>
    <w:rsid w:val="00521402"/>
    <w:rsid w:val="005223B6"/>
    <w:rsid w:val="005224EF"/>
    <w:rsid w:val="005239AF"/>
    <w:rsid w:val="00524CBF"/>
    <w:rsid w:val="00525E42"/>
    <w:rsid w:val="00532FB9"/>
    <w:rsid w:val="005344B5"/>
    <w:rsid w:val="00535F5E"/>
    <w:rsid w:val="005366AE"/>
    <w:rsid w:val="00540513"/>
    <w:rsid w:val="00541516"/>
    <w:rsid w:val="005424B0"/>
    <w:rsid w:val="005450A3"/>
    <w:rsid w:val="0054512B"/>
    <w:rsid w:val="0054518A"/>
    <w:rsid w:val="005458F0"/>
    <w:rsid w:val="00547816"/>
    <w:rsid w:val="00550825"/>
    <w:rsid w:val="005545FE"/>
    <w:rsid w:val="00557051"/>
    <w:rsid w:val="005575B3"/>
    <w:rsid w:val="005575E4"/>
    <w:rsid w:val="00560502"/>
    <w:rsid w:val="00562257"/>
    <w:rsid w:val="00564F96"/>
    <w:rsid w:val="00565F9F"/>
    <w:rsid w:val="005668BC"/>
    <w:rsid w:val="00571ED3"/>
    <w:rsid w:val="0057204E"/>
    <w:rsid w:val="0057224E"/>
    <w:rsid w:val="0057231A"/>
    <w:rsid w:val="0057277E"/>
    <w:rsid w:val="005728F2"/>
    <w:rsid w:val="00573505"/>
    <w:rsid w:val="00573DB0"/>
    <w:rsid w:val="005758CB"/>
    <w:rsid w:val="0058327D"/>
    <w:rsid w:val="00583BC2"/>
    <w:rsid w:val="00584B06"/>
    <w:rsid w:val="00584F1B"/>
    <w:rsid w:val="005879F9"/>
    <w:rsid w:val="00590F7C"/>
    <w:rsid w:val="00591AB1"/>
    <w:rsid w:val="00592B81"/>
    <w:rsid w:val="0059601F"/>
    <w:rsid w:val="00596052"/>
    <w:rsid w:val="005960D6"/>
    <w:rsid w:val="005A0745"/>
    <w:rsid w:val="005A1493"/>
    <w:rsid w:val="005A2349"/>
    <w:rsid w:val="005A3DFD"/>
    <w:rsid w:val="005A49D7"/>
    <w:rsid w:val="005A4ED0"/>
    <w:rsid w:val="005A5707"/>
    <w:rsid w:val="005A5DD7"/>
    <w:rsid w:val="005B1150"/>
    <w:rsid w:val="005B190C"/>
    <w:rsid w:val="005B2617"/>
    <w:rsid w:val="005B41A7"/>
    <w:rsid w:val="005B4516"/>
    <w:rsid w:val="005B4E40"/>
    <w:rsid w:val="005B5D9C"/>
    <w:rsid w:val="005B64AE"/>
    <w:rsid w:val="005B6873"/>
    <w:rsid w:val="005C1098"/>
    <w:rsid w:val="005C135F"/>
    <w:rsid w:val="005C25EC"/>
    <w:rsid w:val="005C2BAF"/>
    <w:rsid w:val="005C3EC9"/>
    <w:rsid w:val="005C484F"/>
    <w:rsid w:val="005C562F"/>
    <w:rsid w:val="005C6039"/>
    <w:rsid w:val="005C6AC8"/>
    <w:rsid w:val="005C7D22"/>
    <w:rsid w:val="005D2430"/>
    <w:rsid w:val="005D2700"/>
    <w:rsid w:val="005D3D6B"/>
    <w:rsid w:val="005D49E5"/>
    <w:rsid w:val="005D4BC1"/>
    <w:rsid w:val="005D6BB7"/>
    <w:rsid w:val="005E0384"/>
    <w:rsid w:val="005E1754"/>
    <w:rsid w:val="005E1A13"/>
    <w:rsid w:val="005E1D0D"/>
    <w:rsid w:val="005E4099"/>
    <w:rsid w:val="005E447C"/>
    <w:rsid w:val="005E4743"/>
    <w:rsid w:val="005E4988"/>
    <w:rsid w:val="005E52F4"/>
    <w:rsid w:val="005E5BDF"/>
    <w:rsid w:val="005F005C"/>
    <w:rsid w:val="005F1060"/>
    <w:rsid w:val="005F2420"/>
    <w:rsid w:val="005F37F1"/>
    <w:rsid w:val="005F4F71"/>
    <w:rsid w:val="005F6022"/>
    <w:rsid w:val="005F7211"/>
    <w:rsid w:val="006013C8"/>
    <w:rsid w:val="00601415"/>
    <w:rsid w:val="00604F88"/>
    <w:rsid w:val="006050E0"/>
    <w:rsid w:val="006050EE"/>
    <w:rsid w:val="006053D6"/>
    <w:rsid w:val="006055AF"/>
    <w:rsid w:val="00607398"/>
    <w:rsid w:val="0060762A"/>
    <w:rsid w:val="00611894"/>
    <w:rsid w:val="006134CF"/>
    <w:rsid w:val="00614221"/>
    <w:rsid w:val="0061464B"/>
    <w:rsid w:val="0061488D"/>
    <w:rsid w:val="00614BC4"/>
    <w:rsid w:val="00615AE9"/>
    <w:rsid w:val="0062051D"/>
    <w:rsid w:val="00620FF7"/>
    <w:rsid w:val="00622663"/>
    <w:rsid w:val="00623CD6"/>
    <w:rsid w:val="0062409A"/>
    <w:rsid w:val="00624BA8"/>
    <w:rsid w:val="00625392"/>
    <w:rsid w:val="00625968"/>
    <w:rsid w:val="00625EED"/>
    <w:rsid w:val="0062698B"/>
    <w:rsid w:val="0062765E"/>
    <w:rsid w:val="00627A40"/>
    <w:rsid w:val="006324A8"/>
    <w:rsid w:val="006343B4"/>
    <w:rsid w:val="00634F4D"/>
    <w:rsid w:val="006355E4"/>
    <w:rsid w:val="00636AD6"/>
    <w:rsid w:val="00636D29"/>
    <w:rsid w:val="00641150"/>
    <w:rsid w:val="00643824"/>
    <w:rsid w:val="00645BF4"/>
    <w:rsid w:val="006468EB"/>
    <w:rsid w:val="0064694D"/>
    <w:rsid w:val="00650683"/>
    <w:rsid w:val="00650F52"/>
    <w:rsid w:val="0065487D"/>
    <w:rsid w:val="00656BF0"/>
    <w:rsid w:val="006604BD"/>
    <w:rsid w:val="00661FB5"/>
    <w:rsid w:val="0066213F"/>
    <w:rsid w:val="00663B30"/>
    <w:rsid w:val="00665ED9"/>
    <w:rsid w:val="00670322"/>
    <w:rsid w:val="00670572"/>
    <w:rsid w:val="00671A4F"/>
    <w:rsid w:val="006745E6"/>
    <w:rsid w:val="00676C34"/>
    <w:rsid w:val="00677117"/>
    <w:rsid w:val="00680DAA"/>
    <w:rsid w:val="00683B43"/>
    <w:rsid w:val="0068495A"/>
    <w:rsid w:val="00685456"/>
    <w:rsid w:val="00686882"/>
    <w:rsid w:val="00690FA8"/>
    <w:rsid w:val="00692052"/>
    <w:rsid w:val="00692827"/>
    <w:rsid w:val="00693B2B"/>
    <w:rsid w:val="00694226"/>
    <w:rsid w:val="0069440C"/>
    <w:rsid w:val="00696E36"/>
    <w:rsid w:val="006971B3"/>
    <w:rsid w:val="00697B9E"/>
    <w:rsid w:val="00697E4D"/>
    <w:rsid w:val="006A0DE4"/>
    <w:rsid w:val="006A1079"/>
    <w:rsid w:val="006A298D"/>
    <w:rsid w:val="006A63B4"/>
    <w:rsid w:val="006A64C3"/>
    <w:rsid w:val="006A7152"/>
    <w:rsid w:val="006B07B1"/>
    <w:rsid w:val="006B1CC5"/>
    <w:rsid w:val="006B399A"/>
    <w:rsid w:val="006B3C3D"/>
    <w:rsid w:val="006B58E6"/>
    <w:rsid w:val="006B664E"/>
    <w:rsid w:val="006C0FC6"/>
    <w:rsid w:val="006C6372"/>
    <w:rsid w:val="006C782D"/>
    <w:rsid w:val="006D12A9"/>
    <w:rsid w:val="006D1BF8"/>
    <w:rsid w:val="006D22BB"/>
    <w:rsid w:val="006D270B"/>
    <w:rsid w:val="006D473E"/>
    <w:rsid w:val="006D4760"/>
    <w:rsid w:val="006D5946"/>
    <w:rsid w:val="006D6EBE"/>
    <w:rsid w:val="006D7CBF"/>
    <w:rsid w:val="006E0086"/>
    <w:rsid w:val="006E04F1"/>
    <w:rsid w:val="006E34D6"/>
    <w:rsid w:val="006E4B8F"/>
    <w:rsid w:val="006F225A"/>
    <w:rsid w:val="006F2470"/>
    <w:rsid w:val="006F2773"/>
    <w:rsid w:val="006F2BC8"/>
    <w:rsid w:val="006F43FA"/>
    <w:rsid w:val="006F4B37"/>
    <w:rsid w:val="006F4E96"/>
    <w:rsid w:val="006F56C0"/>
    <w:rsid w:val="006F5861"/>
    <w:rsid w:val="006F7010"/>
    <w:rsid w:val="007004AF"/>
    <w:rsid w:val="00701DB6"/>
    <w:rsid w:val="007033C0"/>
    <w:rsid w:val="007077B4"/>
    <w:rsid w:val="007116DF"/>
    <w:rsid w:val="00712034"/>
    <w:rsid w:val="007140EF"/>
    <w:rsid w:val="0071429C"/>
    <w:rsid w:val="007216A0"/>
    <w:rsid w:val="00721700"/>
    <w:rsid w:val="00722811"/>
    <w:rsid w:val="00723080"/>
    <w:rsid w:val="00723AE5"/>
    <w:rsid w:val="00724A91"/>
    <w:rsid w:val="00724F98"/>
    <w:rsid w:val="007263BE"/>
    <w:rsid w:val="0072690D"/>
    <w:rsid w:val="007277FA"/>
    <w:rsid w:val="00727E22"/>
    <w:rsid w:val="00731799"/>
    <w:rsid w:val="00731F6C"/>
    <w:rsid w:val="00732F7B"/>
    <w:rsid w:val="00733DDA"/>
    <w:rsid w:val="00735A21"/>
    <w:rsid w:val="007361EB"/>
    <w:rsid w:val="007369E2"/>
    <w:rsid w:val="00737712"/>
    <w:rsid w:val="0073786B"/>
    <w:rsid w:val="00740081"/>
    <w:rsid w:val="0074016C"/>
    <w:rsid w:val="00741F9A"/>
    <w:rsid w:val="007422B3"/>
    <w:rsid w:val="00744C6C"/>
    <w:rsid w:val="0074648B"/>
    <w:rsid w:val="007472C3"/>
    <w:rsid w:val="0074740B"/>
    <w:rsid w:val="00747C34"/>
    <w:rsid w:val="0075287F"/>
    <w:rsid w:val="00754620"/>
    <w:rsid w:val="00755130"/>
    <w:rsid w:val="00756164"/>
    <w:rsid w:val="00760866"/>
    <w:rsid w:val="00764CFF"/>
    <w:rsid w:val="00765A5C"/>
    <w:rsid w:val="0076631A"/>
    <w:rsid w:val="00766931"/>
    <w:rsid w:val="00770076"/>
    <w:rsid w:val="0077498E"/>
    <w:rsid w:val="00776C41"/>
    <w:rsid w:val="00780F74"/>
    <w:rsid w:val="0078176F"/>
    <w:rsid w:val="0078653B"/>
    <w:rsid w:val="0078728B"/>
    <w:rsid w:val="00787CA2"/>
    <w:rsid w:val="00791DA3"/>
    <w:rsid w:val="00792ADE"/>
    <w:rsid w:val="0079697D"/>
    <w:rsid w:val="00797187"/>
    <w:rsid w:val="007A1127"/>
    <w:rsid w:val="007A1547"/>
    <w:rsid w:val="007A2E2C"/>
    <w:rsid w:val="007A47CA"/>
    <w:rsid w:val="007A707C"/>
    <w:rsid w:val="007B007F"/>
    <w:rsid w:val="007B1AD8"/>
    <w:rsid w:val="007B2254"/>
    <w:rsid w:val="007B496E"/>
    <w:rsid w:val="007B658C"/>
    <w:rsid w:val="007B7549"/>
    <w:rsid w:val="007C0302"/>
    <w:rsid w:val="007C0A63"/>
    <w:rsid w:val="007C14E9"/>
    <w:rsid w:val="007C1DF4"/>
    <w:rsid w:val="007C33DE"/>
    <w:rsid w:val="007C487C"/>
    <w:rsid w:val="007C4AB8"/>
    <w:rsid w:val="007C4E27"/>
    <w:rsid w:val="007C57AB"/>
    <w:rsid w:val="007C7BA9"/>
    <w:rsid w:val="007C7C62"/>
    <w:rsid w:val="007D0033"/>
    <w:rsid w:val="007D0840"/>
    <w:rsid w:val="007D0DD8"/>
    <w:rsid w:val="007D16B9"/>
    <w:rsid w:val="007D406E"/>
    <w:rsid w:val="007D6B38"/>
    <w:rsid w:val="007D7AC8"/>
    <w:rsid w:val="007D7FCE"/>
    <w:rsid w:val="007E190A"/>
    <w:rsid w:val="007E1BEE"/>
    <w:rsid w:val="007E1DCC"/>
    <w:rsid w:val="007E339D"/>
    <w:rsid w:val="007E360F"/>
    <w:rsid w:val="007E3FB7"/>
    <w:rsid w:val="007E6753"/>
    <w:rsid w:val="007E69DA"/>
    <w:rsid w:val="007F34F6"/>
    <w:rsid w:val="007F46EE"/>
    <w:rsid w:val="007F49DB"/>
    <w:rsid w:val="007F5797"/>
    <w:rsid w:val="007F6786"/>
    <w:rsid w:val="00800328"/>
    <w:rsid w:val="00801B66"/>
    <w:rsid w:val="00803A5F"/>
    <w:rsid w:val="00803ED2"/>
    <w:rsid w:val="008064F9"/>
    <w:rsid w:val="00807545"/>
    <w:rsid w:val="00807F18"/>
    <w:rsid w:val="00811AB1"/>
    <w:rsid w:val="00812744"/>
    <w:rsid w:val="008129C0"/>
    <w:rsid w:val="008131AE"/>
    <w:rsid w:val="00814848"/>
    <w:rsid w:val="0081492E"/>
    <w:rsid w:val="008150C7"/>
    <w:rsid w:val="008169C0"/>
    <w:rsid w:val="00816AD4"/>
    <w:rsid w:val="008172D9"/>
    <w:rsid w:val="0081795C"/>
    <w:rsid w:val="008179C6"/>
    <w:rsid w:val="00822081"/>
    <w:rsid w:val="0082220E"/>
    <w:rsid w:val="00823802"/>
    <w:rsid w:val="008246D6"/>
    <w:rsid w:val="00824A41"/>
    <w:rsid w:val="00824E77"/>
    <w:rsid w:val="00825C24"/>
    <w:rsid w:val="00827687"/>
    <w:rsid w:val="0082772F"/>
    <w:rsid w:val="00827BF0"/>
    <w:rsid w:val="008330E9"/>
    <w:rsid w:val="008352E4"/>
    <w:rsid w:val="0083549D"/>
    <w:rsid w:val="0083590E"/>
    <w:rsid w:val="00835E29"/>
    <w:rsid w:val="008366F0"/>
    <w:rsid w:val="00840D30"/>
    <w:rsid w:val="00844CBF"/>
    <w:rsid w:val="00844DAB"/>
    <w:rsid w:val="00844E33"/>
    <w:rsid w:val="008472F6"/>
    <w:rsid w:val="008515AC"/>
    <w:rsid w:val="00851ABD"/>
    <w:rsid w:val="00853497"/>
    <w:rsid w:val="00853F8C"/>
    <w:rsid w:val="00853F9B"/>
    <w:rsid w:val="008578EE"/>
    <w:rsid w:val="00857939"/>
    <w:rsid w:val="008605F7"/>
    <w:rsid w:val="008608FE"/>
    <w:rsid w:val="00860EE0"/>
    <w:rsid w:val="008610D1"/>
    <w:rsid w:val="00863E17"/>
    <w:rsid w:val="00865233"/>
    <w:rsid w:val="008667F3"/>
    <w:rsid w:val="00866C7D"/>
    <w:rsid w:val="008743D4"/>
    <w:rsid w:val="008745F3"/>
    <w:rsid w:val="00876C80"/>
    <w:rsid w:val="00876F98"/>
    <w:rsid w:val="00877461"/>
    <w:rsid w:val="0088300E"/>
    <w:rsid w:val="00883266"/>
    <w:rsid w:val="00883947"/>
    <w:rsid w:val="00884C22"/>
    <w:rsid w:val="00885A09"/>
    <w:rsid w:val="008900FB"/>
    <w:rsid w:val="00890B58"/>
    <w:rsid w:val="0089257B"/>
    <w:rsid w:val="00893789"/>
    <w:rsid w:val="008938F0"/>
    <w:rsid w:val="00893BDC"/>
    <w:rsid w:val="008966CC"/>
    <w:rsid w:val="00897AC9"/>
    <w:rsid w:val="008A09FD"/>
    <w:rsid w:val="008A247D"/>
    <w:rsid w:val="008A35DB"/>
    <w:rsid w:val="008A490D"/>
    <w:rsid w:val="008A4E09"/>
    <w:rsid w:val="008A5AFF"/>
    <w:rsid w:val="008A7A8F"/>
    <w:rsid w:val="008B0B97"/>
    <w:rsid w:val="008B0BCE"/>
    <w:rsid w:val="008B2B7A"/>
    <w:rsid w:val="008B30DA"/>
    <w:rsid w:val="008B7461"/>
    <w:rsid w:val="008B7834"/>
    <w:rsid w:val="008C4B31"/>
    <w:rsid w:val="008C5904"/>
    <w:rsid w:val="008C6898"/>
    <w:rsid w:val="008D14F3"/>
    <w:rsid w:val="008D1DF5"/>
    <w:rsid w:val="008D237C"/>
    <w:rsid w:val="008D49D5"/>
    <w:rsid w:val="008D5998"/>
    <w:rsid w:val="008D6A6F"/>
    <w:rsid w:val="008D7439"/>
    <w:rsid w:val="008E11E6"/>
    <w:rsid w:val="008E2BA4"/>
    <w:rsid w:val="008E3F04"/>
    <w:rsid w:val="008E7291"/>
    <w:rsid w:val="008E783E"/>
    <w:rsid w:val="008F3FD3"/>
    <w:rsid w:val="008F7B60"/>
    <w:rsid w:val="00901A5A"/>
    <w:rsid w:val="00903807"/>
    <w:rsid w:val="009046E4"/>
    <w:rsid w:val="009051B9"/>
    <w:rsid w:val="0090532C"/>
    <w:rsid w:val="00906F64"/>
    <w:rsid w:val="00907493"/>
    <w:rsid w:val="00912169"/>
    <w:rsid w:val="00915248"/>
    <w:rsid w:val="00915A34"/>
    <w:rsid w:val="009210AD"/>
    <w:rsid w:val="00921AFC"/>
    <w:rsid w:val="009221FA"/>
    <w:rsid w:val="0092235D"/>
    <w:rsid w:val="00923271"/>
    <w:rsid w:val="00924D39"/>
    <w:rsid w:val="0092733E"/>
    <w:rsid w:val="009308FA"/>
    <w:rsid w:val="00934AB2"/>
    <w:rsid w:val="00935088"/>
    <w:rsid w:val="00935DC3"/>
    <w:rsid w:val="00940A4F"/>
    <w:rsid w:val="00940F06"/>
    <w:rsid w:val="0094459C"/>
    <w:rsid w:val="00944AFE"/>
    <w:rsid w:val="0094609F"/>
    <w:rsid w:val="0094787F"/>
    <w:rsid w:val="00947B60"/>
    <w:rsid w:val="009526DB"/>
    <w:rsid w:val="00952F67"/>
    <w:rsid w:val="009530EE"/>
    <w:rsid w:val="00953F46"/>
    <w:rsid w:val="0095613B"/>
    <w:rsid w:val="00956A82"/>
    <w:rsid w:val="00960266"/>
    <w:rsid w:val="00962B4C"/>
    <w:rsid w:val="009638A2"/>
    <w:rsid w:val="00963E45"/>
    <w:rsid w:val="0096605A"/>
    <w:rsid w:val="009706F6"/>
    <w:rsid w:val="009729A1"/>
    <w:rsid w:val="00973369"/>
    <w:rsid w:val="00973861"/>
    <w:rsid w:val="009738D8"/>
    <w:rsid w:val="00973A99"/>
    <w:rsid w:val="00974AFD"/>
    <w:rsid w:val="00976821"/>
    <w:rsid w:val="00976BDE"/>
    <w:rsid w:val="00977EE8"/>
    <w:rsid w:val="0098684F"/>
    <w:rsid w:val="00986AB1"/>
    <w:rsid w:val="00987C2D"/>
    <w:rsid w:val="009907D0"/>
    <w:rsid w:val="009908A3"/>
    <w:rsid w:val="009916B0"/>
    <w:rsid w:val="00991D9F"/>
    <w:rsid w:val="00992E33"/>
    <w:rsid w:val="00993818"/>
    <w:rsid w:val="00994704"/>
    <w:rsid w:val="00995820"/>
    <w:rsid w:val="00995C6C"/>
    <w:rsid w:val="009A08D8"/>
    <w:rsid w:val="009A109A"/>
    <w:rsid w:val="009A1801"/>
    <w:rsid w:val="009A1B3E"/>
    <w:rsid w:val="009A2080"/>
    <w:rsid w:val="009A2779"/>
    <w:rsid w:val="009A5611"/>
    <w:rsid w:val="009A6297"/>
    <w:rsid w:val="009A6C0E"/>
    <w:rsid w:val="009A7932"/>
    <w:rsid w:val="009A7AE9"/>
    <w:rsid w:val="009B2524"/>
    <w:rsid w:val="009B3482"/>
    <w:rsid w:val="009B51BD"/>
    <w:rsid w:val="009B541B"/>
    <w:rsid w:val="009B5755"/>
    <w:rsid w:val="009B684D"/>
    <w:rsid w:val="009B748C"/>
    <w:rsid w:val="009C00E0"/>
    <w:rsid w:val="009C096F"/>
    <w:rsid w:val="009C1369"/>
    <w:rsid w:val="009C2D50"/>
    <w:rsid w:val="009C36DB"/>
    <w:rsid w:val="009C443C"/>
    <w:rsid w:val="009C5333"/>
    <w:rsid w:val="009C5BFC"/>
    <w:rsid w:val="009C657A"/>
    <w:rsid w:val="009C7287"/>
    <w:rsid w:val="009C7C9A"/>
    <w:rsid w:val="009C7FE0"/>
    <w:rsid w:val="009D1654"/>
    <w:rsid w:val="009D2B2E"/>
    <w:rsid w:val="009D4AC6"/>
    <w:rsid w:val="009D5DCB"/>
    <w:rsid w:val="009D60FF"/>
    <w:rsid w:val="009D7CEA"/>
    <w:rsid w:val="009E3362"/>
    <w:rsid w:val="009E3BA6"/>
    <w:rsid w:val="009E3C73"/>
    <w:rsid w:val="009E4CE8"/>
    <w:rsid w:val="009E5236"/>
    <w:rsid w:val="009E5E5C"/>
    <w:rsid w:val="009F257B"/>
    <w:rsid w:val="009F3C0B"/>
    <w:rsid w:val="009F3C78"/>
    <w:rsid w:val="009F58B2"/>
    <w:rsid w:val="009F6338"/>
    <w:rsid w:val="009F7391"/>
    <w:rsid w:val="00A006D0"/>
    <w:rsid w:val="00A01A16"/>
    <w:rsid w:val="00A022AA"/>
    <w:rsid w:val="00A030AB"/>
    <w:rsid w:val="00A0664A"/>
    <w:rsid w:val="00A0722F"/>
    <w:rsid w:val="00A07A14"/>
    <w:rsid w:val="00A07B18"/>
    <w:rsid w:val="00A07CFE"/>
    <w:rsid w:val="00A10FA7"/>
    <w:rsid w:val="00A13523"/>
    <w:rsid w:val="00A168FA"/>
    <w:rsid w:val="00A16FBA"/>
    <w:rsid w:val="00A171ED"/>
    <w:rsid w:val="00A20966"/>
    <w:rsid w:val="00A218D9"/>
    <w:rsid w:val="00A219B2"/>
    <w:rsid w:val="00A2229B"/>
    <w:rsid w:val="00A2292A"/>
    <w:rsid w:val="00A23C92"/>
    <w:rsid w:val="00A2404D"/>
    <w:rsid w:val="00A259E9"/>
    <w:rsid w:val="00A2721E"/>
    <w:rsid w:val="00A27DB2"/>
    <w:rsid w:val="00A30E80"/>
    <w:rsid w:val="00A3401A"/>
    <w:rsid w:val="00A377AD"/>
    <w:rsid w:val="00A37C9D"/>
    <w:rsid w:val="00A42EC1"/>
    <w:rsid w:val="00A4539B"/>
    <w:rsid w:val="00A463FE"/>
    <w:rsid w:val="00A470BE"/>
    <w:rsid w:val="00A471AA"/>
    <w:rsid w:val="00A53198"/>
    <w:rsid w:val="00A53708"/>
    <w:rsid w:val="00A555B6"/>
    <w:rsid w:val="00A56EBF"/>
    <w:rsid w:val="00A602D4"/>
    <w:rsid w:val="00A61A8C"/>
    <w:rsid w:val="00A65892"/>
    <w:rsid w:val="00A658DB"/>
    <w:rsid w:val="00A65BF9"/>
    <w:rsid w:val="00A67602"/>
    <w:rsid w:val="00A67776"/>
    <w:rsid w:val="00A76324"/>
    <w:rsid w:val="00A77164"/>
    <w:rsid w:val="00A772D5"/>
    <w:rsid w:val="00A773EA"/>
    <w:rsid w:val="00A77464"/>
    <w:rsid w:val="00A81520"/>
    <w:rsid w:val="00A81C65"/>
    <w:rsid w:val="00A82344"/>
    <w:rsid w:val="00A82398"/>
    <w:rsid w:val="00A833C8"/>
    <w:rsid w:val="00A8370D"/>
    <w:rsid w:val="00A875AB"/>
    <w:rsid w:val="00A91B2A"/>
    <w:rsid w:val="00A92183"/>
    <w:rsid w:val="00A92873"/>
    <w:rsid w:val="00A9308C"/>
    <w:rsid w:val="00A93814"/>
    <w:rsid w:val="00A9395F"/>
    <w:rsid w:val="00A95C4A"/>
    <w:rsid w:val="00A96595"/>
    <w:rsid w:val="00AA0191"/>
    <w:rsid w:val="00AA0D8B"/>
    <w:rsid w:val="00AA471A"/>
    <w:rsid w:val="00AA52E8"/>
    <w:rsid w:val="00AA5C10"/>
    <w:rsid w:val="00AA5E29"/>
    <w:rsid w:val="00AB0028"/>
    <w:rsid w:val="00AB1196"/>
    <w:rsid w:val="00AB3D4A"/>
    <w:rsid w:val="00AB54D1"/>
    <w:rsid w:val="00AB6491"/>
    <w:rsid w:val="00AC01F7"/>
    <w:rsid w:val="00AC2862"/>
    <w:rsid w:val="00AC334F"/>
    <w:rsid w:val="00AC36A2"/>
    <w:rsid w:val="00AC39F6"/>
    <w:rsid w:val="00AC74AB"/>
    <w:rsid w:val="00AC7C9C"/>
    <w:rsid w:val="00AD069E"/>
    <w:rsid w:val="00AD2073"/>
    <w:rsid w:val="00AD25F4"/>
    <w:rsid w:val="00AD388D"/>
    <w:rsid w:val="00AD47EB"/>
    <w:rsid w:val="00AD5A33"/>
    <w:rsid w:val="00AD61A6"/>
    <w:rsid w:val="00AD771F"/>
    <w:rsid w:val="00AE052A"/>
    <w:rsid w:val="00AE0971"/>
    <w:rsid w:val="00AE1889"/>
    <w:rsid w:val="00AE2697"/>
    <w:rsid w:val="00AE44D2"/>
    <w:rsid w:val="00AE74C1"/>
    <w:rsid w:val="00AE7A25"/>
    <w:rsid w:val="00AF011F"/>
    <w:rsid w:val="00AF0FB9"/>
    <w:rsid w:val="00AF1FFF"/>
    <w:rsid w:val="00AF2440"/>
    <w:rsid w:val="00B011F8"/>
    <w:rsid w:val="00B01B23"/>
    <w:rsid w:val="00B0485F"/>
    <w:rsid w:val="00B07D39"/>
    <w:rsid w:val="00B10C03"/>
    <w:rsid w:val="00B11108"/>
    <w:rsid w:val="00B1252F"/>
    <w:rsid w:val="00B133C2"/>
    <w:rsid w:val="00B13EA7"/>
    <w:rsid w:val="00B14293"/>
    <w:rsid w:val="00B160EB"/>
    <w:rsid w:val="00B17D74"/>
    <w:rsid w:val="00B20C8D"/>
    <w:rsid w:val="00B21E78"/>
    <w:rsid w:val="00B23073"/>
    <w:rsid w:val="00B24FE4"/>
    <w:rsid w:val="00B250F0"/>
    <w:rsid w:val="00B30252"/>
    <w:rsid w:val="00B31604"/>
    <w:rsid w:val="00B31FEC"/>
    <w:rsid w:val="00B322DB"/>
    <w:rsid w:val="00B32625"/>
    <w:rsid w:val="00B326A1"/>
    <w:rsid w:val="00B33601"/>
    <w:rsid w:val="00B33699"/>
    <w:rsid w:val="00B336CC"/>
    <w:rsid w:val="00B353E8"/>
    <w:rsid w:val="00B36E38"/>
    <w:rsid w:val="00B41671"/>
    <w:rsid w:val="00B46D24"/>
    <w:rsid w:val="00B50CF7"/>
    <w:rsid w:val="00B5155B"/>
    <w:rsid w:val="00B5180B"/>
    <w:rsid w:val="00B52358"/>
    <w:rsid w:val="00B52BD7"/>
    <w:rsid w:val="00B5759A"/>
    <w:rsid w:val="00B6010B"/>
    <w:rsid w:val="00B601B6"/>
    <w:rsid w:val="00B60BE9"/>
    <w:rsid w:val="00B61A5A"/>
    <w:rsid w:val="00B62444"/>
    <w:rsid w:val="00B64AB7"/>
    <w:rsid w:val="00B665DE"/>
    <w:rsid w:val="00B677F7"/>
    <w:rsid w:val="00B70004"/>
    <w:rsid w:val="00B74817"/>
    <w:rsid w:val="00B74DE0"/>
    <w:rsid w:val="00B7580D"/>
    <w:rsid w:val="00B758B3"/>
    <w:rsid w:val="00B77E2C"/>
    <w:rsid w:val="00B82EDE"/>
    <w:rsid w:val="00B83A4E"/>
    <w:rsid w:val="00B847A5"/>
    <w:rsid w:val="00B86515"/>
    <w:rsid w:val="00B871BA"/>
    <w:rsid w:val="00B93ED4"/>
    <w:rsid w:val="00BA1BEB"/>
    <w:rsid w:val="00BA1DDD"/>
    <w:rsid w:val="00BA224C"/>
    <w:rsid w:val="00BA24AB"/>
    <w:rsid w:val="00BA39FE"/>
    <w:rsid w:val="00BA3FA2"/>
    <w:rsid w:val="00BA4695"/>
    <w:rsid w:val="00BA4B5C"/>
    <w:rsid w:val="00BA5541"/>
    <w:rsid w:val="00BA612F"/>
    <w:rsid w:val="00BA64FD"/>
    <w:rsid w:val="00BA6986"/>
    <w:rsid w:val="00BA708E"/>
    <w:rsid w:val="00BB0997"/>
    <w:rsid w:val="00BB1056"/>
    <w:rsid w:val="00BB31B6"/>
    <w:rsid w:val="00BB51E5"/>
    <w:rsid w:val="00BB6165"/>
    <w:rsid w:val="00BB769F"/>
    <w:rsid w:val="00BC0CCC"/>
    <w:rsid w:val="00BC1440"/>
    <w:rsid w:val="00BC1BF4"/>
    <w:rsid w:val="00BC2674"/>
    <w:rsid w:val="00BC404D"/>
    <w:rsid w:val="00BC53C4"/>
    <w:rsid w:val="00BD0D67"/>
    <w:rsid w:val="00BD3D6C"/>
    <w:rsid w:val="00BD4373"/>
    <w:rsid w:val="00BD4425"/>
    <w:rsid w:val="00BD4B74"/>
    <w:rsid w:val="00BD5B3F"/>
    <w:rsid w:val="00BD5FDF"/>
    <w:rsid w:val="00BD7316"/>
    <w:rsid w:val="00BE0A2C"/>
    <w:rsid w:val="00BE0FD2"/>
    <w:rsid w:val="00BE26F4"/>
    <w:rsid w:val="00BE349B"/>
    <w:rsid w:val="00BE5D4F"/>
    <w:rsid w:val="00BF0F26"/>
    <w:rsid w:val="00BF0FE7"/>
    <w:rsid w:val="00BF2FB7"/>
    <w:rsid w:val="00BF2FC0"/>
    <w:rsid w:val="00BF5532"/>
    <w:rsid w:val="00BF570D"/>
    <w:rsid w:val="00BF644F"/>
    <w:rsid w:val="00C01558"/>
    <w:rsid w:val="00C051B0"/>
    <w:rsid w:val="00C05F94"/>
    <w:rsid w:val="00C0666C"/>
    <w:rsid w:val="00C067BD"/>
    <w:rsid w:val="00C074CD"/>
    <w:rsid w:val="00C12422"/>
    <w:rsid w:val="00C13F8B"/>
    <w:rsid w:val="00C17318"/>
    <w:rsid w:val="00C1772D"/>
    <w:rsid w:val="00C2305C"/>
    <w:rsid w:val="00C236C8"/>
    <w:rsid w:val="00C25316"/>
    <w:rsid w:val="00C2631E"/>
    <w:rsid w:val="00C27410"/>
    <w:rsid w:val="00C27755"/>
    <w:rsid w:val="00C303ED"/>
    <w:rsid w:val="00C31948"/>
    <w:rsid w:val="00C3645B"/>
    <w:rsid w:val="00C37C3D"/>
    <w:rsid w:val="00C40027"/>
    <w:rsid w:val="00C405A4"/>
    <w:rsid w:val="00C407A5"/>
    <w:rsid w:val="00C44DDB"/>
    <w:rsid w:val="00C45183"/>
    <w:rsid w:val="00C46104"/>
    <w:rsid w:val="00C4625C"/>
    <w:rsid w:val="00C4648F"/>
    <w:rsid w:val="00C50596"/>
    <w:rsid w:val="00C51ADB"/>
    <w:rsid w:val="00C52BAE"/>
    <w:rsid w:val="00C535EC"/>
    <w:rsid w:val="00C56278"/>
    <w:rsid w:val="00C57A3B"/>
    <w:rsid w:val="00C609A0"/>
    <w:rsid w:val="00C609A8"/>
    <w:rsid w:val="00C60B13"/>
    <w:rsid w:val="00C62D01"/>
    <w:rsid w:val="00C62FD5"/>
    <w:rsid w:val="00C641FC"/>
    <w:rsid w:val="00C65AAA"/>
    <w:rsid w:val="00C66DF8"/>
    <w:rsid w:val="00C67FEC"/>
    <w:rsid w:val="00C704F6"/>
    <w:rsid w:val="00C72FAF"/>
    <w:rsid w:val="00C73FD6"/>
    <w:rsid w:val="00C75394"/>
    <w:rsid w:val="00C75681"/>
    <w:rsid w:val="00C7765A"/>
    <w:rsid w:val="00C804CD"/>
    <w:rsid w:val="00C80D51"/>
    <w:rsid w:val="00C80F92"/>
    <w:rsid w:val="00C811FC"/>
    <w:rsid w:val="00C859A0"/>
    <w:rsid w:val="00C85C96"/>
    <w:rsid w:val="00C9052B"/>
    <w:rsid w:val="00C9094A"/>
    <w:rsid w:val="00C90AE2"/>
    <w:rsid w:val="00C919B7"/>
    <w:rsid w:val="00C939CB"/>
    <w:rsid w:val="00C95C76"/>
    <w:rsid w:val="00C95D6E"/>
    <w:rsid w:val="00C95D70"/>
    <w:rsid w:val="00C97556"/>
    <w:rsid w:val="00C97CCC"/>
    <w:rsid w:val="00CA0DE6"/>
    <w:rsid w:val="00CA43DB"/>
    <w:rsid w:val="00CA45D3"/>
    <w:rsid w:val="00CA5E28"/>
    <w:rsid w:val="00CA60C3"/>
    <w:rsid w:val="00CA6CB9"/>
    <w:rsid w:val="00CB18ED"/>
    <w:rsid w:val="00CB20FF"/>
    <w:rsid w:val="00CB23D7"/>
    <w:rsid w:val="00CB300E"/>
    <w:rsid w:val="00CB3011"/>
    <w:rsid w:val="00CB449D"/>
    <w:rsid w:val="00CB5160"/>
    <w:rsid w:val="00CB7517"/>
    <w:rsid w:val="00CB7BD4"/>
    <w:rsid w:val="00CC1082"/>
    <w:rsid w:val="00CC69EC"/>
    <w:rsid w:val="00CC78AE"/>
    <w:rsid w:val="00CD084B"/>
    <w:rsid w:val="00CD1183"/>
    <w:rsid w:val="00CD283E"/>
    <w:rsid w:val="00CD4209"/>
    <w:rsid w:val="00CD4AD7"/>
    <w:rsid w:val="00CD6921"/>
    <w:rsid w:val="00CD7237"/>
    <w:rsid w:val="00CE2246"/>
    <w:rsid w:val="00CE28DD"/>
    <w:rsid w:val="00CE3EFD"/>
    <w:rsid w:val="00CE4C1D"/>
    <w:rsid w:val="00CE53F2"/>
    <w:rsid w:val="00CE562D"/>
    <w:rsid w:val="00CF0C2C"/>
    <w:rsid w:val="00CF2EDC"/>
    <w:rsid w:val="00CF3298"/>
    <w:rsid w:val="00CF3402"/>
    <w:rsid w:val="00CF6ADD"/>
    <w:rsid w:val="00CF6CA6"/>
    <w:rsid w:val="00CF6F26"/>
    <w:rsid w:val="00D02FC9"/>
    <w:rsid w:val="00D03E96"/>
    <w:rsid w:val="00D04988"/>
    <w:rsid w:val="00D06778"/>
    <w:rsid w:val="00D06F4C"/>
    <w:rsid w:val="00D12EF5"/>
    <w:rsid w:val="00D14623"/>
    <w:rsid w:val="00D14D68"/>
    <w:rsid w:val="00D168F7"/>
    <w:rsid w:val="00D17874"/>
    <w:rsid w:val="00D178CB"/>
    <w:rsid w:val="00D20884"/>
    <w:rsid w:val="00D227C6"/>
    <w:rsid w:val="00D231EE"/>
    <w:rsid w:val="00D25142"/>
    <w:rsid w:val="00D33455"/>
    <w:rsid w:val="00D33FE7"/>
    <w:rsid w:val="00D346C6"/>
    <w:rsid w:val="00D34A6A"/>
    <w:rsid w:val="00D34A8D"/>
    <w:rsid w:val="00D34E3F"/>
    <w:rsid w:val="00D34EA4"/>
    <w:rsid w:val="00D37973"/>
    <w:rsid w:val="00D43028"/>
    <w:rsid w:val="00D43550"/>
    <w:rsid w:val="00D43EC1"/>
    <w:rsid w:val="00D4490A"/>
    <w:rsid w:val="00D44DF5"/>
    <w:rsid w:val="00D50664"/>
    <w:rsid w:val="00D5083E"/>
    <w:rsid w:val="00D50F29"/>
    <w:rsid w:val="00D52222"/>
    <w:rsid w:val="00D52443"/>
    <w:rsid w:val="00D524CF"/>
    <w:rsid w:val="00D536F9"/>
    <w:rsid w:val="00D54974"/>
    <w:rsid w:val="00D57DB2"/>
    <w:rsid w:val="00D60FB7"/>
    <w:rsid w:val="00D613ED"/>
    <w:rsid w:val="00D61756"/>
    <w:rsid w:val="00D6178C"/>
    <w:rsid w:val="00D70AB5"/>
    <w:rsid w:val="00D717B3"/>
    <w:rsid w:val="00D720C7"/>
    <w:rsid w:val="00D7383B"/>
    <w:rsid w:val="00D75154"/>
    <w:rsid w:val="00D76396"/>
    <w:rsid w:val="00D8091B"/>
    <w:rsid w:val="00D80B57"/>
    <w:rsid w:val="00D8221D"/>
    <w:rsid w:val="00D82EF8"/>
    <w:rsid w:val="00D832FA"/>
    <w:rsid w:val="00D84183"/>
    <w:rsid w:val="00D847E4"/>
    <w:rsid w:val="00D8622A"/>
    <w:rsid w:val="00D878B6"/>
    <w:rsid w:val="00D87F8D"/>
    <w:rsid w:val="00D90CD1"/>
    <w:rsid w:val="00D90DEC"/>
    <w:rsid w:val="00D9335C"/>
    <w:rsid w:val="00D93431"/>
    <w:rsid w:val="00D9351C"/>
    <w:rsid w:val="00D97E14"/>
    <w:rsid w:val="00DA13D3"/>
    <w:rsid w:val="00DA26F2"/>
    <w:rsid w:val="00DA2AD7"/>
    <w:rsid w:val="00DA6136"/>
    <w:rsid w:val="00DA6250"/>
    <w:rsid w:val="00DA6B84"/>
    <w:rsid w:val="00DA7554"/>
    <w:rsid w:val="00DB0C0D"/>
    <w:rsid w:val="00DB48E4"/>
    <w:rsid w:val="00DB6379"/>
    <w:rsid w:val="00DB69CB"/>
    <w:rsid w:val="00DC2A80"/>
    <w:rsid w:val="00DC3B74"/>
    <w:rsid w:val="00DC4C0F"/>
    <w:rsid w:val="00DC4C89"/>
    <w:rsid w:val="00DC6247"/>
    <w:rsid w:val="00DC6290"/>
    <w:rsid w:val="00DC6792"/>
    <w:rsid w:val="00DC717B"/>
    <w:rsid w:val="00DD13E8"/>
    <w:rsid w:val="00DD3508"/>
    <w:rsid w:val="00DD455F"/>
    <w:rsid w:val="00DD7F14"/>
    <w:rsid w:val="00DE0570"/>
    <w:rsid w:val="00DE0AC8"/>
    <w:rsid w:val="00DE0C50"/>
    <w:rsid w:val="00DE0E09"/>
    <w:rsid w:val="00DE14AB"/>
    <w:rsid w:val="00DE28AF"/>
    <w:rsid w:val="00DE37EA"/>
    <w:rsid w:val="00DF0410"/>
    <w:rsid w:val="00DF0D5A"/>
    <w:rsid w:val="00DF16D8"/>
    <w:rsid w:val="00DF20E3"/>
    <w:rsid w:val="00DF2171"/>
    <w:rsid w:val="00DF2C3D"/>
    <w:rsid w:val="00DF30AF"/>
    <w:rsid w:val="00DF4164"/>
    <w:rsid w:val="00DF578D"/>
    <w:rsid w:val="00DF5CC5"/>
    <w:rsid w:val="00DF5EE9"/>
    <w:rsid w:val="00DF67FA"/>
    <w:rsid w:val="00E000E6"/>
    <w:rsid w:val="00E00A80"/>
    <w:rsid w:val="00E00DA6"/>
    <w:rsid w:val="00E03D06"/>
    <w:rsid w:val="00E078FE"/>
    <w:rsid w:val="00E14AA8"/>
    <w:rsid w:val="00E154EF"/>
    <w:rsid w:val="00E15EB2"/>
    <w:rsid w:val="00E15FC4"/>
    <w:rsid w:val="00E16A20"/>
    <w:rsid w:val="00E16ADA"/>
    <w:rsid w:val="00E17864"/>
    <w:rsid w:val="00E1796D"/>
    <w:rsid w:val="00E20A06"/>
    <w:rsid w:val="00E21E0D"/>
    <w:rsid w:val="00E22510"/>
    <w:rsid w:val="00E27FEF"/>
    <w:rsid w:val="00E30BB4"/>
    <w:rsid w:val="00E329C7"/>
    <w:rsid w:val="00E33433"/>
    <w:rsid w:val="00E35AEE"/>
    <w:rsid w:val="00E407AE"/>
    <w:rsid w:val="00E40F54"/>
    <w:rsid w:val="00E41222"/>
    <w:rsid w:val="00E42715"/>
    <w:rsid w:val="00E44053"/>
    <w:rsid w:val="00E45C2D"/>
    <w:rsid w:val="00E47480"/>
    <w:rsid w:val="00E47E6F"/>
    <w:rsid w:val="00E51964"/>
    <w:rsid w:val="00E532A8"/>
    <w:rsid w:val="00E54521"/>
    <w:rsid w:val="00E553D2"/>
    <w:rsid w:val="00E55E6C"/>
    <w:rsid w:val="00E61047"/>
    <w:rsid w:val="00E61CD0"/>
    <w:rsid w:val="00E659CE"/>
    <w:rsid w:val="00E673B0"/>
    <w:rsid w:val="00E67C31"/>
    <w:rsid w:val="00E701CB"/>
    <w:rsid w:val="00E71705"/>
    <w:rsid w:val="00E71A59"/>
    <w:rsid w:val="00E73EF3"/>
    <w:rsid w:val="00E74131"/>
    <w:rsid w:val="00E75385"/>
    <w:rsid w:val="00E75642"/>
    <w:rsid w:val="00E75CB7"/>
    <w:rsid w:val="00E77117"/>
    <w:rsid w:val="00E776D0"/>
    <w:rsid w:val="00E778D9"/>
    <w:rsid w:val="00E800CC"/>
    <w:rsid w:val="00E8034B"/>
    <w:rsid w:val="00E821A9"/>
    <w:rsid w:val="00E8325C"/>
    <w:rsid w:val="00E85641"/>
    <w:rsid w:val="00E859F6"/>
    <w:rsid w:val="00E8745D"/>
    <w:rsid w:val="00E9139A"/>
    <w:rsid w:val="00E91BC7"/>
    <w:rsid w:val="00E924D6"/>
    <w:rsid w:val="00E92610"/>
    <w:rsid w:val="00E94487"/>
    <w:rsid w:val="00E94513"/>
    <w:rsid w:val="00E96BD0"/>
    <w:rsid w:val="00E9703E"/>
    <w:rsid w:val="00EA0ABF"/>
    <w:rsid w:val="00EA1DEE"/>
    <w:rsid w:val="00EA34E7"/>
    <w:rsid w:val="00EA397B"/>
    <w:rsid w:val="00EA6A5E"/>
    <w:rsid w:val="00EB08C3"/>
    <w:rsid w:val="00EB1570"/>
    <w:rsid w:val="00EB2385"/>
    <w:rsid w:val="00EB4107"/>
    <w:rsid w:val="00EB4549"/>
    <w:rsid w:val="00EB4AA0"/>
    <w:rsid w:val="00EB5EA3"/>
    <w:rsid w:val="00EC5742"/>
    <w:rsid w:val="00EC7222"/>
    <w:rsid w:val="00ED3251"/>
    <w:rsid w:val="00ED3791"/>
    <w:rsid w:val="00ED5206"/>
    <w:rsid w:val="00ED6C24"/>
    <w:rsid w:val="00ED6DA6"/>
    <w:rsid w:val="00EE081B"/>
    <w:rsid w:val="00EE3779"/>
    <w:rsid w:val="00EE3C3E"/>
    <w:rsid w:val="00EE4AE1"/>
    <w:rsid w:val="00EE62CB"/>
    <w:rsid w:val="00EF02D0"/>
    <w:rsid w:val="00EF25E8"/>
    <w:rsid w:val="00EF2938"/>
    <w:rsid w:val="00EF3660"/>
    <w:rsid w:val="00EF37BA"/>
    <w:rsid w:val="00EF3F6B"/>
    <w:rsid w:val="00EF548D"/>
    <w:rsid w:val="00EF5999"/>
    <w:rsid w:val="00EF74A6"/>
    <w:rsid w:val="00EF7988"/>
    <w:rsid w:val="00EF7EC2"/>
    <w:rsid w:val="00F01158"/>
    <w:rsid w:val="00F01890"/>
    <w:rsid w:val="00F04D3D"/>
    <w:rsid w:val="00F0584E"/>
    <w:rsid w:val="00F05B8F"/>
    <w:rsid w:val="00F110A6"/>
    <w:rsid w:val="00F115A4"/>
    <w:rsid w:val="00F1237B"/>
    <w:rsid w:val="00F14C98"/>
    <w:rsid w:val="00F159C1"/>
    <w:rsid w:val="00F17624"/>
    <w:rsid w:val="00F21004"/>
    <w:rsid w:val="00F21ABB"/>
    <w:rsid w:val="00F25A11"/>
    <w:rsid w:val="00F31842"/>
    <w:rsid w:val="00F32604"/>
    <w:rsid w:val="00F346A6"/>
    <w:rsid w:val="00F35DA2"/>
    <w:rsid w:val="00F36B5B"/>
    <w:rsid w:val="00F36F8A"/>
    <w:rsid w:val="00F371AF"/>
    <w:rsid w:val="00F40751"/>
    <w:rsid w:val="00F41153"/>
    <w:rsid w:val="00F4143F"/>
    <w:rsid w:val="00F428FA"/>
    <w:rsid w:val="00F43D67"/>
    <w:rsid w:val="00F53034"/>
    <w:rsid w:val="00F53EFD"/>
    <w:rsid w:val="00F55FE7"/>
    <w:rsid w:val="00F56456"/>
    <w:rsid w:val="00F565CE"/>
    <w:rsid w:val="00F5670F"/>
    <w:rsid w:val="00F57175"/>
    <w:rsid w:val="00F602FF"/>
    <w:rsid w:val="00F64367"/>
    <w:rsid w:val="00F7273D"/>
    <w:rsid w:val="00F72D2A"/>
    <w:rsid w:val="00F7350C"/>
    <w:rsid w:val="00F748A8"/>
    <w:rsid w:val="00F76349"/>
    <w:rsid w:val="00F77049"/>
    <w:rsid w:val="00F7751E"/>
    <w:rsid w:val="00F80BA3"/>
    <w:rsid w:val="00F81A25"/>
    <w:rsid w:val="00F81BDB"/>
    <w:rsid w:val="00F83619"/>
    <w:rsid w:val="00F836B5"/>
    <w:rsid w:val="00F87580"/>
    <w:rsid w:val="00F87612"/>
    <w:rsid w:val="00F92731"/>
    <w:rsid w:val="00F929F2"/>
    <w:rsid w:val="00F93B61"/>
    <w:rsid w:val="00F93ECF"/>
    <w:rsid w:val="00F94CFC"/>
    <w:rsid w:val="00F950FC"/>
    <w:rsid w:val="00F97A92"/>
    <w:rsid w:val="00F97C7A"/>
    <w:rsid w:val="00FA0397"/>
    <w:rsid w:val="00FA0ED4"/>
    <w:rsid w:val="00FA15A7"/>
    <w:rsid w:val="00FA25B0"/>
    <w:rsid w:val="00FA28E9"/>
    <w:rsid w:val="00FA4B7F"/>
    <w:rsid w:val="00FA5517"/>
    <w:rsid w:val="00FA674E"/>
    <w:rsid w:val="00FA67ED"/>
    <w:rsid w:val="00FA6DCB"/>
    <w:rsid w:val="00FA78E3"/>
    <w:rsid w:val="00FB221B"/>
    <w:rsid w:val="00FB2664"/>
    <w:rsid w:val="00FB286C"/>
    <w:rsid w:val="00FB3105"/>
    <w:rsid w:val="00FB5B7F"/>
    <w:rsid w:val="00FB5CEF"/>
    <w:rsid w:val="00FC10F2"/>
    <w:rsid w:val="00FC1876"/>
    <w:rsid w:val="00FC1D1D"/>
    <w:rsid w:val="00FC24B0"/>
    <w:rsid w:val="00FC2DDE"/>
    <w:rsid w:val="00FC4E81"/>
    <w:rsid w:val="00FD0CDE"/>
    <w:rsid w:val="00FD0EDE"/>
    <w:rsid w:val="00FD1D50"/>
    <w:rsid w:val="00FD360D"/>
    <w:rsid w:val="00FD4179"/>
    <w:rsid w:val="00FD4EB8"/>
    <w:rsid w:val="00FD506A"/>
    <w:rsid w:val="00FD71A9"/>
    <w:rsid w:val="00FD7C49"/>
    <w:rsid w:val="00FE01D3"/>
    <w:rsid w:val="00FE0354"/>
    <w:rsid w:val="00FE121B"/>
    <w:rsid w:val="00FE6AEF"/>
    <w:rsid w:val="00FE6DC3"/>
    <w:rsid w:val="00FE75F1"/>
    <w:rsid w:val="00FE7BEE"/>
    <w:rsid w:val="00FF066F"/>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BF0"/>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9"/>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9"/>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 w:type="paragraph" w:styleId="Header">
    <w:name w:val="header"/>
    <w:basedOn w:val="Normal"/>
    <w:link w:val="HeaderChar"/>
    <w:uiPriority w:val="99"/>
    <w:unhideWhenUsed/>
    <w:rsid w:val="00DA6B84"/>
    <w:pPr>
      <w:tabs>
        <w:tab w:val="center" w:pos="4513"/>
        <w:tab w:val="right" w:pos="9026"/>
      </w:tabs>
    </w:pPr>
  </w:style>
  <w:style w:type="character" w:customStyle="1" w:styleId="HeaderChar">
    <w:name w:val="Header Char"/>
    <w:basedOn w:val="DefaultParagraphFont"/>
    <w:link w:val="Header"/>
    <w:uiPriority w:val="99"/>
    <w:rsid w:val="00DA6B84"/>
    <w:rPr>
      <w:rFonts w:ascii="Times New Roman" w:hAnsi="Times New Roman"/>
    </w:rPr>
  </w:style>
  <w:style w:type="paragraph" w:styleId="Footer">
    <w:name w:val="footer"/>
    <w:basedOn w:val="Normal"/>
    <w:link w:val="FooterChar"/>
    <w:uiPriority w:val="99"/>
    <w:unhideWhenUsed/>
    <w:rsid w:val="00DA6B84"/>
    <w:pPr>
      <w:tabs>
        <w:tab w:val="center" w:pos="4513"/>
        <w:tab w:val="right" w:pos="9026"/>
      </w:tabs>
    </w:pPr>
  </w:style>
  <w:style w:type="character" w:customStyle="1" w:styleId="FooterChar">
    <w:name w:val="Footer Char"/>
    <w:basedOn w:val="DefaultParagraphFont"/>
    <w:link w:val="Footer"/>
    <w:uiPriority w:val="99"/>
    <w:rsid w:val="00DA6B84"/>
    <w:rPr>
      <w:rFonts w:ascii="Times New Roman" w:hAnsi="Times New Roman"/>
    </w:rPr>
  </w:style>
  <w:style w:type="paragraph" w:customStyle="1" w:styleId="title-annex-1">
    <w:name w:val="title-annex-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annex-2">
    <w:name w:val="title-annex-2"/>
    <w:basedOn w:val="Normal"/>
    <w:rsid w:val="00E14AA8"/>
    <w:pPr>
      <w:spacing w:before="100" w:beforeAutospacing="1" w:after="100" w:afterAutospacing="1"/>
    </w:pPr>
    <w:rPr>
      <w:rFonts w:eastAsia="Times New Roman" w:cs="Times New Roman"/>
      <w:sz w:val="24"/>
      <w:szCs w:val="24"/>
      <w:lang w:val="ro-RO" w:eastAsia="ro-RO"/>
    </w:rPr>
  </w:style>
  <w:style w:type="paragraph" w:styleId="NormalWeb">
    <w:name w:val="Normal (Web)"/>
    <w:basedOn w:val="Normal"/>
    <w:link w:val="NormalWebChar"/>
    <w:uiPriority w:val="99"/>
    <w:unhideWhenUsed/>
    <w:rsid w:val="00E14AA8"/>
    <w:pPr>
      <w:spacing w:before="100" w:beforeAutospacing="1" w:after="100" w:afterAutospacing="1"/>
    </w:pPr>
    <w:rPr>
      <w:rFonts w:eastAsia="Times New Roman" w:cs="Times New Roman"/>
      <w:sz w:val="24"/>
      <w:szCs w:val="24"/>
      <w:lang w:val="ro-RO" w:eastAsia="ro-RO"/>
    </w:rPr>
  </w:style>
  <w:style w:type="paragraph" w:customStyle="1" w:styleId="Normal2">
    <w:name w:val="Norma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norm">
    <w:name w:val="tbl-norm"/>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left">
    <w:name w:val="tbl-lef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hd-column">
    <w:name w:val="hd-column"/>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1">
    <w:name w:val="title-gr-seq-level-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2">
    <w:name w:val="title-gr-seq-leve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right">
    <w:name w:val="tbl-righ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Anexapct1">
    <w:name w:val="Anexa pct. 1"/>
    <w:basedOn w:val="Normal"/>
    <w:qFormat/>
    <w:rsid w:val="00147909"/>
    <w:pPr>
      <w:numPr>
        <w:numId w:val="170"/>
      </w:numPr>
      <w:spacing w:line="276" w:lineRule="auto"/>
      <w:jc w:val="both"/>
    </w:pPr>
    <w:rPr>
      <w:rFonts w:eastAsiaTheme="minorEastAsia" w:cs="Times New Roman"/>
      <w:sz w:val="28"/>
      <w:szCs w:val="24"/>
      <w:lang w:val="ro-RO"/>
    </w:rPr>
  </w:style>
  <w:style w:type="paragraph" w:customStyle="1" w:styleId="Anexapct11">
    <w:name w:val="Anexa pct 1.1"/>
    <w:basedOn w:val="Normal"/>
    <w:qFormat/>
    <w:rsid w:val="00147909"/>
    <w:pPr>
      <w:numPr>
        <w:ilvl w:val="1"/>
        <w:numId w:val="170"/>
      </w:numPr>
      <w:spacing w:line="276" w:lineRule="auto"/>
      <w:jc w:val="both"/>
    </w:pPr>
    <w:rPr>
      <w:rFonts w:eastAsiaTheme="minorEastAsia" w:cs="Times New Roman"/>
      <w:sz w:val="28"/>
      <w:szCs w:val="24"/>
      <w:lang w:val="ro-RO"/>
    </w:rPr>
  </w:style>
  <w:style w:type="paragraph" w:customStyle="1" w:styleId="Anexapct111">
    <w:name w:val="Anexa pct. 1.1.1"/>
    <w:basedOn w:val="Normal"/>
    <w:qFormat/>
    <w:rsid w:val="00147909"/>
    <w:pPr>
      <w:numPr>
        <w:ilvl w:val="2"/>
        <w:numId w:val="170"/>
      </w:numPr>
      <w:spacing w:line="276" w:lineRule="auto"/>
      <w:jc w:val="both"/>
    </w:pPr>
    <w:rPr>
      <w:rFonts w:eastAsiaTheme="minorEastAsia" w:cs="Times New Roman"/>
      <w:sz w:val="28"/>
      <w:szCs w:val="24"/>
      <w:lang w:val="ro-RO"/>
    </w:rPr>
  </w:style>
  <w:style w:type="paragraph" w:customStyle="1" w:styleId="Anexapct1111">
    <w:name w:val="Anexa pct. 1.1.1.1"/>
    <w:basedOn w:val="Normal"/>
    <w:qFormat/>
    <w:rsid w:val="00147909"/>
    <w:pPr>
      <w:numPr>
        <w:ilvl w:val="3"/>
        <w:numId w:val="170"/>
      </w:numPr>
      <w:spacing w:line="276" w:lineRule="auto"/>
      <w:jc w:val="both"/>
    </w:pPr>
    <w:rPr>
      <w:rFonts w:eastAsia="Times New Roman" w:cs="Times New Roman"/>
      <w:sz w:val="28"/>
      <w:szCs w:val="24"/>
      <w:lang w:val="ro-RO" w:eastAsia="ro-RO"/>
    </w:rPr>
  </w:style>
  <w:style w:type="paragraph" w:customStyle="1" w:styleId="Sectiune">
    <w:name w:val="Sectiune"/>
    <w:basedOn w:val="Normal"/>
    <w:qFormat/>
    <w:rsid w:val="00F80BA3"/>
    <w:pPr>
      <w:spacing w:before="120" w:line="276" w:lineRule="auto"/>
      <w:ind w:left="431"/>
      <w:contextualSpacing/>
      <w:jc w:val="center"/>
    </w:pPr>
    <w:rPr>
      <w:rFonts w:eastAsiaTheme="minorEastAsia" w:cs="Times New Roman"/>
      <w:b/>
      <w:bCs/>
      <w:sz w:val="28"/>
      <w:szCs w:val="24"/>
      <w:lang w:val="ro-RO"/>
    </w:rPr>
  </w:style>
  <w:style w:type="paragraph" w:customStyle="1" w:styleId="Capitol">
    <w:name w:val="Capitol"/>
    <w:basedOn w:val="Normal"/>
    <w:qFormat/>
    <w:rsid w:val="00E701CB"/>
    <w:pPr>
      <w:spacing w:before="240" w:after="120" w:line="276" w:lineRule="auto"/>
      <w:ind w:left="431"/>
      <w:contextualSpacing/>
      <w:jc w:val="center"/>
    </w:pPr>
    <w:rPr>
      <w:rFonts w:eastAsiaTheme="minorEastAsia" w:cs="Times New Roman"/>
      <w:b/>
      <w:bCs/>
      <w:caps/>
      <w:sz w:val="28"/>
      <w:szCs w:val="24"/>
      <w:lang w:val="ro-RO"/>
    </w:rPr>
  </w:style>
  <w:style w:type="character" w:customStyle="1" w:styleId="cf01">
    <w:name w:val="cf01"/>
    <w:basedOn w:val="DefaultParagraphFont"/>
    <w:rsid w:val="001C4F1B"/>
    <w:rPr>
      <w:rFonts w:ascii="Segoe UI" w:hAnsi="Segoe UI" w:cs="Segoe UI" w:hint="default"/>
      <w:sz w:val="18"/>
      <w:szCs w:val="18"/>
    </w:rPr>
  </w:style>
  <w:style w:type="paragraph" w:customStyle="1" w:styleId="HGpct1">
    <w:name w:val="HG pct 1."/>
    <w:basedOn w:val="NormalWeb"/>
    <w:link w:val="HGpct1Char"/>
    <w:uiPriority w:val="99"/>
    <w:qFormat/>
    <w:rsid w:val="00514B7A"/>
    <w:pPr>
      <w:numPr>
        <w:numId w:val="173"/>
      </w:numPr>
      <w:spacing w:before="0" w:beforeAutospacing="0" w:after="0" w:afterAutospacing="0" w:line="276" w:lineRule="auto"/>
      <w:jc w:val="both"/>
    </w:pPr>
    <w:rPr>
      <w:rFonts w:eastAsiaTheme="minorEastAsia"/>
      <w:sz w:val="28"/>
      <w:lang w:eastAsia="en-US"/>
    </w:rPr>
  </w:style>
  <w:style w:type="paragraph" w:customStyle="1" w:styleId="HGsubpct11">
    <w:name w:val="HG subpct 1.1"/>
    <w:basedOn w:val="Normal"/>
    <w:link w:val="HGsubpct11Char"/>
    <w:uiPriority w:val="99"/>
    <w:qFormat/>
    <w:rsid w:val="00514B7A"/>
    <w:pPr>
      <w:numPr>
        <w:ilvl w:val="1"/>
        <w:numId w:val="173"/>
      </w:numPr>
      <w:spacing w:line="276" w:lineRule="auto"/>
      <w:ind w:left="0" w:firstLine="426"/>
      <w:jc w:val="both"/>
    </w:pPr>
    <w:rPr>
      <w:rFonts w:eastAsiaTheme="minorEastAsia" w:cs="Times New Roman"/>
      <w:iCs/>
      <w:sz w:val="28"/>
      <w:szCs w:val="24"/>
      <w:lang w:val="ro-RO"/>
    </w:rPr>
  </w:style>
  <w:style w:type="paragraph" w:customStyle="1" w:styleId="HGsubpct111">
    <w:name w:val="HG subpct 1.1.1"/>
    <w:basedOn w:val="Normal"/>
    <w:link w:val="HGsubpct111Char"/>
    <w:uiPriority w:val="99"/>
    <w:qFormat/>
    <w:rsid w:val="00514B7A"/>
    <w:pPr>
      <w:numPr>
        <w:ilvl w:val="2"/>
        <w:numId w:val="173"/>
      </w:numPr>
      <w:spacing w:line="276" w:lineRule="auto"/>
      <w:jc w:val="both"/>
    </w:pPr>
    <w:rPr>
      <w:rFonts w:eastAsiaTheme="minorEastAsia" w:cs="Times New Roman"/>
      <w:sz w:val="28"/>
      <w:szCs w:val="24"/>
      <w:lang w:val="ro-RO"/>
    </w:rPr>
  </w:style>
  <w:style w:type="character" w:customStyle="1" w:styleId="NormalWebChar">
    <w:name w:val="Normal (Web) Char"/>
    <w:basedOn w:val="DefaultParagraphFont"/>
    <w:link w:val="NormalWeb"/>
    <w:uiPriority w:val="99"/>
    <w:locked/>
    <w:rsid w:val="009C36DB"/>
    <w:rPr>
      <w:rFonts w:ascii="Times New Roman" w:eastAsia="Times New Roman" w:hAnsi="Times New Roman" w:cs="Times New Roman"/>
      <w:sz w:val="24"/>
      <w:szCs w:val="24"/>
      <w:lang w:val="ro-RO" w:eastAsia="ro-RO"/>
    </w:rPr>
  </w:style>
  <w:style w:type="character" w:customStyle="1" w:styleId="HGpct1Char">
    <w:name w:val="HG pct 1. Char"/>
    <w:basedOn w:val="NormalWebChar"/>
    <w:link w:val="HGpct1"/>
    <w:uiPriority w:val="99"/>
    <w:locked/>
    <w:rsid w:val="009C36DB"/>
    <w:rPr>
      <w:rFonts w:ascii="Times New Roman" w:eastAsiaTheme="minorEastAsia" w:hAnsi="Times New Roman" w:cs="Times New Roman"/>
      <w:sz w:val="28"/>
      <w:szCs w:val="24"/>
      <w:lang w:val="ro-RO" w:eastAsia="ro-RO"/>
    </w:rPr>
  </w:style>
  <w:style w:type="character" w:customStyle="1" w:styleId="HGsubpct11Char">
    <w:name w:val="HG subpct 1.1 Char"/>
    <w:basedOn w:val="HGpct1Char"/>
    <w:link w:val="HGsubpct11"/>
    <w:uiPriority w:val="99"/>
    <w:locked/>
    <w:rsid w:val="009C36DB"/>
    <w:rPr>
      <w:rFonts w:ascii="Times New Roman" w:eastAsiaTheme="minorEastAsia" w:hAnsi="Times New Roman" w:cs="Times New Roman"/>
      <w:iCs/>
      <w:sz w:val="28"/>
      <w:szCs w:val="24"/>
      <w:lang w:val="ro-RO" w:eastAsia="ro-RO"/>
    </w:rPr>
  </w:style>
  <w:style w:type="character" w:customStyle="1" w:styleId="HGsubpct111Char">
    <w:name w:val="HG subpct 1.1.1 Char"/>
    <w:basedOn w:val="HGsubpct11Char"/>
    <w:link w:val="HGsubpct111"/>
    <w:uiPriority w:val="99"/>
    <w:locked/>
    <w:rsid w:val="009C36DB"/>
    <w:rPr>
      <w:rFonts w:ascii="Times New Roman" w:eastAsiaTheme="minorEastAsia" w:hAnsi="Times New Roman" w:cs="Times New Roman"/>
      <w:iCs w:val="0"/>
      <w:sz w:val="28"/>
      <w:szCs w:val="24"/>
      <w:lang w:val="ro-RO" w:eastAsia="ro-RO"/>
    </w:rPr>
  </w:style>
  <w:style w:type="paragraph" w:customStyle="1" w:styleId="tt">
    <w:name w:val="tt"/>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pb">
    <w:name w:val="pb"/>
    <w:basedOn w:val="Normal"/>
    <w:uiPriority w:val="99"/>
    <w:semiHidden/>
    <w:rsid w:val="009C36DB"/>
    <w:pPr>
      <w:spacing w:before="100" w:beforeAutospacing="1" w:after="100" w:afterAutospacing="1" w:line="276" w:lineRule="auto"/>
      <w:ind w:firstLine="431"/>
      <w:jc w:val="center"/>
    </w:pPr>
    <w:rPr>
      <w:rFonts w:eastAsiaTheme="minorEastAsia" w:cs="Times New Roman"/>
      <w:i/>
      <w:iCs/>
      <w:color w:val="663300"/>
      <w:sz w:val="20"/>
      <w:szCs w:val="20"/>
      <w:lang w:val="ro-RO"/>
    </w:rPr>
  </w:style>
  <w:style w:type="paragraph" w:customStyle="1" w:styleId="cu">
    <w:name w:val="cu"/>
    <w:basedOn w:val="Normal"/>
    <w:uiPriority w:val="99"/>
    <w:semiHidden/>
    <w:rsid w:val="009C36DB"/>
    <w:pPr>
      <w:spacing w:before="45" w:after="100" w:afterAutospacing="1" w:line="276" w:lineRule="auto"/>
      <w:ind w:left="1134" w:right="567" w:hanging="567"/>
      <w:jc w:val="both"/>
    </w:pPr>
    <w:rPr>
      <w:rFonts w:eastAsiaTheme="minorEastAsia" w:cs="Times New Roman"/>
      <w:sz w:val="20"/>
      <w:szCs w:val="20"/>
      <w:lang w:val="ro-RO"/>
    </w:rPr>
  </w:style>
  <w:style w:type="paragraph" w:customStyle="1" w:styleId="cut">
    <w:name w:val="cut"/>
    <w:basedOn w:val="Normal"/>
    <w:uiPriority w:val="99"/>
    <w:semiHidden/>
    <w:rsid w:val="009C36DB"/>
    <w:pPr>
      <w:spacing w:before="100" w:beforeAutospacing="1" w:after="100" w:afterAutospacing="1" w:line="276" w:lineRule="auto"/>
      <w:ind w:left="567" w:right="567" w:firstLine="431"/>
      <w:jc w:val="center"/>
    </w:pPr>
    <w:rPr>
      <w:rFonts w:eastAsiaTheme="minorEastAsia" w:cs="Times New Roman"/>
      <w:b/>
      <w:bCs/>
      <w:sz w:val="20"/>
      <w:szCs w:val="20"/>
      <w:lang w:val="ro-RO"/>
    </w:rPr>
  </w:style>
  <w:style w:type="paragraph" w:customStyle="1" w:styleId="cp">
    <w:name w:val="cp"/>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nt">
    <w:name w:val="nt"/>
    <w:basedOn w:val="Normal"/>
    <w:uiPriority w:val="99"/>
    <w:semiHidden/>
    <w:rsid w:val="009C36DB"/>
    <w:pPr>
      <w:spacing w:before="100" w:beforeAutospacing="1" w:after="100" w:afterAutospacing="1" w:line="276" w:lineRule="auto"/>
      <w:ind w:left="567" w:right="567" w:hanging="567"/>
      <w:jc w:val="both"/>
    </w:pPr>
    <w:rPr>
      <w:rFonts w:eastAsiaTheme="minorEastAsia" w:cs="Times New Roman"/>
      <w:i/>
      <w:iCs/>
      <w:color w:val="663300"/>
      <w:sz w:val="20"/>
      <w:szCs w:val="20"/>
      <w:lang w:val="ro-RO"/>
    </w:rPr>
  </w:style>
  <w:style w:type="paragraph" w:customStyle="1" w:styleId="md">
    <w:name w:val="md"/>
    <w:basedOn w:val="Normal"/>
    <w:uiPriority w:val="99"/>
    <w:semiHidden/>
    <w:rsid w:val="009C36DB"/>
    <w:pPr>
      <w:spacing w:before="100" w:beforeAutospacing="1" w:after="100" w:afterAutospacing="1" w:line="276" w:lineRule="auto"/>
      <w:ind w:firstLine="431"/>
      <w:jc w:val="both"/>
    </w:pPr>
    <w:rPr>
      <w:rFonts w:eastAsiaTheme="minorEastAsia" w:cs="Times New Roman"/>
      <w:i/>
      <w:iCs/>
      <w:color w:val="663300"/>
      <w:sz w:val="20"/>
      <w:szCs w:val="20"/>
      <w:lang w:val="ro-RO"/>
    </w:rPr>
  </w:style>
  <w:style w:type="paragraph" w:customStyle="1" w:styleId="cn">
    <w:name w:val="cn"/>
    <w:basedOn w:val="Normal"/>
    <w:uiPriority w:val="99"/>
    <w:semiHidden/>
    <w:rsid w:val="009C36DB"/>
    <w:pPr>
      <w:spacing w:before="100" w:beforeAutospacing="1" w:after="100" w:afterAutospacing="1" w:line="276" w:lineRule="auto"/>
      <w:ind w:firstLine="431"/>
      <w:jc w:val="center"/>
    </w:pPr>
    <w:rPr>
      <w:rFonts w:eastAsiaTheme="minorEastAsia" w:cs="Times New Roman"/>
      <w:sz w:val="28"/>
      <w:szCs w:val="24"/>
      <w:lang w:val="ro-RO"/>
    </w:rPr>
  </w:style>
  <w:style w:type="paragraph" w:customStyle="1" w:styleId="cb">
    <w:name w:val="cb"/>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rg">
    <w:name w:val="rg"/>
    <w:basedOn w:val="Normal"/>
    <w:uiPriority w:val="99"/>
    <w:semiHidden/>
    <w:rsid w:val="009C36DB"/>
    <w:pPr>
      <w:spacing w:before="100" w:beforeAutospacing="1" w:after="100" w:afterAutospacing="1" w:line="276" w:lineRule="auto"/>
      <w:ind w:firstLine="431"/>
      <w:jc w:val="right"/>
    </w:pPr>
    <w:rPr>
      <w:rFonts w:eastAsiaTheme="minorEastAsia" w:cs="Times New Roman"/>
      <w:sz w:val="28"/>
      <w:szCs w:val="24"/>
      <w:lang w:val="ro-RO"/>
    </w:rPr>
  </w:style>
  <w:style w:type="paragraph" w:customStyle="1" w:styleId="js">
    <w:name w:val="js"/>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lf">
    <w:name w:val="lf"/>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forma">
    <w:name w:val="forma"/>
    <w:basedOn w:val="Normal"/>
    <w:uiPriority w:val="99"/>
    <w:semiHidden/>
    <w:rsid w:val="009C36DB"/>
    <w:pPr>
      <w:spacing w:before="100" w:beforeAutospacing="1" w:after="100" w:afterAutospacing="1" w:line="276" w:lineRule="auto"/>
      <w:ind w:firstLine="431"/>
      <w:jc w:val="both"/>
    </w:pPr>
    <w:rPr>
      <w:rFonts w:ascii="Arial" w:eastAsiaTheme="minorEastAsia" w:hAnsi="Arial" w:cs="Arial"/>
      <w:sz w:val="20"/>
      <w:szCs w:val="20"/>
      <w:lang w:val="ro-RO"/>
    </w:rPr>
  </w:style>
  <w:style w:type="paragraph" w:customStyle="1" w:styleId="sm">
    <w:name w:val="sm"/>
    <w:basedOn w:val="Normal"/>
    <w:uiPriority w:val="99"/>
    <w:semiHidden/>
    <w:rsid w:val="009C36DB"/>
    <w:pPr>
      <w:spacing w:before="240" w:after="100" w:afterAutospacing="1" w:line="276" w:lineRule="auto"/>
      <w:ind w:left="567" w:firstLine="431"/>
      <w:jc w:val="both"/>
    </w:pPr>
    <w:rPr>
      <w:rFonts w:eastAsiaTheme="minorEastAsia" w:cs="Times New Roman"/>
      <w:b/>
      <w:bCs/>
      <w:sz w:val="28"/>
      <w:szCs w:val="24"/>
      <w:lang w:val="ro-RO"/>
    </w:rPr>
  </w:style>
  <w:style w:type="paragraph" w:customStyle="1" w:styleId="smfunctia">
    <w:name w:val="sm_functi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smdata">
    <w:name w:val="sm_dat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styleId="Title">
    <w:name w:val="Title"/>
    <w:basedOn w:val="Normal"/>
    <w:link w:val="TitleChar"/>
    <w:uiPriority w:val="10"/>
    <w:qFormat/>
    <w:rsid w:val="009C36DB"/>
    <w:pPr>
      <w:widowControl w:val="0"/>
      <w:autoSpaceDE w:val="0"/>
      <w:autoSpaceDN w:val="0"/>
      <w:spacing w:before="84"/>
      <w:ind w:left="809" w:firstLine="431"/>
    </w:pPr>
    <w:rPr>
      <w:rFonts w:eastAsia="Times New Roman" w:cs="Times New Roman"/>
      <w:b/>
      <w:bCs/>
      <w:sz w:val="40"/>
      <w:szCs w:val="40"/>
      <w:lang w:val="ro-RO"/>
    </w:rPr>
  </w:style>
  <w:style w:type="character" w:customStyle="1" w:styleId="TitleChar">
    <w:name w:val="Title Char"/>
    <w:basedOn w:val="DefaultParagraphFont"/>
    <w:link w:val="Title"/>
    <w:uiPriority w:val="10"/>
    <w:rsid w:val="009C36DB"/>
    <w:rPr>
      <w:rFonts w:ascii="Times New Roman" w:eastAsia="Times New Roman" w:hAnsi="Times New Roman" w:cs="Times New Roman"/>
      <w:b/>
      <w:bCs/>
      <w:sz w:val="40"/>
      <w:szCs w:val="40"/>
      <w:lang w:val="ro-RO"/>
    </w:rPr>
  </w:style>
  <w:style w:type="paragraph" w:customStyle="1" w:styleId="oj-ti-section-1">
    <w:name w:val="oj-ti-section-1"/>
    <w:basedOn w:val="Normal"/>
    <w:rsid w:val="009C36DB"/>
    <w:pPr>
      <w:spacing w:before="100" w:beforeAutospacing="1" w:after="100" w:afterAutospacing="1"/>
    </w:pPr>
    <w:rPr>
      <w:rFonts w:eastAsia="Times New Roman" w:cs="Times New Roman"/>
      <w:sz w:val="24"/>
      <w:szCs w:val="24"/>
    </w:rPr>
  </w:style>
  <w:style w:type="paragraph" w:customStyle="1" w:styleId="oj-ti-section-2">
    <w:name w:val="oj-ti-section-2"/>
    <w:basedOn w:val="Normal"/>
    <w:rsid w:val="009C36DB"/>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9C36DB"/>
    <w:rPr>
      <w:color w:val="666666"/>
    </w:rPr>
  </w:style>
  <w:style w:type="paragraph" w:customStyle="1" w:styleId="TEST">
    <w:name w:val="TEST"/>
    <w:basedOn w:val="Normal"/>
    <w:rsid w:val="009C36DB"/>
    <w:pPr>
      <w:spacing w:line="276" w:lineRule="auto"/>
      <w:ind w:firstLine="431"/>
      <w:jc w:val="both"/>
    </w:pPr>
    <w:rPr>
      <w:rFonts w:eastAsiaTheme="minorEastAsia" w:cs="Times New Roman"/>
      <w:sz w:val="28"/>
      <w:szCs w:val="24"/>
      <w:lang w:val="ro-RO"/>
    </w:rPr>
  </w:style>
  <w:style w:type="paragraph" w:styleId="FootnoteText">
    <w:name w:val="footnote text"/>
    <w:basedOn w:val="Normal"/>
    <w:link w:val="FootnoteTextChar"/>
    <w:uiPriority w:val="99"/>
    <w:semiHidden/>
    <w:unhideWhenUsed/>
    <w:rsid w:val="009C36DB"/>
    <w:pPr>
      <w:ind w:firstLine="431"/>
      <w:jc w:val="both"/>
    </w:pPr>
    <w:rPr>
      <w:rFonts w:eastAsiaTheme="minorEastAsia" w:cs="Times New Roman"/>
      <w:sz w:val="20"/>
      <w:szCs w:val="20"/>
      <w:lang w:val="ro-RO"/>
    </w:rPr>
  </w:style>
  <w:style w:type="character" w:customStyle="1" w:styleId="FootnoteTextChar">
    <w:name w:val="Footnote Text Char"/>
    <w:basedOn w:val="DefaultParagraphFont"/>
    <w:link w:val="FootnoteText"/>
    <w:uiPriority w:val="99"/>
    <w:semiHidden/>
    <w:rsid w:val="009C36DB"/>
    <w:rPr>
      <w:rFonts w:ascii="Times New Roman" w:eastAsiaTheme="minorEastAsia" w:hAnsi="Times New Roman" w:cs="Times New Roman"/>
      <w:sz w:val="20"/>
      <w:szCs w:val="20"/>
      <w:lang w:val="ro-RO"/>
    </w:rPr>
  </w:style>
  <w:style w:type="character" w:styleId="FootnoteReference">
    <w:name w:val="footnote reference"/>
    <w:basedOn w:val="DefaultParagraphFont"/>
    <w:uiPriority w:val="99"/>
    <w:semiHidden/>
    <w:unhideWhenUsed/>
    <w:rsid w:val="009C36DB"/>
    <w:rPr>
      <w:vertAlign w:val="superscript"/>
    </w:rPr>
  </w:style>
  <w:style w:type="paragraph" w:styleId="EndnoteText">
    <w:name w:val="endnote text"/>
    <w:basedOn w:val="Normal"/>
    <w:link w:val="EndnoteTextChar"/>
    <w:uiPriority w:val="99"/>
    <w:semiHidden/>
    <w:unhideWhenUsed/>
    <w:rsid w:val="009C36DB"/>
    <w:pPr>
      <w:ind w:firstLine="431"/>
      <w:jc w:val="both"/>
    </w:pPr>
    <w:rPr>
      <w:rFonts w:eastAsiaTheme="minorEastAsia" w:cs="Times New Roman"/>
      <w:sz w:val="20"/>
      <w:szCs w:val="20"/>
      <w:lang w:val="ro-RO"/>
    </w:rPr>
  </w:style>
  <w:style w:type="character" w:customStyle="1" w:styleId="EndnoteTextChar">
    <w:name w:val="Endnote Text Char"/>
    <w:basedOn w:val="DefaultParagraphFont"/>
    <w:link w:val="EndnoteText"/>
    <w:uiPriority w:val="99"/>
    <w:semiHidden/>
    <w:rsid w:val="009C36DB"/>
    <w:rPr>
      <w:rFonts w:ascii="Times New Roman" w:eastAsiaTheme="minorEastAsia" w:hAnsi="Times New Roman" w:cs="Times New Roman"/>
      <w:sz w:val="20"/>
      <w:szCs w:val="20"/>
      <w:lang w:val="ro-RO"/>
    </w:rPr>
  </w:style>
  <w:style w:type="character" w:styleId="EndnoteReference">
    <w:name w:val="endnote reference"/>
    <w:basedOn w:val="DefaultParagraphFont"/>
    <w:uiPriority w:val="99"/>
    <w:semiHidden/>
    <w:unhideWhenUsed/>
    <w:rsid w:val="009C36DB"/>
    <w:rPr>
      <w:vertAlign w:val="superscript"/>
    </w:rPr>
  </w:style>
  <w:style w:type="numbering" w:customStyle="1" w:styleId="NoList1">
    <w:name w:val="No List1"/>
    <w:next w:val="NoList"/>
    <w:uiPriority w:val="99"/>
    <w:semiHidden/>
    <w:unhideWhenUsed/>
    <w:rsid w:val="009C36DB"/>
  </w:style>
  <w:style w:type="paragraph" w:customStyle="1" w:styleId="pf0">
    <w:name w:val="pf0"/>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bold">
    <w:name w:val="oj-bold"/>
    <w:basedOn w:val="DefaultParagraphFont"/>
    <w:rsid w:val="009C36DB"/>
  </w:style>
  <w:style w:type="paragraph" w:customStyle="1" w:styleId="oj-ti-art">
    <w:name w:val="oj-ti-ar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sti-art">
    <w:name w:val="oj-sti-art"/>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super">
    <w:name w:val="oj-super"/>
    <w:basedOn w:val="DefaultParagraphFont"/>
    <w:rsid w:val="009C36DB"/>
  </w:style>
  <w:style w:type="paragraph" w:customStyle="1" w:styleId="oj-normal">
    <w:name w:val="oj-normal"/>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inline-element">
    <w:name w:val="inline-element"/>
    <w:basedOn w:val="Normal"/>
    <w:rsid w:val="009C36DB"/>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2.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3.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10</Pages>
  <Words>5857</Words>
  <Characters>33977</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385</cp:revision>
  <dcterms:created xsi:type="dcterms:W3CDTF">2025-11-06T15:08:00Z</dcterms:created>
  <dcterms:modified xsi:type="dcterms:W3CDTF">2026-03-20T10:26:00Z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