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224C" w14:textId="77777777" w:rsidR="0001347D" w:rsidRPr="0001347D" w:rsidRDefault="0001347D" w:rsidP="0001347D">
      <w:pPr>
        <w:spacing w:line="276" w:lineRule="auto"/>
        <w:ind w:firstLine="567"/>
        <w:jc w:val="center"/>
        <w:rPr>
          <w:b/>
          <w:sz w:val="28"/>
          <w:szCs w:val="28"/>
          <w:lang w:val="ro-MD" w:eastAsia="ru-RU"/>
        </w:rPr>
      </w:pPr>
      <w:r w:rsidRPr="0001347D">
        <w:rPr>
          <w:b/>
          <w:sz w:val="28"/>
          <w:szCs w:val="28"/>
          <w:lang w:val="ro-MD" w:eastAsia="ru-RU"/>
        </w:rPr>
        <w:t>cu privire la modificarea Schemei de ajutor de stat</w:t>
      </w:r>
    </w:p>
    <w:p w14:paraId="757D6DB6" w14:textId="77777777" w:rsidR="0001347D" w:rsidRPr="0001347D" w:rsidRDefault="0001347D" w:rsidP="0001347D">
      <w:pPr>
        <w:spacing w:line="276" w:lineRule="auto"/>
        <w:ind w:firstLine="567"/>
        <w:jc w:val="center"/>
        <w:rPr>
          <w:b/>
          <w:sz w:val="28"/>
          <w:szCs w:val="28"/>
          <w:lang w:val="ro-MD" w:eastAsia="ru-RU"/>
        </w:rPr>
      </w:pPr>
      <w:r w:rsidRPr="0001347D">
        <w:rPr>
          <w:b/>
          <w:sz w:val="28"/>
          <w:szCs w:val="28"/>
          <w:lang w:val="ro-MD" w:eastAsia="ru-RU"/>
        </w:rPr>
        <w:t>regional pentru investiții realizate în Republica Moldova,</w:t>
      </w:r>
    </w:p>
    <w:p w14:paraId="133568F3" w14:textId="67E6D07B" w:rsidR="00FA3353" w:rsidRDefault="0001347D" w:rsidP="0001347D">
      <w:pPr>
        <w:spacing w:line="276" w:lineRule="auto"/>
        <w:ind w:firstLine="567"/>
        <w:jc w:val="center"/>
        <w:rPr>
          <w:b/>
          <w:sz w:val="28"/>
          <w:szCs w:val="28"/>
          <w:lang w:val="ro-MD" w:eastAsia="ru-RU"/>
        </w:rPr>
      </w:pPr>
      <w:r w:rsidRPr="0001347D">
        <w:rPr>
          <w:b/>
          <w:sz w:val="28"/>
          <w:szCs w:val="28"/>
          <w:lang w:val="ro-MD" w:eastAsia="ru-RU"/>
        </w:rPr>
        <w:t>aprobată prin Hotărârea Guvernului nr. 875/2024</w:t>
      </w:r>
    </w:p>
    <w:p w14:paraId="4AB467C7" w14:textId="77777777" w:rsidR="0001347D" w:rsidRDefault="0001347D" w:rsidP="0001347D">
      <w:pPr>
        <w:spacing w:line="276" w:lineRule="auto"/>
        <w:ind w:firstLine="567"/>
        <w:jc w:val="center"/>
        <w:rPr>
          <w:b/>
          <w:sz w:val="28"/>
          <w:szCs w:val="28"/>
          <w:lang w:val="ro-MD" w:eastAsia="ru-RU"/>
        </w:rPr>
      </w:pPr>
    </w:p>
    <w:p w14:paraId="7DD05BC8" w14:textId="77777777" w:rsidR="0001347D" w:rsidRPr="00255974" w:rsidRDefault="0001347D" w:rsidP="0001347D">
      <w:pPr>
        <w:spacing w:line="276" w:lineRule="auto"/>
        <w:ind w:firstLine="567"/>
        <w:jc w:val="center"/>
        <w:rPr>
          <w:b/>
          <w:sz w:val="28"/>
          <w:szCs w:val="28"/>
          <w:lang w:val="ro-MD" w:eastAsia="ru-RU"/>
        </w:rPr>
      </w:pPr>
    </w:p>
    <w:p w14:paraId="0307F8A4" w14:textId="740E561D" w:rsidR="00FA3353" w:rsidRPr="00255974" w:rsidRDefault="00FA3353" w:rsidP="00CB2228">
      <w:pPr>
        <w:spacing w:line="276" w:lineRule="auto"/>
        <w:ind w:firstLine="567"/>
        <w:rPr>
          <w:sz w:val="28"/>
          <w:szCs w:val="28"/>
          <w:lang w:val="ro-MD" w:eastAsia="ru-RU"/>
        </w:rPr>
      </w:pPr>
      <w:r w:rsidRPr="00255974">
        <w:rPr>
          <w:sz w:val="28"/>
          <w:szCs w:val="28"/>
          <w:lang w:val="ro-MD" w:eastAsia="ru-RU"/>
        </w:rPr>
        <w:t>În temeiul art. 49</w:t>
      </w:r>
      <w:r w:rsidRPr="00255974">
        <w:rPr>
          <w:sz w:val="28"/>
          <w:szCs w:val="28"/>
          <w:vertAlign w:val="superscript"/>
          <w:lang w:val="ro-MD" w:eastAsia="ru-RU"/>
        </w:rPr>
        <w:t>3</w:t>
      </w:r>
      <w:r w:rsidRPr="00255974">
        <w:rPr>
          <w:sz w:val="28"/>
          <w:szCs w:val="28"/>
          <w:lang w:val="ro-MD" w:eastAsia="ru-RU"/>
        </w:rPr>
        <w:t xml:space="preserve"> din Codul fiscal nr. 1163/1997 (republicat în Monitorul Oficial al Republicii Moldova, 2007, ediție specială și al art. 5 alin. (1) lit. j) din Legea nr. 139/2012 cu privire la ajutorul de stat (Monitorul Oficial al Republicii Moldova, 2012, nr. 166-169a, art. 565), </w:t>
      </w:r>
    </w:p>
    <w:p w14:paraId="7EE89057" w14:textId="77777777" w:rsidR="008F2ECD" w:rsidRPr="00255974" w:rsidRDefault="008F2ECD" w:rsidP="00CB2228">
      <w:pPr>
        <w:spacing w:line="276" w:lineRule="auto"/>
        <w:rPr>
          <w:lang w:val="ro-MD" w:eastAsia="ru-RU"/>
        </w:rPr>
      </w:pPr>
    </w:p>
    <w:p w14:paraId="3AF64DAC" w14:textId="77777777" w:rsidR="00D21E37" w:rsidRPr="00255974" w:rsidRDefault="00D21E37" w:rsidP="00CB2228">
      <w:pPr>
        <w:spacing w:line="276" w:lineRule="auto"/>
        <w:rPr>
          <w:sz w:val="28"/>
          <w:szCs w:val="28"/>
          <w:lang w:val="ro-RO"/>
        </w:rPr>
      </w:pPr>
    </w:p>
    <w:p w14:paraId="160E80E6" w14:textId="77777777" w:rsidR="008F2ECD" w:rsidRPr="00255974" w:rsidRDefault="00E020DD" w:rsidP="00CB2228">
      <w:pPr>
        <w:spacing w:line="276" w:lineRule="auto"/>
        <w:rPr>
          <w:b/>
          <w:sz w:val="28"/>
          <w:szCs w:val="28"/>
        </w:rPr>
      </w:pPr>
      <w:r w:rsidRPr="00255974">
        <w:rPr>
          <w:b/>
          <w:sz w:val="28"/>
          <w:szCs w:val="28"/>
          <w:lang w:val="ro-RO"/>
        </w:rPr>
        <w:t>Guvernul HOTĂRĂȘTE:</w:t>
      </w:r>
    </w:p>
    <w:p w14:paraId="4573C0FC" w14:textId="77777777" w:rsidR="008F2ECD" w:rsidRPr="00255974" w:rsidRDefault="008F2ECD" w:rsidP="00CB2228">
      <w:pPr>
        <w:spacing w:line="276" w:lineRule="auto"/>
        <w:rPr>
          <w:sz w:val="28"/>
          <w:szCs w:val="28"/>
        </w:rPr>
      </w:pPr>
    </w:p>
    <w:p w14:paraId="04BF5DB1" w14:textId="747958D4" w:rsidR="007218E8" w:rsidRPr="00255974" w:rsidRDefault="0001347D" w:rsidP="00CB2228">
      <w:pPr>
        <w:pStyle w:val="Listparagraf"/>
        <w:numPr>
          <w:ilvl w:val="0"/>
          <w:numId w:val="42"/>
        </w:numPr>
        <w:spacing w:line="276" w:lineRule="auto"/>
        <w:ind w:left="0" w:firstLine="720"/>
        <w:contextualSpacing w:val="0"/>
        <w:rPr>
          <w:sz w:val="28"/>
          <w:szCs w:val="28"/>
          <w:lang w:val="ro-RO" w:eastAsia="ru-RU"/>
        </w:rPr>
      </w:pPr>
      <w:r w:rsidRPr="0001347D">
        <w:rPr>
          <w:sz w:val="28"/>
          <w:szCs w:val="28"/>
          <w:lang w:val="ro-MD" w:eastAsia="ru-RU"/>
        </w:rPr>
        <w:t>Schema de ajutor de stat regional pentru investiții realizate în Republica Moldova, aprobată prin Hotărârea Guvernului nr. 875/2024 (Monitorul Oficial al Republicii Moldova, 2024, nr. 548-551, art. 1001), cu modificările ulterioare, se modifică după cum urmează:</w:t>
      </w:r>
    </w:p>
    <w:p w14:paraId="6CF987E9" w14:textId="72A9F934" w:rsidR="00563DBB" w:rsidRPr="00255974" w:rsidRDefault="00074D7A" w:rsidP="00CB2228">
      <w:pPr>
        <w:pStyle w:val="Listparagraf"/>
        <w:numPr>
          <w:ilvl w:val="1"/>
          <w:numId w:val="42"/>
        </w:numPr>
        <w:pBdr>
          <w:top w:val="none" w:sz="4" w:space="0" w:color="000000"/>
          <w:left w:val="none" w:sz="4" w:space="0" w:color="000000"/>
          <w:bottom w:val="none" w:sz="4" w:space="0" w:color="000000"/>
          <w:right w:val="none" w:sz="4" w:space="0" w:color="000000"/>
        </w:pBdr>
        <w:spacing w:line="276" w:lineRule="auto"/>
        <w:ind w:left="0" w:firstLine="709"/>
        <w:contextualSpacing w:val="0"/>
        <w:rPr>
          <w:sz w:val="28"/>
          <w:szCs w:val="28"/>
          <w:lang w:val="ro-MD" w:eastAsia="ru-RU"/>
        </w:rPr>
      </w:pPr>
      <w:r w:rsidRPr="00255974">
        <w:rPr>
          <w:sz w:val="28"/>
          <w:szCs w:val="28"/>
          <w:lang w:val="ro-RO" w:eastAsia="ru-RU"/>
        </w:rPr>
        <w:t>Pe</w:t>
      </w:r>
      <w:r w:rsidR="00563DBB" w:rsidRPr="00255974">
        <w:rPr>
          <w:sz w:val="28"/>
          <w:szCs w:val="28"/>
          <w:lang w:val="ro-MD" w:eastAsia="ru-RU"/>
        </w:rPr>
        <w:t xml:space="preserve"> tot </w:t>
      </w:r>
      <w:r w:rsidRPr="00255974">
        <w:rPr>
          <w:sz w:val="28"/>
          <w:szCs w:val="28"/>
          <w:lang w:val="ro-MD" w:eastAsia="ru-RU"/>
        </w:rPr>
        <w:t xml:space="preserve">parcursul </w:t>
      </w:r>
      <w:r w:rsidR="00563DBB" w:rsidRPr="00255974">
        <w:rPr>
          <w:sz w:val="28"/>
          <w:szCs w:val="28"/>
          <w:lang w:val="ro-MD" w:eastAsia="ru-RU"/>
        </w:rPr>
        <w:t>textul</w:t>
      </w:r>
      <w:r w:rsidRPr="00255974">
        <w:rPr>
          <w:sz w:val="28"/>
          <w:szCs w:val="28"/>
          <w:lang w:val="ro-MD" w:eastAsia="ru-RU"/>
        </w:rPr>
        <w:t>ui</w:t>
      </w:r>
      <w:r w:rsidR="00563DBB" w:rsidRPr="00255974">
        <w:rPr>
          <w:sz w:val="28"/>
          <w:szCs w:val="28"/>
          <w:lang w:val="ro-MD" w:eastAsia="ru-RU"/>
        </w:rPr>
        <w:t xml:space="preserve"> Schemei de ajutor de stat regional pentru investiții, </w:t>
      </w:r>
      <w:r w:rsidR="00AF7362" w:rsidRPr="00255974">
        <w:rPr>
          <w:sz w:val="28"/>
          <w:szCs w:val="28"/>
          <w:lang w:val="ro-MD" w:eastAsia="ru-RU"/>
        </w:rPr>
        <w:t>cuv</w:t>
      </w:r>
      <w:r w:rsidR="00AF7362">
        <w:rPr>
          <w:sz w:val="28"/>
          <w:szCs w:val="28"/>
          <w:lang w:val="ro-MD" w:eastAsia="ru-RU"/>
        </w:rPr>
        <w:t xml:space="preserve">ântul </w:t>
      </w:r>
      <w:r w:rsidR="00563DBB" w:rsidRPr="00255974">
        <w:rPr>
          <w:sz w:val="28"/>
          <w:szCs w:val="28"/>
          <w:lang w:val="ro-MD" w:eastAsia="ru-RU"/>
        </w:rPr>
        <w:t xml:space="preserve">„actul” la orice formă gramaticală, se substituie cu </w:t>
      </w:r>
      <w:r w:rsidR="00AF7362">
        <w:rPr>
          <w:sz w:val="28"/>
          <w:szCs w:val="28"/>
          <w:lang w:val="ro-MD" w:eastAsia="ru-RU"/>
        </w:rPr>
        <w:t>cuvântul</w:t>
      </w:r>
      <w:r w:rsidR="00563DBB" w:rsidRPr="00255974">
        <w:rPr>
          <w:sz w:val="28"/>
          <w:szCs w:val="28"/>
          <w:lang w:val="ro-MD" w:eastAsia="ru-RU"/>
        </w:rPr>
        <w:t xml:space="preserve"> „contractul”, la forma gramaticală corespunzătoare.</w:t>
      </w:r>
    </w:p>
    <w:p w14:paraId="768A9EE5" w14:textId="389B1CFB" w:rsidR="000C11E3" w:rsidRPr="00255974" w:rsidRDefault="000C11E3" w:rsidP="00CB2228">
      <w:pPr>
        <w:pStyle w:val="Listparagraf"/>
        <w:numPr>
          <w:ilvl w:val="1"/>
          <w:numId w:val="42"/>
        </w:numPr>
        <w:spacing w:line="276" w:lineRule="auto"/>
        <w:contextualSpacing w:val="0"/>
        <w:rPr>
          <w:sz w:val="28"/>
          <w:szCs w:val="28"/>
          <w:lang w:val="ro-MD" w:eastAsia="ru-RU"/>
        </w:rPr>
      </w:pPr>
      <w:r w:rsidRPr="00255974">
        <w:rPr>
          <w:sz w:val="28"/>
          <w:szCs w:val="28"/>
          <w:lang w:val="ro-MD" w:eastAsia="ru-RU"/>
        </w:rPr>
        <w:t>Se completează cu punctele 1</w:t>
      </w:r>
      <w:r w:rsidRPr="00255974">
        <w:rPr>
          <w:sz w:val="28"/>
          <w:szCs w:val="28"/>
          <w:vertAlign w:val="superscript"/>
          <w:lang w:val="ro-MD" w:eastAsia="ru-RU"/>
        </w:rPr>
        <w:t>1</w:t>
      </w:r>
      <w:r w:rsidRPr="00255974">
        <w:rPr>
          <w:sz w:val="28"/>
          <w:szCs w:val="28"/>
          <w:lang w:val="ro-MD" w:eastAsia="ru-RU"/>
        </w:rPr>
        <w:t xml:space="preserve"> și 1</w:t>
      </w:r>
      <w:r w:rsidRPr="00255974">
        <w:rPr>
          <w:sz w:val="28"/>
          <w:szCs w:val="28"/>
          <w:vertAlign w:val="superscript"/>
          <w:lang w:val="ro-MD" w:eastAsia="ru-RU"/>
        </w:rPr>
        <w:t>2</w:t>
      </w:r>
      <w:r w:rsidRPr="00255974">
        <w:rPr>
          <w:sz w:val="28"/>
          <w:szCs w:val="28"/>
          <w:lang w:val="ro-MD" w:eastAsia="ru-RU"/>
        </w:rPr>
        <w:t xml:space="preserve"> cu următorul cuprins: </w:t>
      </w:r>
    </w:p>
    <w:p w14:paraId="21AE6577" w14:textId="02DE58E6" w:rsidR="000C11E3" w:rsidRPr="00255974" w:rsidRDefault="000C11E3"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„1</w:t>
      </w:r>
      <w:r w:rsidRPr="00255974">
        <w:rPr>
          <w:sz w:val="28"/>
          <w:szCs w:val="28"/>
          <w:vertAlign w:val="superscript"/>
          <w:lang w:val="ro-MD" w:eastAsia="ru-RU"/>
        </w:rPr>
        <w:t>1</w:t>
      </w:r>
      <w:r w:rsidRPr="00255974">
        <w:rPr>
          <w:sz w:val="28"/>
          <w:szCs w:val="28"/>
          <w:lang w:val="ro-MD" w:eastAsia="ru-RU"/>
        </w:rPr>
        <w:t xml:space="preserve"> Obiectivul măsurii de ajutor de stat regional pentru investiții </w:t>
      </w:r>
      <w:r w:rsidR="00AF7362">
        <w:rPr>
          <w:sz w:val="28"/>
          <w:szCs w:val="28"/>
          <w:lang w:val="ro-MD" w:eastAsia="ru-RU"/>
        </w:rPr>
        <w:t>este</w:t>
      </w:r>
      <w:r w:rsidRPr="00255974">
        <w:rPr>
          <w:sz w:val="28"/>
          <w:szCs w:val="28"/>
          <w:lang w:val="ro-MD" w:eastAsia="ru-RU"/>
        </w:rPr>
        <w:t xml:space="preserve"> în stimularea realizării investițiilor inițiale în industria prelucrătoare, în vederea dezvoltării regionale echilibrate, modernizării capacităților de producție, menținerii/creării de locuri de muncă și creșterii competitivității economiei naționale.</w:t>
      </w:r>
    </w:p>
    <w:p w14:paraId="36B6CDBD" w14:textId="77777777" w:rsidR="000C11E3" w:rsidRPr="00255974" w:rsidRDefault="000C11E3"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1². Măsura urmărește, în special:</w:t>
      </w:r>
    </w:p>
    <w:p w14:paraId="72B0DA5A" w14:textId="77777777" w:rsidR="000C11E3" w:rsidRPr="00255974" w:rsidRDefault="000C11E3"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a) creșterea volumului investițiilor private în sectoarele prioritare;</w:t>
      </w:r>
    </w:p>
    <w:p w14:paraId="05B5A024" w14:textId="77777777" w:rsidR="000C11E3" w:rsidRPr="00255974" w:rsidRDefault="000C11E3"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b) susținerea proiectelor investiționale cu valoare adăugată ridicată;</w:t>
      </w:r>
    </w:p>
    <w:p w14:paraId="23CD38DB" w14:textId="77777777" w:rsidR="000C11E3" w:rsidRPr="00255974" w:rsidRDefault="000C11E3"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lastRenderedPageBreak/>
        <w:t>c) crearea și menținerea locurilor de muncă stabile și calificate;</w:t>
      </w:r>
    </w:p>
    <w:p w14:paraId="130AF0BE" w14:textId="3B05C0ED" w:rsidR="000C11E3" w:rsidRPr="00255974" w:rsidRDefault="000C11E3" w:rsidP="00C508E6">
      <w:pPr>
        <w:pStyle w:val="Listparagraf"/>
        <w:spacing w:line="276" w:lineRule="auto"/>
        <w:ind w:left="0" w:firstLine="720"/>
        <w:contextualSpacing w:val="0"/>
        <w:rPr>
          <w:sz w:val="28"/>
          <w:szCs w:val="28"/>
          <w:lang w:val="ro-MD" w:eastAsia="ru-RU"/>
        </w:rPr>
      </w:pPr>
      <w:r w:rsidRPr="00255974">
        <w:rPr>
          <w:sz w:val="28"/>
          <w:szCs w:val="28"/>
          <w:lang w:val="ro-MD" w:eastAsia="ru-RU"/>
        </w:rPr>
        <w:t>d) creșterea productivității și a nivelului de tehnologizare a întreprinderilor.</w:t>
      </w:r>
    </w:p>
    <w:p w14:paraId="54899F62" w14:textId="77777777" w:rsidR="008B7B99" w:rsidRPr="00C508E6" w:rsidRDefault="008B7B99" w:rsidP="00C508E6">
      <w:pPr>
        <w:pStyle w:val="Listparagraf"/>
        <w:numPr>
          <w:ilvl w:val="1"/>
          <w:numId w:val="42"/>
        </w:numPr>
        <w:spacing w:line="276" w:lineRule="auto"/>
        <w:ind w:left="0" w:firstLine="720"/>
        <w:contextualSpacing w:val="0"/>
        <w:rPr>
          <w:sz w:val="28"/>
          <w:szCs w:val="28"/>
          <w:lang w:val="ro-MD" w:eastAsia="ru-RU"/>
        </w:rPr>
      </w:pPr>
      <w:r w:rsidRPr="00C508E6">
        <w:rPr>
          <w:sz w:val="28"/>
          <w:szCs w:val="28"/>
          <w:lang w:val="ro-MD" w:eastAsia="ru-RU"/>
        </w:rPr>
        <w:t xml:space="preserve">La punctul 2: </w:t>
      </w:r>
    </w:p>
    <w:p w14:paraId="70E81926" w14:textId="470F4565" w:rsidR="008B7B99" w:rsidRPr="00C508E6" w:rsidRDefault="008B7B99" w:rsidP="00C508E6">
      <w:pPr>
        <w:pStyle w:val="Listparagraf"/>
        <w:numPr>
          <w:ilvl w:val="2"/>
          <w:numId w:val="45"/>
        </w:numPr>
        <w:spacing w:line="276" w:lineRule="auto"/>
        <w:ind w:left="0" w:firstLine="720"/>
        <w:contextualSpacing w:val="0"/>
        <w:rPr>
          <w:sz w:val="28"/>
          <w:szCs w:val="28"/>
          <w:lang w:val="ro-MD" w:eastAsia="ru-RU"/>
        </w:rPr>
      </w:pPr>
      <w:r w:rsidRPr="00C508E6">
        <w:rPr>
          <w:sz w:val="28"/>
          <w:szCs w:val="28"/>
          <w:lang w:val="ro-MD" w:eastAsia="ru-RU"/>
        </w:rPr>
        <w:t>Subpunctul 2.18 va</w:t>
      </w:r>
      <w:r w:rsidRPr="008B7B99">
        <w:rPr>
          <w:sz w:val="28"/>
          <w:szCs w:val="28"/>
          <w:lang w:val="ro-MD" w:eastAsia="ru-RU"/>
        </w:rPr>
        <w:t xml:space="preserve"> avea următorul cuprins:</w:t>
      </w:r>
    </w:p>
    <w:p w14:paraId="29CB2E8C" w14:textId="6C604FA9" w:rsidR="008B7B99" w:rsidRPr="008B7B99" w:rsidRDefault="008B7B99" w:rsidP="00C508E6">
      <w:pPr>
        <w:pStyle w:val="Listparagraf"/>
        <w:spacing w:line="276" w:lineRule="auto"/>
        <w:ind w:left="0" w:firstLine="720"/>
        <w:contextualSpacing w:val="0"/>
        <w:rPr>
          <w:sz w:val="28"/>
          <w:szCs w:val="28"/>
          <w:highlight w:val="yellow"/>
          <w:lang w:val="ro-MD" w:eastAsia="ru-RU"/>
        </w:rPr>
      </w:pPr>
      <w:r>
        <w:rPr>
          <w:sz w:val="28"/>
          <w:szCs w:val="28"/>
          <w:lang w:val="ro-MD" w:eastAsia="ru-RU"/>
        </w:rPr>
        <w:t xml:space="preserve">„2.18 </w:t>
      </w:r>
      <w:r w:rsidR="00896914" w:rsidRPr="00896914">
        <w:rPr>
          <w:i/>
          <w:iCs/>
          <w:sz w:val="28"/>
          <w:szCs w:val="28"/>
          <w:lang w:eastAsia="ru-RU"/>
        </w:rPr>
        <w:t>finalizarea investiției</w:t>
      </w:r>
      <w:r w:rsidR="00896914" w:rsidRPr="00896914">
        <w:rPr>
          <w:sz w:val="28"/>
          <w:szCs w:val="28"/>
          <w:lang w:eastAsia="ru-RU"/>
        </w:rPr>
        <w:t> </w:t>
      </w:r>
      <w:r>
        <w:rPr>
          <w:sz w:val="28"/>
          <w:szCs w:val="28"/>
          <w:lang w:val="ro-MD" w:eastAsia="ru-RU"/>
        </w:rPr>
        <w:t>– momentul în care proiectul de investiții inițială este realizat integral și devine operațional, dar nu mai târziu de trei ani de la data demarării lucrărilor, astfel cum este definit la subpct.2.37;”</w:t>
      </w:r>
    </w:p>
    <w:p w14:paraId="29BD4AE4" w14:textId="0A811F92" w:rsidR="00FE4AF8" w:rsidRPr="00255974" w:rsidRDefault="00FE4AF8" w:rsidP="00C508E6">
      <w:pPr>
        <w:pStyle w:val="Listparagraf"/>
        <w:numPr>
          <w:ilvl w:val="2"/>
          <w:numId w:val="45"/>
        </w:numPr>
        <w:spacing w:line="276" w:lineRule="auto"/>
        <w:ind w:left="0" w:firstLine="720"/>
        <w:contextualSpacing w:val="0"/>
        <w:rPr>
          <w:sz w:val="28"/>
          <w:szCs w:val="28"/>
          <w:lang w:val="ro-MD" w:eastAsia="ru-RU"/>
        </w:rPr>
      </w:pPr>
      <w:r w:rsidRPr="00255974">
        <w:rPr>
          <w:sz w:val="28"/>
          <w:szCs w:val="28"/>
          <w:lang w:val="ro-MD" w:eastAsia="ru-RU"/>
        </w:rPr>
        <w:t>se completează cu subpunctul 2.45 cu următorul cuprins:</w:t>
      </w:r>
    </w:p>
    <w:p w14:paraId="29B00BE2" w14:textId="1B7FC230" w:rsidR="006C6506" w:rsidRPr="00255974" w:rsidRDefault="00FE4AF8" w:rsidP="00C508E6">
      <w:pPr>
        <w:pStyle w:val="Listparagraf"/>
        <w:spacing w:line="276" w:lineRule="auto"/>
        <w:ind w:left="0" w:firstLine="720"/>
        <w:contextualSpacing w:val="0"/>
        <w:rPr>
          <w:sz w:val="28"/>
          <w:szCs w:val="28"/>
          <w:lang w:val="ro-MD" w:eastAsia="ru-RU"/>
        </w:rPr>
      </w:pPr>
      <w:r w:rsidRPr="00255974">
        <w:rPr>
          <w:sz w:val="28"/>
          <w:szCs w:val="28"/>
          <w:lang w:val="ro-MD" w:eastAsia="ru-RU"/>
        </w:rPr>
        <w:t xml:space="preserve">„2.45. </w:t>
      </w:r>
      <w:r w:rsidR="006C6506" w:rsidRPr="00255974">
        <w:rPr>
          <w:sz w:val="28"/>
          <w:szCs w:val="28"/>
          <w:lang w:val="ro-MD" w:eastAsia="ru-RU"/>
        </w:rPr>
        <w:t>întreprindere nou-înființată – întreprindere constituită în conformitate cu legislația Republicii Moldova, care nu a desfășurat anterior activitate economică și care nu prezintă continuitate economică cu o altă întreprindere existentă.</w:t>
      </w:r>
    </w:p>
    <w:p w14:paraId="4F441468" w14:textId="19A8E6E7" w:rsidR="006C6506" w:rsidRPr="00255974" w:rsidRDefault="006C6506"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În sensul prezentei Scheme, nu este considerată întreprindere nou-înființată o entitate care:</w:t>
      </w:r>
    </w:p>
    <w:p w14:paraId="1B4128DF" w14:textId="77777777" w:rsidR="006C6506" w:rsidRPr="00255974" w:rsidRDefault="006C6506"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a) rezultă din reorganizarea, divizarea, transformarea sau transferul unei activități existente;</w:t>
      </w:r>
    </w:p>
    <w:p w14:paraId="2E973479" w14:textId="77777777" w:rsidR="006C6506" w:rsidRPr="00255974" w:rsidRDefault="006C6506"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b) preia, total sau parțial, active, personal, contracte, clientele sau alte elemente esențiale ale unei activități economice preexistente;</w:t>
      </w:r>
    </w:p>
    <w:p w14:paraId="0BEADEEA" w14:textId="77777777" w:rsidR="006C6506" w:rsidRPr="00255974" w:rsidRDefault="006C6506"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c) este constituită în cadrul aceleiași întreprinderi unice sau al aceluiași grup de întreprinderi, în condiții care indică existența unei continuități economice;</w:t>
      </w:r>
    </w:p>
    <w:p w14:paraId="73A10295" w14:textId="77777777" w:rsidR="006C6506" w:rsidRPr="00255974" w:rsidRDefault="006C6506"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d) este creată în scopul fragmentării unei activități sau al evitării aplicării regulilor privind proiectul unic de investiții, intensitatea maximă a ajutorului de stat sau statutul de întreprindere în dificultate.</w:t>
      </w:r>
    </w:p>
    <w:p w14:paraId="1EBDB975" w14:textId="4B4A384E" w:rsidR="00FE4AF8" w:rsidRPr="00255974" w:rsidRDefault="006C6506" w:rsidP="00CB2228">
      <w:pPr>
        <w:pStyle w:val="Listparagraf"/>
        <w:spacing w:line="276" w:lineRule="auto"/>
        <w:ind w:left="0" w:firstLine="720"/>
        <w:contextualSpacing w:val="0"/>
        <w:rPr>
          <w:sz w:val="28"/>
          <w:szCs w:val="28"/>
          <w:lang w:val="ro-MD" w:eastAsia="ru-RU"/>
        </w:rPr>
      </w:pPr>
      <w:r w:rsidRPr="00255974">
        <w:rPr>
          <w:sz w:val="28"/>
          <w:szCs w:val="28"/>
          <w:lang w:val="ro-MD" w:eastAsia="ru-RU"/>
        </w:rPr>
        <w:t>Evaluarea caracterului de întreprindere nou-înființată se realizează la nivelul întreprinderii unice, ținând cont de relațiile de control direct sau indirect existente între entități, în conformitate cu art. 203 din Codul civil și art. 226¹⁷</w:t>
      </w:r>
      <w:r w:rsidR="005A19A4" w:rsidRPr="00255974">
        <w:rPr>
          <w:sz w:val="28"/>
          <w:szCs w:val="28"/>
          <w:lang w:val="ro-MD" w:eastAsia="ru-RU"/>
        </w:rPr>
        <w:t>, alin.(1)</w:t>
      </w:r>
      <w:r w:rsidRPr="00255974">
        <w:rPr>
          <w:sz w:val="28"/>
          <w:szCs w:val="28"/>
          <w:lang w:val="ro-MD" w:eastAsia="ru-RU"/>
        </w:rPr>
        <w:t xml:space="preserve"> din Codul fiscal.</w:t>
      </w:r>
      <w:r w:rsidR="00E11FAC" w:rsidRPr="00255974">
        <w:rPr>
          <w:sz w:val="28"/>
          <w:szCs w:val="28"/>
          <w:lang w:val="ro-MD" w:eastAsia="ru-RU"/>
        </w:rPr>
        <w:t>”.</w:t>
      </w:r>
    </w:p>
    <w:p w14:paraId="602A463D" w14:textId="52D60655" w:rsidR="00CB2228" w:rsidRPr="00255974" w:rsidRDefault="00CB2228" w:rsidP="00CB2228">
      <w:pPr>
        <w:pStyle w:val="Listparagraf"/>
        <w:numPr>
          <w:ilvl w:val="1"/>
          <w:numId w:val="42"/>
        </w:numPr>
        <w:rPr>
          <w:sz w:val="28"/>
          <w:szCs w:val="28"/>
          <w:lang w:val="ro-RO" w:eastAsia="ru-RU"/>
        </w:rPr>
      </w:pPr>
      <w:r w:rsidRPr="00255974">
        <w:rPr>
          <w:sz w:val="28"/>
          <w:szCs w:val="28"/>
          <w:lang w:val="ro-RO" w:eastAsia="ru-RU"/>
        </w:rPr>
        <w:t xml:space="preserve">Punctul 7 va avea următorul cuprins: </w:t>
      </w:r>
    </w:p>
    <w:p w14:paraId="46FBE7B1" w14:textId="0AA1C2D0" w:rsidR="00CB2228" w:rsidRPr="00255974" w:rsidRDefault="0051371B" w:rsidP="00E11FAC">
      <w:pPr>
        <w:pStyle w:val="Listparagraf"/>
        <w:spacing w:line="276" w:lineRule="auto"/>
        <w:ind w:left="0" w:firstLine="720"/>
        <w:contextualSpacing w:val="0"/>
        <w:rPr>
          <w:sz w:val="28"/>
          <w:szCs w:val="28"/>
          <w:lang w:val="ro-RO" w:eastAsia="ru-RU"/>
        </w:rPr>
      </w:pPr>
      <w:r w:rsidRPr="00255974">
        <w:rPr>
          <w:sz w:val="28"/>
          <w:szCs w:val="28"/>
          <w:lang w:val="ro-RO" w:eastAsia="ru-RU"/>
        </w:rPr>
        <w:t xml:space="preserve">„7. Ajutorul de stat regional se acordă în baza </w:t>
      </w:r>
      <w:r w:rsidR="00AF7362">
        <w:rPr>
          <w:sz w:val="28"/>
          <w:szCs w:val="28"/>
          <w:lang w:val="ro-RO" w:eastAsia="ru-RU"/>
        </w:rPr>
        <w:t xml:space="preserve">contractului </w:t>
      </w:r>
      <w:r w:rsidRPr="00255974">
        <w:rPr>
          <w:sz w:val="28"/>
          <w:szCs w:val="28"/>
          <w:lang w:val="ro-RO" w:eastAsia="ru-RU"/>
        </w:rPr>
        <w:t>de acordare a ajutorului de stat regional prevăzut la subpct. 2.3, prin care se conferă beneficiarului dreptul de a beneficia de sprijin sub formă de scutire parțială de la plata impozitului pe venit și grant, în condițiile prezentei Scheme</w:t>
      </w:r>
      <w:r w:rsidR="00E11FAC" w:rsidRPr="00255974">
        <w:rPr>
          <w:sz w:val="28"/>
          <w:szCs w:val="28"/>
          <w:lang w:val="ro-RO" w:eastAsia="ru-RU"/>
        </w:rPr>
        <w:t>.”</w:t>
      </w:r>
    </w:p>
    <w:p w14:paraId="38FAC1FC" w14:textId="5FEA9FA8" w:rsidR="00811BFD" w:rsidRPr="00255974" w:rsidRDefault="00693A3C" w:rsidP="00CB2228">
      <w:pPr>
        <w:pStyle w:val="Listparagraf"/>
        <w:numPr>
          <w:ilvl w:val="1"/>
          <w:numId w:val="42"/>
        </w:numPr>
        <w:spacing w:line="276" w:lineRule="auto"/>
        <w:contextualSpacing w:val="0"/>
        <w:rPr>
          <w:sz w:val="28"/>
          <w:szCs w:val="28"/>
          <w:lang w:val="ro-RO" w:eastAsia="ru-RU"/>
        </w:rPr>
      </w:pPr>
      <w:r w:rsidRPr="00255974">
        <w:rPr>
          <w:sz w:val="28"/>
          <w:szCs w:val="28"/>
          <w:lang w:val="ro-RO" w:eastAsia="ru-RU"/>
        </w:rPr>
        <w:t xml:space="preserve">Punctul 10 va avea </w:t>
      </w:r>
      <w:r w:rsidR="00051F01" w:rsidRPr="00255974">
        <w:rPr>
          <w:sz w:val="28"/>
          <w:szCs w:val="28"/>
          <w:lang w:val="ro-RO" w:eastAsia="ru-RU"/>
        </w:rPr>
        <w:t>următorul cuprins</w:t>
      </w:r>
      <w:r w:rsidRPr="00255974">
        <w:rPr>
          <w:sz w:val="28"/>
          <w:szCs w:val="28"/>
          <w:lang w:val="ro-RO" w:eastAsia="ru-RU"/>
        </w:rPr>
        <w:t xml:space="preserve">: </w:t>
      </w:r>
    </w:p>
    <w:p w14:paraId="3281E912" w14:textId="2F3C6EA8" w:rsidR="00811BFD" w:rsidRPr="00255974" w:rsidRDefault="00693A3C" w:rsidP="00CB2228">
      <w:pPr>
        <w:spacing w:line="276" w:lineRule="auto"/>
        <w:ind w:firstLine="0"/>
        <w:rPr>
          <w:sz w:val="28"/>
          <w:szCs w:val="28"/>
          <w:lang w:val="ro-RO" w:eastAsia="ru-RU"/>
        </w:rPr>
      </w:pPr>
      <w:bookmarkStart w:id="0" w:name="_Hlk209081805"/>
      <w:r w:rsidRPr="00255974">
        <w:rPr>
          <w:sz w:val="28"/>
          <w:szCs w:val="28"/>
          <w:lang w:val="ro-RO" w:eastAsia="ru-RU"/>
        </w:rPr>
        <w:t>„</w:t>
      </w:r>
      <w:bookmarkEnd w:id="0"/>
      <w:r w:rsidR="00811BFD" w:rsidRPr="00255974">
        <w:rPr>
          <w:sz w:val="28"/>
          <w:szCs w:val="28"/>
          <w:lang w:val="ro-RO" w:eastAsia="ru-RU"/>
        </w:rPr>
        <w:t xml:space="preserve">10. </w:t>
      </w:r>
      <w:r w:rsidR="00EC2F45" w:rsidRPr="00255974">
        <w:rPr>
          <w:sz w:val="28"/>
          <w:szCs w:val="28"/>
          <w:lang w:val="ro-MD" w:eastAsia="ru-RU"/>
        </w:rPr>
        <w:t>Valoarea estimată totală a ajutorului de stat acordat în baza Schemei (bugetul Schemei) este de 4,0 miliarde de lei (aproximativ 200 milioane de euro), din care 3,0 miliarde de lei pentru scutiri parțiale de la plata impozitului pe venit și 1,0 miliarde de lei pentru grant.</w:t>
      </w:r>
      <w:r w:rsidR="00EC2F45" w:rsidRPr="00346E57">
        <w:rPr>
          <w:sz w:val="28"/>
          <w:szCs w:val="28"/>
          <w:lang w:val="pt-BR" w:eastAsia="ru-RU"/>
        </w:rPr>
        <w:t xml:space="preserve"> </w:t>
      </w:r>
      <w:r w:rsidR="0035234F" w:rsidRPr="0035234F">
        <w:rPr>
          <w:sz w:val="28"/>
          <w:szCs w:val="28"/>
          <w:lang w:val="ro-MD"/>
        </w:rPr>
        <w:t xml:space="preserve">Ajutorul de stat se acordă în proporție de 25% sub formă de grant și în proporție de 75% sub formă de scutire parțială de la plata </w:t>
      </w:r>
      <w:r w:rsidR="0035234F" w:rsidRPr="0035234F">
        <w:rPr>
          <w:sz w:val="28"/>
          <w:szCs w:val="28"/>
          <w:lang w:val="ro-MD"/>
        </w:rPr>
        <w:lastRenderedPageBreak/>
        <w:t>impozitului pe venit aferent veniturilor realizate din activitățile eligibile în sectoarele prevăzute în anexa nr. 1.</w:t>
      </w:r>
      <w:r w:rsidR="0035234F">
        <w:rPr>
          <w:sz w:val="28"/>
          <w:szCs w:val="28"/>
          <w:lang w:val="ro-MD"/>
        </w:rPr>
        <w:t>”</w:t>
      </w:r>
    </w:p>
    <w:p w14:paraId="3F85BF00" w14:textId="46792854" w:rsidR="00693A3C" w:rsidRPr="00255974" w:rsidRDefault="00693A3C" w:rsidP="00CB2228">
      <w:pPr>
        <w:pStyle w:val="Listparagraf"/>
        <w:numPr>
          <w:ilvl w:val="1"/>
          <w:numId w:val="42"/>
        </w:numPr>
        <w:spacing w:line="276" w:lineRule="auto"/>
        <w:ind w:left="0" w:firstLine="709"/>
        <w:contextualSpacing w:val="0"/>
        <w:rPr>
          <w:sz w:val="28"/>
          <w:szCs w:val="28"/>
          <w:lang w:val="ro-RO" w:eastAsia="ru-RU"/>
        </w:rPr>
      </w:pPr>
      <w:r w:rsidRPr="00255974">
        <w:rPr>
          <w:sz w:val="28"/>
          <w:szCs w:val="28"/>
          <w:lang w:val="ro-RO" w:eastAsia="ru-RU"/>
        </w:rPr>
        <w:t>La p</w:t>
      </w:r>
      <w:r w:rsidR="00592791" w:rsidRPr="00255974">
        <w:rPr>
          <w:sz w:val="28"/>
          <w:szCs w:val="28"/>
          <w:lang w:val="ro-RO" w:eastAsia="ru-RU"/>
        </w:rPr>
        <w:t>unctul</w:t>
      </w:r>
      <w:r w:rsidRPr="00255974">
        <w:rPr>
          <w:sz w:val="28"/>
          <w:szCs w:val="28"/>
          <w:lang w:val="ro-RO" w:eastAsia="ru-RU"/>
        </w:rPr>
        <w:t>. 1</w:t>
      </w:r>
      <w:r w:rsidR="00DB33E8">
        <w:rPr>
          <w:sz w:val="28"/>
          <w:szCs w:val="28"/>
          <w:lang w:val="ro-RO" w:eastAsia="ru-RU"/>
        </w:rPr>
        <w:t>0</w:t>
      </w:r>
      <w:r w:rsidR="00DB33E8">
        <w:rPr>
          <w:sz w:val="28"/>
          <w:szCs w:val="28"/>
          <w:vertAlign w:val="superscript"/>
          <w:lang w:val="ro-RO" w:eastAsia="ru-RU"/>
        </w:rPr>
        <w:t>2</w:t>
      </w:r>
      <w:r w:rsidRPr="00255974">
        <w:rPr>
          <w:sz w:val="28"/>
          <w:szCs w:val="28"/>
          <w:lang w:val="ro-RO" w:eastAsia="ru-RU"/>
        </w:rPr>
        <w:t>, textul „20%” se substituie cu textul „10</w:t>
      </w:r>
      <w:r w:rsidR="00CC38E3" w:rsidRPr="00255974">
        <w:rPr>
          <w:sz w:val="28"/>
          <w:szCs w:val="28"/>
          <w:lang w:val="ro-RO" w:eastAsia="ru-RU"/>
        </w:rPr>
        <w:t>%”</w:t>
      </w:r>
      <w:r w:rsidRPr="00255974">
        <w:rPr>
          <w:sz w:val="28"/>
          <w:szCs w:val="28"/>
          <w:lang w:val="ro-MD"/>
        </w:rPr>
        <w:t>.</w:t>
      </w:r>
      <w:r w:rsidR="00A66188" w:rsidRPr="00255974">
        <w:rPr>
          <w:sz w:val="28"/>
          <w:szCs w:val="28"/>
          <w:lang w:val="ro-MD"/>
        </w:rPr>
        <w:t xml:space="preserve"> </w:t>
      </w:r>
    </w:p>
    <w:p w14:paraId="1A43FE4A" w14:textId="6AEF3B20" w:rsidR="006701F6" w:rsidRPr="00255974" w:rsidRDefault="00CE497C" w:rsidP="00CB2228">
      <w:pPr>
        <w:pStyle w:val="Listparagraf"/>
        <w:numPr>
          <w:ilvl w:val="1"/>
          <w:numId w:val="42"/>
        </w:numPr>
        <w:spacing w:line="276" w:lineRule="auto"/>
        <w:ind w:left="0" w:firstLine="720"/>
        <w:contextualSpacing w:val="0"/>
        <w:rPr>
          <w:sz w:val="28"/>
          <w:szCs w:val="28"/>
          <w:lang w:val="ro-RO" w:eastAsia="ru-RU"/>
        </w:rPr>
      </w:pPr>
      <w:r w:rsidRPr="00255974">
        <w:rPr>
          <w:sz w:val="28"/>
          <w:szCs w:val="28"/>
          <w:lang w:val="ro-RO" w:eastAsia="ru-RU"/>
        </w:rPr>
        <w:t>La p</w:t>
      </w:r>
      <w:r w:rsidR="00592791" w:rsidRPr="00255974">
        <w:rPr>
          <w:sz w:val="28"/>
          <w:szCs w:val="28"/>
          <w:lang w:val="ro-RO" w:eastAsia="ru-RU"/>
        </w:rPr>
        <w:t>unctul</w:t>
      </w:r>
      <w:r w:rsidRPr="00255974">
        <w:rPr>
          <w:sz w:val="28"/>
          <w:szCs w:val="28"/>
          <w:lang w:val="ro-RO" w:eastAsia="ru-RU"/>
        </w:rPr>
        <w:t>. 17, se completează cu subpunctele 17.9 ș17.</w:t>
      </w:r>
      <w:r w:rsidR="00B512E6" w:rsidRPr="00255974">
        <w:rPr>
          <w:sz w:val="28"/>
          <w:szCs w:val="28"/>
          <w:lang w:val="ro-RO" w:eastAsia="ru-RU"/>
        </w:rPr>
        <w:t>1</w:t>
      </w:r>
      <w:r w:rsidRPr="00255974">
        <w:rPr>
          <w:sz w:val="28"/>
          <w:szCs w:val="28"/>
          <w:lang w:val="ro-RO" w:eastAsia="ru-RU"/>
        </w:rPr>
        <w:t>0</w:t>
      </w:r>
      <w:r w:rsidR="00AA78FB" w:rsidRPr="00255974">
        <w:rPr>
          <w:sz w:val="28"/>
          <w:szCs w:val="28"/>
          <w:lang w:val="ro-RO" w:eastAsia="ru-RU"/>
        </w:rPr>
        <w:t xml:space="preserve"> și 17.11</w:t>
      </w:r>
      <w:r w:rsidRPr="00255974">
        <w:rPr>
          <w:sz w:val="28"/>
          <w:szCs w:val="28"/>
          <w:lang w:val="ro-RO" w:eastAsia="ru-RU"/>
        </w:rPr>
        <w:t xml:space="preserve"> cu </w:t>
      </w:r>
      <w:r w:rsidR="00051F01" w:rsidRPr="00255974">
        <w:rPr>
          <w:sz w:val="28"/>
          <w:szCs w:val="28"/>
          <w:lang w:val="ro-RO" w:eastAsia="ru-RU"/>
        </w:rPr>
        <w:t>următorul cuprins</w:t>
      </w:r>
      <w:r w:rsidRPr="00255974">
        <w:rPr>
          <w:sz w:val="28"/>
          <w:szCs w:val="28"/>
          <w:lang w:val="ro-RO" w:eastAsia="ru-RU"/>
        </w:rPr>
        <w:t>:</w:t>
      </w:r>
    </w:p>
    <w:p w14:paraId="1589B9C9" w14:textId="00212395" w:rsidR="00464DF3" w:rsidRPr="00255974" w:rsidRDefault="00811BFD" w:rsidP="00CB2228">
      <w:pPr>
        <w:pStyle w:val="Listparagraf"/>
        <w:spacing w:line="276" w:lineRule="auto"/>
        <w:ind w:left="0"/>
        <w:contextualSpacing w:val="0"/>
        <w:rPr>
          <w:sz w:val="28"/>
          <w:szCs w:val="28"/>
          <w:lang w:val="ro-RO" w:eastAsia="ru-RU"/>
        </w:rPr>
      </w:pPr>
      <w:r w:rsidRPr="00255974">
        <w:rPr>
          <w:sz w:val="28"/>
          <w:szCs w:val="28"/>
          <w:lang w:val="ro-RO" w:eastAsia="ru-RU"/>
        </w:rPr>
        <w:tab/>
      </w:r>
      <w:r w:rsidR="00CE497C" w:rsidRPr="00255974">
        <w:rPr>
          <w:sz w:val="28"/>
          <w:szCs w:val="28"/>
          <w:lang w:val="ro-RO" w:eastAsia="ru-RU"/>
        </w:rPr>
        <w:t>„17.9.</w:t>
      </w:r>
      <w:r w:rsidRPr="00255974">
        <w:rPr>
          <w:sz w:val="28"/>
          <w:szCs w:val="28"/>
          <w:lang w:val="ro-RO" w:eastAsia="ru-RU"/>
        </w:rPr>
        <w:t xml:space="preserve"> </w:t>
      </w:r>
      <w:r w:rsidR="00464DF3" w:rsidRPr="00255974">
        <w:rPr>
          <w:sz w:val="28"/>
          <w:szCs w:val="28"/>
          <w:lang w:val="ro-RO" w:eastAsia="ru-RU"/>
        </w:rPr>
        <w:t xml:space="preserve">nu au recuperat integral ajutorul de stat oferit în cadrul prezentei scheme de ajutor de stat, în cazul </w:t>
      </w:r>
      <w:r w:rsidR="00AA78FB" w:rsidRPr="00255974">
        <w:rPr>
          <w:sz w:val="28"/>
          <w:szCs w:val="28"/>
          <w:lang w:val="ro-RO" w:eastAsia="ru-RU"/>
        </w:rPr>
        <w:t>beneficiarilor;</w:t>
      </w:r>
    </w:p>
    <w:p w14:paraId="08FD2949" w14:textId="0D4C921A" w:rsidR="00670BB8" w:rsidRPr="00255974" w:rsidRDefault="00AA78FB" w:rsidP="00CB2228">
      <w:pPr>
        <w:pStyle w:val="Listparagraf"/>
        <w:spacing w:line="276" w:lineRule="auto"/>
        <w:ind w:left="0"/>
        <w:contextualSpacing w:val="0"/>
        <w:rPr>
          <w:sz w:val="28"/>
          <w:szCs w:val="28"/>
          <w:lang w:val="ro-RO" w:eastAsia="ru-RU"/>
        </w:rPr>
      </w:pPr>
      <w:r w:rsidRPr="00255974">
        <w:rPr>
          <w:sz w:val="28"/>
          <w:szCs w:val="28"/>
          <w:lang w:val="ro-RO" w:eastAsia="ru-RU"/>
        </w:rPr>
        <w:t>1</w:t>
      </w:r>
      <w:r w:rsidR="002E6AE7" w:rsidRPr="00255974">
        <w:rPr>
          <w:sz w:val="28"/>
          <w:szCs w:val="28"/>
          <w:lang w:val="ro-RO" w:eastAsia="ru-RU"/>
        </w:rPr>
        <w:t>7</w:t>
      </w:r>
      <w:r w:rsidRPr="00255974">
        <w:rPr>
          <w:sz w:val="28"/>
          <w:szCs w:val="28"/>
          <w:lang w:val="ro-RO" w:eastAsia="ru-RU"/>
        </w:rPr>
        <w:t xml:space="preserve">.10. </w:t>
      </w:r>
      <w:r w:rsidR="00811BFD" w:rsidRPr="00255974">
        <w:rPr>
          <w:sz w:val="28"/>
          <w:szCs w:val="28"/>
          <w:lang w:val="ro-RO" w:eastAsia="ru-RU"/>
        </w:rPr>
        <w:t xml:space="preserve">nu fac parte dintr-un grup de întreprinderi </w:t>
      </w:r>
      <w:r w:rsidR="00C417BD" w:rsidRPr="00255974">
        <w:rPr>
          <w:sz w:val="28"/>
          <w:szCs w:val="28"/>
          <w:lang w:val="ro-RO" w:eastAsia="ru-RU"/>
        </w:rPr>
        <w:t xml:space="preserve">în legătură cu </w:t>
      </w:r>
      <w:r w:rsidR="00811BFD" w:rsidRPr="00255974">
        <w:rPr>
          <w:sz w:val="28"/>
          <w:szCs w:val="28"/>
          <w:lang w:val="ro-RO" w:eastAsia="ru-RU"/>
        </w:rPr>
        <w:t>același proiect unic de investiții, astfel cum este definit la pct. 2.16.</w:t>
      </w:r>
      <w:r w:rsidR="00B512E6" w:rsidRPr="00255974">
        <w:rPr>
          <w:sz w:val="28"/>
          <w:szCs w:val="28"/>
          <w:lang w:val="ro-RO" w:eastAsia="ru-RU"/>
        </w:rPr>
        <w:t>;</w:t>
      </w:r>
    </w:p>
    <w:p w14:paraId="73259787" w14:textId="76BC1D61" w:rsidR="00CE497C" w:rsidRPr="00255974" w:rsidRDefault="006E78BD" w:rsidP="00CB2228">
      <w:pPr>
        <w:pStyle w:val="Listparagraf"/>
        <w:spacing w:line="276" w:lineRule="auto"/>
        <w:ind w:firstLine="0"/>
        <w:contextualSpacing w:val="0"/>
        <w:rPr>
          <w:sz w:val="28"/>
          <w:szCs w:val="28"/>
          <w:lang w:val="ro-RO" w:eastAsia="ru-RU"/>
        </w:rPr>
      </w:pPr>
      <w:r w:rsidRPr="00255974">
        <w:rPr>
          <w:sz w:val="28"/>
          <w:szCs w:val="28"/>
          <w:lang w:val="ro-RO" w:eastAsia="ru-RU"/>
        </w:rPr>
        <w:t>17.</w:t>
      </w:r>
      <w:r w:rsidR="00B512E6" w:rsidRPr="00255974">
        <w:rPr>
          <w:sz w:val="28"/>
          <w:szCs w:val="28"/>
          <w:lang w:val="ro-RO" w:eastAsia="ru-RU"/>
        </w:rPr>
        <w:t>1</w:t>
      </w:r>
      <w:r w:rsidR="00AA78FB" w:rsidRPr="00255974">
        <w:rPr>
          <w:sz w:val="28"/>
          <w:szCs w:val="28"/>
          <w:lang w:val="ro-RO" w:eastAsia="ru-RU"/>
        </w:rPr>
        <w:t>1</w:t>
      </w:r>
      <w:r w:rsidRPr="00255974">
        <w:rPr>
          <w:sz w:val="28"/>
          <w:szCs w:val="28"/>
          <w:lang w:val="ro-RO" w:eastAsia="ru-RU"/>
        </w:rPr>
        <w:t xml:space="preserve">. </w:t>
      </w:r>
      <w:r w:rsidR="00670BB8" w:rsidRPr="00255974">
        <w:rPr>
          <w:sz w:val="28"/>
          <w:szCs w:val="28"/>
          <w:lang w:val="ro-RO" w:eastAsia="ru-RU"/>
        </w:rPr>
        <w:t xml:space="preserve">nu sunt controlate de persoane care fac obiectul unor măsuri restrictive </w:t>
      </w:r>
      <w:r w:rsidR="00D02EEA" w:rsidRPr="00255974">
        <w:rPr>
          <w:sz w:val="28"/>
          <w:szCs w:val="28"/>
          <w:lang w:val="ro-RO" w:eastAsia="ru-RU"/>
        </w:rPr>
        <w:t>internaționale, în sensul Legii nr. 25/2016 privind aplicarea măsurilor restrictive internaționale</w:t>
      </w:r>
      <w:r w:rsidR="00CE497C" w:rsidRPr="00255974">
        <w:rPr>
          <w:sz w:val="28"/>
          <w:szCs w:val="28"/>
          <w:lang w:val="ro-RO" w:eastAsia="ru-RU"/>
        </w:rPr>
        <w:t>”</w:t>
      </w:r>
      <w:r w:rsidR="00D02EEA" w:rsidRPr="00255974">
        <w:rPr>
          <w:sz w:val="28"/>
          <w:szCs w:val="28"/>
          <w:lang w:val="ro-RO" w:eastAsia="ru-RU"/>
        </w:rPr>
        <w:t>.</w:t>
      </w:r>
    </w:p>
    <w:p w14:paraId="0E13A81A" w14:textId="2100EBAD" w:rsidR="00CC38E3" w:rsidRPr="00255974" w:rsidRDefault="00CC38E3" w:rsidP="00CB2228">
      <w:pPr>
        <w:pStyle w:val="Listparagraf"/>
        <w:numPr>
          <w:ilvl w:val="1"/>
          <w:numId w:val="42"/>
        </w:numPr>
        <w:spacing w:line="276" w:lineRule="auto"/>
        <w:contextualSpacing w:val="0"/>
        <w:rPr>
          <w:sz w:val="28"/>
          <w:szCs w:val="28"/>
          <w:lang w:val="ro-RO" w:eastAsia="ru-RU"/>
        </w:rPr>
      </w:pPr>
      <w:r w:rsidRPr="00255974">
        <w:rPr>
          <w:sz w:val="28"/>
          <w:szCs w:val="28"/>
          <w:lang w:val="ro-RO" w:eastAsia="ru-RU"/>
        </w:rPr>
        <w:t>Punctul 25 va avea următorul cuprins:</w:t>
      </w:r>
    </w:p>
    <w:p w14:paraId="2324B2FB" w14:textId="77777777" w:rsidR="00CC38E3" w:rsidRPr="00255974" w:rsidRDefault="00CC38E3" w:rsidP="00CB2228">
      <w:pPr>
        <w:spacing w:line="276" w:lineRule="auto"/>
        <w:ind w:firstLine="720"/>
        <w:rPr>
          <w:sz w:val="28"/>
          <w:szCs w:val="28"/>
          <w:lang w:val="ro-RO" w:eastAsia="ru-RU"/>
        </w:rPr>
      </w:pPr>
      <w:r w:rsidRPr="00255974">
        <w:rPr>
          <w:sz w:val="28"/>
          <w:szCs w:val="28"/>
          <w:lang w:val="ro-RO" w:eastAsia="ru-RU"/>
        </w:rPr>
        <w:t>”25. În cazul ajutoarelor de stat acordate pentru diversificarea unei unități existente, costurile eligibile trebuie să depășească cu cel puțin 200% valoarea contabilă a activelor reutilizate, reprezentând utilaje, instalații și echipamente tehnologice utilizate în procesul de producție, astfel cum au fost înregistrate în exercițiul financiar ce precedă începerea lucrărilor.”</w:t>
      </w:r>
    </w:p>
    <w:p w14:paraId="23A5EFB2" w14:textId="2EC2EDBE" w:rsidR="00645D6B" w:rsidRPr="00255974" w:rsidRDefault="00645D6B" w:rsidP="00CB2228">
      <w:pPr>
        <w:pStyle w:val="Listparagraf"/>
        <w:numPr>
          <w:ilvl w:val="1"/>
          <w:numId w:val="42"/>
        </w:numPr>
        <w:spacing w:line="276" w:lineRule="auto"/>
        <w:ind w:left="0" w:firstLine="720"/>
        <w:contextualSpacing w:val="0"/>
        <w:rPr>
          <w:sz w:val="28"/>
          <w:szCs w:val="28"/>
          <w:lang w:val="ro-RO" w:eastAsia="ru-RU"/>
        </w:rPr>
      </w:pPr>
      <w:r w:rsidRPr="00255974">
        <w:rPr>
          <w:sz w:val="28"/>
          <w:szCs w:val="28"/>
          <w:lang w:val="ro-RO" w:eastAsia="ru-RU"/>
        </w:rPr>
        <w:t>Punctul 39 va avea următorul cuprins:</w:t>
      </w:r>
    </w:p>
    <w:p w14:paraId="6809FD10" w14:textId="2013D860" w:rsidR="00645D6B" w:rsidRPr="00255974" w:rsidRDefault="00645D6B" w:rsidP="00CB2228">
      <w:pPr>
        <w:pStyle w:val="Listparagraf"/>
        <w:spacing w:line="276" w:lineRule="auto"/>
        <w:ind w:left="0" w:firstLine="720"/>
        <w:contextualSpacing w:val="0"/>
        <w:rPr>
          <w:sz w:val="28"/>
          <w:szCs w:val="28"/>
          <w:lang w:val="ro-RO" w:eastAsia="ru-RU"/>
        </w:rPr>
      </w:pPr>
      <w:r w:rsidRPr="00255974">
        <w:rPr>
          <w:sz w:val="28"/>
          <w:szCs w:val="28"/>
          <w:lang w:val="ro-RO" w:eastAsia="ru-RU"/>
        </w:rPr>
        <w:t xml:space="preserve">„39. </w:t>
      </w:r>
      <w:r w:rsidR="008F6CD2" w:rsidRPr="00255974">
        <w:rPr>
          <w:sz w:val="28"/>
          <w:szCs w:val="28"/>
          <w:lang w:val="ro-RO" w:eastAsia="ru-RU"/>
        </w:rPr>
        <w:t>În cazul în care cererea de acordare a ajutorului de stat regional este incompletă, conține erori evidente sau nu oferă suficiente informații pentru evaluarea eligibilității proiectului și a solicitantului, furnizorul notifică întreprinderii solicitante necesitatea de completare și/sau corectare a cererii, indicând în mod expres documentele și informațiile care urmează a fi prezentate.”</w:t>
      </w:r>
    </w:p>
    <w:p w14:paraId="623E4D84" w14:textId="7290E9C2" w:rsidR="00645D6B" w:rsidRPr="00255974" w:rsidRDefault="00645D6B" w:rsidP="00CB2228">
      <w:pPr>
        <w:pStyle w:val="Listparagraf"/>
        <w:numPr>
          <w:ilvl w:val="1"/>
          <w:numId w:val="42"/>
        </w:numPr>
        <w:spacing w:line="276" w:lineRule="auto"/>
        <w:ind w:left="0" w:firstLine="720"/>
        <w:contextualSpacing w:val="0"/>
        <w:rPr>
          <w:sz w:val="28"/>
          <w:szCs w:val="28"/>
          <w:lang w:val="ro-RO" w:eastAsia="ru-RU"/>
        </w:rPr>
      </w:pPr>
      <w:r w:rsidRPr="00255974">
        <w:rPr>
          <w:sz w:val="28"/>
          <w:szCs w:val="28"/>
          <w:lang w:val="ro-RO" w:eastAsia="ru-RU"/>
        </w:rPr>
        <w:t>Se completează cu punctele 39</w:t>
      </w:r>
      <w:r w:rsidRPr="00255974">
        <w:rPr>
          <w:sz w:val="28"/>
          <w:szCs w:val="28"/>
          <w:vertAlign w:val="superscript"/>
          <w:lang w:val="ro-RO" w:eastAsia="ru-RU"/>
        </w:rPr>
        <w:t>1</w:t>
      </w:r>
      <w:r w:rsidRPr="00255974">
        <w:rPr>
          <w:sz w:val="28"/>
          <w:szCs w:val="28"/>
          <w:lang w:val="ro-RO" w:eastAsia="ru-RU"/>
        </w:rPr>
        <w:t xml:space="preserve"> – 39</w:t>
      </w:r>
      <w:r w:rsidRPr="00255974">
        <w:rPr>
          <w:sz w:val="28"/>
          <w:szCs w:val="28"/>
          <w:vertAlign w:val="superscript"/>
          <w:lang w:val="ro-RO" w:eastAsia="ru-RU"/>
        </w:rPr>
        <w:t>3</w:t>
      </w:r>
      <w:r w:rsidRPr="00255974">
        <w:rPr>
          <w:sz w:val="28"/>
          <w:szCs w:val="28"/>
          <w:lang w:val="ro-RO" w:eastAsia="ru-RU"/>
        </w:rPr>
        <w:t xml:space="preserve"> cu următorul cuprins:</w:t>
      </w:r>
    </w:p>
    <w:p w14:paraId="0B30A0B7" w14:textId="6CEEA341" w:rsidR="00645D6B" w:rsidRPr="00255974" w:rsidRDefault="00645D6B" w:rsidP="00CB2228">
      <w:pPr>
        <w:pStyle w:val="Listparagraf"/>
        <w:spacing w:line="276" w:lineRule="auto"/>
        <w:ind w:left="0" w:firstLine="720"/>
        <w:contextualSpacing w:val="0"/>
        <w:rPr>
          <w:sz w:val="28"/>
          <w:szCs w:val="28"/>
          <w:lang w:val="ro-RO" w:eastAsia="ru-RU"/>
        </w:rPr>
      </w:pPr>
      <w:r w:rsidRPr="00255974">
        <w:rPr>
          <w:sz w:val="28"/>
          <w:szCs w:val="28"/>
          <w:lang w:val="ro-RO" w:eastAsia="ru-RU"/>
        </w:rPr>
        <w:t xml:space="preserve">„39¹. </w:t>
      </w:r>
      <w:r w:rsidR="008F6CD2" w:rsidRPr="00255974">
        <w:rPr>
          <w:sz w:val="28"/>
          <w:szCs w:val="28"/>
          <w:lang w:val="ro-RO" w:eastAsia="ru-RU"/>
        </w:rPr>
        <w:t>Întreprinderea solicitantă dispune de un termen de cinci zile lucrătoare de la data recepționării notificării pentru a transmite completările și/sau corectările solicitate.</w:t>
      </w:r>
    </w:p>
    <w:p w14:paraId="24EC9996" w14:textId="6572A6E5" w:rsidR="00645D6B" w:rsidRPr="00255974" w:rsidRDefault="00645D6B" w:rsidP="00CB2228">
      <w:pPr>
        <w:pStyle w:val="Listparagraf"/>
        <w:spacing w:line="276" w:lineRule="auto"/>
        <w:ind w:left="0" w:firstLine="720"/>
        <w:contextualSpacing w:val="0"/>
        <w:rPr>
          <w:sz w:val="28"/>
          <w:szCs w:val="28"/>
          <w:lang w:val="ro-RO" w:eastAsia="ru-RU"/>
        </w:rPr>
      </w:pPr>
      <w:r w:rsidRPr="00255974">
        <w:rPr>
          <w:sz w:val="28"/>
          <w:szCs w:val="28"/>
          <w:lang w:val="ro-RO" w:eastAsia="ru-RU"/>
        </w:rPr>
        <w:t xml:space="preserve">39². </w:t>
      </w:r>
      <w:r w:rsidR="008F6CD2" w:rsidRPr="00255974">
        <w:rPr>
          <w:sz w:val="28"/>
          <w:szCs w:val="28"/>
          <w:lang w:val="ro-RO" w:eastAsia="ru-RU"/>
        </w:rPr>
        <w:t>Furnizorul solicită completarea și/sau corectarea cererii o singură dată. În cazuri justificate, furnizorul poate admite o a doua solicitare de completare.</w:t>
      </w:r>
    </w:p>
    <w:p w14:paraId="4DE99A53" w14:textId="3A5B82B0" w:rsidR="008F6CD2" w:rsidRPr="00255974" w:rsidRDefault="00645D6B" w:rsidP="00CB2228">
      <w:pPr>
        <w:pStyle w:val="Listparagraf"/>
        <w:spacing w:line="276" w:lineRule="auto"/>
        <w:ind w:left="0" w:firstLine="720"/>
        <w:contextualSpacing w:val="0"/>
        <w:rPr>
          <w:sz w:val="28"/>
          <w:szCs w:val="28"/>
          <w:lang w:val="ro-RO" w:eastAsia="ru-RU"/>
        </w:rPr>
      </w:pPr>
      <w:r w:rsidRPr="00255974">
        <w:rPr>
          <w:sz w:val="28"/>
          <w:szCs w:val="28"/>
          <w:lang w:val="ro-RO" w:eastAsia="ru-RU"/>
        </w:rPr>
        <w:t xml:space="preserve">39³. </w:t>
      </w:r>
      <w:r w:rsidR="008F6CD2" w:rsidRPr="00255974">
        <w:rPr>
          <w:sz w:val="28"/>
          <w:szCs w:val="28"/>
          <w:lang w:val="ro-RO" w:eastAsia="ru-RU"/>
        </w:rPr>
        <w:t>În situația în care:</w:t>
      </w:r>
    </w:p>
    <w:p w14:paraId="15D244FC" w14:textId="31985476" w:rsidR="008F6CD2" w:rsidRPr="00255974" w:rsidRDefault="008F6CD2" w:rsidP="00CB2228">
      <w:pPr>
        <w:pStyle w:val="Listparagraf"/>
        <w:spacing w:line="276" w:lineRule="auto"/>
        <w:ind w:left="0" w:firstLine="720"/>
        <w:contextualSpacing w:val="0"/>
        <w:rPr>
          <w:sz w:val="28"/>
          <w:szCs w:val="28"/>
          <w:lang w:val="ro-RO" w:eastAsia="ru-RU"/>
        </w:rPr>
      </w:pPr>
      <w:r w:rsidRPr="00255974">
        <w:rPr>
          <w:sz w:val="28"/>
          <w:szCs w:val="28"/>
          <w:lang w:val="ro-RO" w:eastAsia="ru-RU"/>
        </w:rPr>
        <w:t>a) completările nu sunt prezentate în termenul prevăzut la pct. 39</w:t>
      </w:r>
      <w:r w:rsidRPr="00255974">
        <w:rPr>
          <w:sz w:val="28"/>
          <w:szCs w:val="28"/>
          <w:vertAlign w:val="superscript"/>
          <w:lang w:val="ro-RO" w:eastAsia="ru-RU"/>
        </w:rPr>
        <w:t>1</w:t>
      </w:r>
      <w:r w:rsidRPr="00255974">
        <w:rPr>
          <w:sz w:val="28"/>
          <w:szCs w:val="28"/>
          <w:lang w:val="ro-RO" w:eastAsia="ru-RU"/>
        </w:rPr>
        <w:t>; sau</w:t>
      </w:r>
    </w:p>
    <w:p w14:paraId="29C02411" w14:textId="43F19BCC" w:rsidR="00645D6B" w:rsidRPr="00255974" w:rsidRDefault="008F6CD2" w:rsidP="00CB2228">
      <w:pPr>
        <w:pStyle w:val="Listparagraf"/>
        <w:spacing w:line="276" w:lineRule="auto"/>
        <w:ind w:left="0" w:firstLine="720"/>
        <w:contextualSpacing w:val="0"/>
        <w:rPr>
          <w:sz w:val="28"/>
          <w:szCs w:val="28"/>
          <w:lang w:val="ro-RO" w:eastAsia="ru-RU"/>
        </w:rPr>
      </w:pPr>
      <w:r w:rsidRPr="00255974">
        <w:rPr>
          <w:sz w:val="28"/>
          <w:szCs w:val="28"/>
          <w:lang w:val="ro-RO" w:eastAsia="ru-RU"/>
        </w:rPr>
        <w:t>b) după transmiterea completărilor cererea continuă să nu corespundă cerințelor prezentei Scheme ori nu permite evaluarea eligibilității proiectului,</w:t>
      </w:r>
      <w:r w:rsidR="00C508E6">
        <w:rPr>
          <w:sz w:val="28"/>
          <w:szCs w:val="28"/>
          <w:lang w:val="ro-RO" w:eastAsia="ru-RU"/>
        </w:rPr>
        <w:t xml:space="preserve"> </w:t>
      </w:r>
      <w:r w:rsidRPr="00255974">
        <w:rPr>
          <w:sz w:val="28"/>
          <w:szCs w:val="28"/>
          <w:lang w:val="ro-RO" w:eastAsia="ru-RU"/>
        </w:rPr>
        <w:t>furnizorul respinge cererea printr-o notificare motivată, fără examinarea acesteia pe fond.</w:t>
      </w:r>
    </w:p>
    <w:p w14:paraId="04331739" w14:textId="29BFFBAA" w:rsidR="00693A3C" w:rsidRPr="00255974" w:rsidRDefault="00A66188" w:rsidP="00CB2228">
      <w:pPr>
        <w:pStyle w:val="Listparagraf"/>
        <w:numPr>
          <w:ilvl w:val="1"/>
          <w:numId w:val="42"/>
        </w:numPr>
        <w:spacing w:line="276" w:lineRule="auto"/>
        <w:ind w:left="0" w:firstLine="720"/>
        <w:contextualSpacing w:val="0"/>
        <w:rPr>
          <w:sz w:val="28"/>
          <w:szCs w:val="28"/>
          <w:lang w:val="ro-RO" w:eastAsia="ru-RU"/>
        </w:rPr>
      </w:pPr>
      <w:r w:rsidRPr="00255974">
        <w:rPr>
          <w:sz w:val="28"/>
          <w:szCs w:val="28"/>
          <w:lang w:val="ro-RO" w:eastAsia="ru-RU"/>
        </w:rPr>
        <w:t>Punctul 43 se completează cu un enunț cu următorul cuprins:</w:t>
      </w:r>
      <w:r w:rsidR="00452E8E" w:rsidRPr="00255974">
        <w:rPr>
          <w:sz w:val="28"/>
          <w:szCs w:val="28"/>
          <w:lang w:val="ro-RO" w:eastAsia="ru-RU"/>
        </w:rPr>
        <w:t xml:space="preserve"> „Metodologia de evaluare a eligibilității beneficiarilor de către organul colegial </w:t>
      </w:r>
      <w:r w:rsidR="00452E8E" w:rsidRPr="00255974">
        <w:rPr>
          <w:sz w:val="28"/>
          <w:szCs w:val="28"/>
          <w:lang w:val="ro-RO" w:eastAsia="ru-RU"/>
        </w:rPr>
        <w:lastRenderedPageBreak/>
        <w:t>interinstituțional este adoptată</w:t>
      </w:r>
      <w:r w:rsidR="00A6087C" w:rsidRPr="00255974">
        <w:rPr>
          <w:sz w:val="28"/>
          <w:szCs w:val="28"/>
          <w:lang w:val="ro-RO" w:eastAsia="ru-RU"/>
        </w:rPr>
        <w:t xml:space="preserve"> </w:t>
      </w:r>
      <w:r w:rsidRPr="00255974">
        <w:rPr>
          <w:sz w:val="28"/>
          <w:szCs w:val="28"/>
          <w:lang w:val="ro-RO" w:eastAsia="ru-RU"/>
        </w:rPr>
        <w:t xml:space="preserve">prin ordinul conducătorului entității care are calitatea de furnizor </w:t>
      </w:r>
      <w:r w:rsidR="00452E8E" w:rsidRPr="00255974">
        <w:rPr>
          <w:sz w:val="28"/>
          <w:szCs w:val="28"/>
          <w:lang w:val="ro-RO" w:eastAsia="ru-RU"/>
        </w:rPr>
        <w:t>.”</w:t>
      </w:r>
      <w:r w:rsidR="00956249" w:rsidRPr="00255974">
        <w:rPr>
          <w:sz w:val="28"/>
          <w:szCs w:val="28"/>
          <w:lang w:val="ro-RO" w:eastAsia="ru-RU"/>
        </w:rPr>
        <w:t>.</w:t>
      </w:r>
    </w:p>
    <w:p w14:paraId="6E27ADFF" w14:textId="3C603224" w:rsidR="000C11E3" w:rsidRPr="00255974" w:rsidRDefault="00346E57" w:rsidP="00CB2228">
      <w:pPr>
        <w:pStyle w:val="Listparagraf"/>
        <w:numPr>
          <w:ilvl w:val="1"/>
          <w:numId w:val="42"/>
        </w:numPr>
        <w:spacing w:line="276" w:lineRule="auto"/>
        <w:contextualSpacing w:val="0"/>
        <w:rPr>
          <w:sz w:val="28"/>
          <w:szCs w:val="28"/>
          <w:lang w:val="ro-RO" w:eastAsia="ru-RU"/>
        </w:rPr>
      </w:pPr>
      <w:r w:rsidRPr="00346E57">
        <w:rPr>
          <w:sz w:val="28"/>
          <w:szCs w:val="28"/>
          <w:lang w:val="ro-RO" w:eastAsia="ru-RU"/>
        </w:rPr>
        <w:t>Punct</w:t>
      </w:r>
      <w:r>
        <w:rPr>
          <w:sz w:val="28"/>
          <w:szCs w:val="28"/>
          <w:lang w:val="ro-RO" w:eastAsia="ru-RU"/>
        </w:rPr>
        <w:t>ele 59 – 6</w:t>
      </w:r>
      <w:r w:rsidR="008D2C18">
        <w:rPr>
          <w:sz w:val="28"/>
          <w:szCs w:val="28"/>
          <w:lang w:val="ro-RO" w:eastAsia="ru-RU"/>
        </w:rPr>
        <w:t>1</w:t>
      </w:r>
      <w:r w:rsidRPr="00346E57">
        <w:rPr>
          <w:sz w:val="28"/>
          <w:szCs w:val="28"/>
          <w:lang w:val="ro-RO" w:eastAsia="ru-RU"/>
        </w:rPr>
        <w:t xml:space="preserve"> v</w:t>
      </w:r>
      <w:r>
        <w:rPr>
          <w:sz w:val="28"/>
          <w:szCs w:val="28"/>
          <w:lang w:val="ro-RO" w:eastAsia="ru-RU"/>
        </w:rPr>
        <w:t xml:space="preserve">or </w:t>
      </w:r>
      <w:r w:rsidRPr="00346E57">
        <w:rPr>
          <w:sz w:val="28"/>
          <w:szCs w:val="28"/>
          <w:lang w:val="ro-RO" w:eastAsia="ru-RU"/>
        </w:rPr>
        <w:t>avea următorul cuprins</w:t>
      </w:r>
      <w:r w:rsidR="000C11E3" w:rsidRPr="00255974">
        <w:rPr>
          <w:sz w:val="28"/>
          <w:szCs w:val="28"/>
          <w:lang w:val="ro-RO" w:eastAsia="ru-RU"/>
        </w:rPr>
        <w:t>:</w:t>
      </w:r>
    </w:p>
    <w:p w14:paraId="24F18006" w14:textId="77777777" w:rsidR="00346E57" w:rsidRPr="00346E57" w:rsidRDefault="000C11E3" w:rsidP="00346E57">
      <w:pPr>
        <w:spacing w:line="276" w:lineRule="auto"/>
        <w:ind w:firstLine="720"/>
        <w:rPr>
          <w:sz w:val="28"/>
          <w:szCs w:val="28"/>
          <w:lang w:val="ro-RO" w:eastAsia="ru-RU"/>
        </w:rPr>
      </w:pPr>
      <w:r w:rsidRPr="00255974">
        <w:rPr>
          <w:sz w:val="28"/>
          <w:szCs w:val="28"/>
          <w:lang w:val="ro-RO" w:eastAsia="ru-RU"/>
        </w:rPr>
        <w:t>„</w:t>
      </w:r>
      <w:r w:rsidR="00346E57" w:rsidRPr="00346E57">
        <w:rPr>
          <w:sz w:val="28"/>
          <w:szCs w:val="28"/>
          <w:lang w:val="ro-RO" w:eastAsia="ru-RU"/>
        </w:rPr>
        <w:t xml:space="preserve">59. În procesul de monitorizare, Furnizorul verifică: </w:t>
      </w:r>
    </w:p>
    <w:p w14:paraId="5FC920C6" w14:textId="39A5FC8E" w:rsidR="00346E57" w:rsidRPr="00346E57" w:rsidRDefault="00C508E6" w:rsidP="00346E57">
      <w:pPr>
        <w:spacing w:line="276" w:lineRule="auto"/>
        <w:ind w:firstLine="720"/>
        <w:rPr>
          <w:sz w:val="28"/>
          <w:szCs w:val="28"/>
          <w:lang w:val="ro-RO" w:eastAsia="ru-RU"/>
        </w:rPr>
      </w:pPr>
      <w:r>
        <w:rPr>
          <w:sz w:val="28"/>
          <w:szCs w:val="28"/>
          <w:lang w:val="ro-RO" w:eastAsia="ru-RU"/>
        </w:rPr>
        <w:t xml:space="preserve">59.1 </w:t>
      </w:r>
      <w:r w:rsidR="00346E57" w:rsidRPr="00346E57">
        <w:rPr>
          <w:sz w:val="28"/>
          <w:szCs w:val="28"/>
          <w:lang w:val="ro-RO" w:eastAsia="ru-RU"/>
        </w:rPr>
        <w:t>respectarea condițiilor de acordare a ajutoarelor de stat;</w:t>
      </w:r>
    </w:p>
    <w:p w14:paraId="41FB276B" w14:textId="794DCFAB" w:rsidR="00346E57" w:rsidRPr="00346E57" w:rsidRDefault="00C508E6" w:rsidP="00346E57">
      <w:pPr>
        <w:spacing w:line="276" w:lineRule="auto"/>
        <w:ind w:firstLine="720"/>
        <w:rPr>
          <w:sz w:val="28"/>
          <w:szCs w:val="28"/>
          <w:lang w:val="ro-RO" w:eastAsia="ru-RU"/>
        </w:rPr>
      </w:pPr>
      <w:r>
        <w:rPr>
          <w:sz w:val="28"/>
          <w:szCs w:val="28"/>
          <w:lang w:val="ro-RO" w:eastAsia="ru-RU"/>
        </w:rPr>
        <w:t xml:space="preserve">59.2 </w:t>
      </w:r>
      <w:r w:rsidR="00346E57" w:rsidRPr="00346E57">
        <w:rPr>
          <w:sz w:val="28"/>
          <w:szCs w:val="28"/>
          <w:lang w:val="ro-RO" w:eastAsia="ru-RU"/>
        </w:rPr>
        <w:t xml:space="preserve">respectarea intensității și valorii maxime admisibile a ajutorului de stat; </w:t>
      </w:r>
    </w:p>
    <w:p w14:paraId="5B240564" w14:textId="6A512504" w:rsidR="00346E57" w:rsidRPr="00346E57" w:rsidRDefault="00C508E6" w:rsidP="00346E57">
      <w:pPr>
        <w:spacing w:line="276" w:lineRule="auto"/>
        <w:ind w:firstLine="720"/>
        <w:rPr>
          <w:sz w:val="28"/>
          <w:szCs w:val="28"/>
          <w:lang w:val="ro-RO" w:eastAsia="ru-RU"/>
        </w:rPr>
      </w:pPr>
      <w:r>
        <w:rPr>
          <w:sz w:val="28"/>
          <w:szCs w:val="28"/>
          <w:lang w:val="ro-RO" w:eastAsia="ru-RU"/>
        </w:rPr>
        <w:t xml:space="preserve">59.3 </w:t>
      </w:r>
      <w:r w:rsidR="00346E57" w:rsidRPr="00346E57">
        <w:rPr>
          <w:sz w:val="28"/>
          <w:szCs w:val="28"/>
          <w:lang w:val="ro-RO" w:eastAsia="ru-RU"/>
        </w:rPr>
        <w:t xml:space="preserve">realizarea indicatorilor economici cantitativi stabiliți la etapa de evaluare a proiectului investițional, în baza metodologiei </w:t>
      </w:r>
      <w:r>
        <w:rPr>
          <w:sz w:val="28"/>
          <w:szCs w:val="28"/>
          <w:lang w:val="ro-RO" w:eastAsia="ru-RU"/>
        </w:rPr>
        <w:t>de la pct.43</w:t>
      </w:r>
      <w:r w:rsidR="00346E57" w:rsidRPr="00346E57">
        <w:rPr>
          <w:sz w:val="28"/>
          <w:szCs w:val="28"/>
          <w:lang w:val="ro-RO" w:eastAsia="ru-RU"/>
        </w:rPr>
        <w:t>.</w:t>
      </w:r>
    </w:p>
    <w:p w14:paraId="0FEFBF26" w14:textId="728A786D" w:rsidR="00346E57" w:rsidRPr="00346E57" w:rsidRDefault="00346E57" w:rsidP="00346E57">
      <w:pPr>
        <w:spacing w:line="276" w:lineRule="auto"/>
        <w:ind w:firstLine="720"/>
        <w:rPr>
          <w:sz w:val="28"/>
          <w:szCs w:val="28"/>
          <w:lang w:val="ro-RO" w:eastAsia="ru-RU"/>
        </w:rPr>
      </w:pPr>
      <w:r w:rsidRPr="00346E57">
        <w:rPr>
          <w:sz w:val="28"/>
          <w:szCs w:val="28"/>
          <w:lang w:val="ro-RO" w:eastAsia="ru-RU"/>
        </w:rPr>
        <w:t>60. Evaluarea indicatorilor economici cantitativi se realizează anual, pe o perioadă de 3 ani consecutivi pentru întreprinderile mici și mijlocii și 5 ani consecutivi pentru întreprinderile mari, în baza unei grile de punctaj stabilite prin metodologia de monitorizare a îndeplinirii indicatorilor economici de către beneficiari, aprobată prin ordinul conducătorului entității care are calitatea de furnizor.</w:t>
      </w:r>
    </w:p>
    <w:p w14:paraId="583FDD51" w14:textId="032D4B66" w:rsidR="006C345D" w:rsidRPr="006C345D" w:rsidRDefault="002F1661" w:rsidP="006C345D">
      <w:pPr>
        <w:spacing w:line="276" w:lineRule="auto"/>
        <w:ind w:firstLine="720"/>
        <w:rPr>
          <w:sz w:val="28"/>
          <w:szCs w:val="28"/>
          <w:lang w:val="ro-RO" w:eastAsia="ru-RU"/>
        </w:rPr>
      </w:pPr>
      <w:r w:rsidRPr="002F1661">
        <w:rPr>
          <w:sz w:val="28"/>
          <w:szCs w:val="28"/>
          <w:lang w:val="ro-RO" w:eastAsia="ru-RU"/>
        </w:rPr>
        <w:t xml:space="preserve">61. </w:t>
      </w:r>
      <w:r w:rsidR="006C345D" w:rsidRPr="006C345D">
        <w:rPr>
          <w:sz w:val="28"/>
          <w:szCs w:val="28"/>
          <w:lang w:val="ro-RO" w:eastAsia="ru-RU"/>
        </w:rPr>
        <w:t>În funcție de rezultatele monitorizării indicatorilor economici cantitativi, furnizorul aplică următoarele măsuri:</w:t>
      </w:r>
    </w:p>
    <w:p w14:paraId="251A5913" w14:textId="77777777" w:rsidR="006C345D" w:rsidRPr="006C345D" w:rsidRDefault="006C345D" w:rsidP="006C345D">
      <w:pPr>
        <w:spacing w:line="276" w:lineRule="auto"/>
        <w:rPr>
          <w:sz w:val="28"/>
          <w:szCs w:val="28"/>
          <w:lang w:val="ro-RO" w:eastAsia="ru-RU"/>
        </w:rPr>
      </w:pPr>
      <w:r w:rsidRPr="006C345D">
        <w:rPr>
          <w:sz w:val="28"/>
          <w:szCs w:val="28"/>
          <w:lang w:val="ro-RO" w:eastAsia="ru-RU"/>
        </w:rPr>
        <w:t>61.1 Proiectul se consideră conform, iar acordarea ajutorului de stat continuă, în cazul în care este îndeplinită una dintre următoarele condiții:</w:t>
      </w:r>
    </w:p>
    <w:p w14:paraId="7ED7EFE9" w14:textId="77777777" w:rsidR="006C345D" w:rsidRPr="006C345D" w:rsidRDefault="006C345D" w:rsidP="006C345D">
      <w:pPr>
        <w:spacing w:line="276" w:lineRule="auto"/>
        <w:rPr>
          <w:sz w:val="28"/>
          <w:szCs w:val="28"/>
          <w:lang w:val="ro-RO" w:eastAsia="ru-RU"/>
        </w:rPr>
      </w:pPr>
      <w:r w:rsidRPr="006C345D">
        <w:rPr>
          <w:sz w:val="28"/>
          <w:szCs w:val="28"/>
          <w:lang w:val="ro-RO" w:eastAsia="ru-RU"/>
        </w:rPr>
        <w:t>a) punctajul total obținut la monitorizare este de cel puțin 50 puncte;</w:t>
      </w:r>
    </w:p>
    <w:p w14:paraId="3D1BBED2" w14:textId="77777777" w:rsidR="006C345D" w:rsidRPr="006C345D" w:rsidRDefault="006C345D" w:rsidP="006C345D">
      <w:pPr>
        <w:spacing w:line="276" w:lineRule="auto"/>
        <w:rPr>
          <w:sz w:val="28"/>
          <w:szCs w:val="28"/>
          <w:lang w:val="ro-RO" w:eastAsia="ru-RU"/>
        </w:rPr>
      </w:pPr>
      <w:r w:rsidRPr="006C345D">
        <w:rPr>
          <w:sz w:val="28"/>
          <w:szCs w:val="28"/>
          <w:lang w:val="ro-RO" w:eastAsia="ru-RU"/>
        </w:rPr>
        <w:t>b) punctajul total obținut este de cel puțin 30 puncte, iar deviația negativă față de punctajul obținut la evaluare nu depășește 25%.</w:t>
      </w:r>
    </w:p>
    <w:p w14:paraId="6C745DD2" w14:textId="77777777" w:rsidR="006C345D" w:rsidRPr="006C345D" w:rsidRDefault="006C345D" w:rsidP="006C345D">
      <w:pPr>
        <w:spacing w:line="276" w:lineRule="auto"/>
        <w:rPr>
          <w:sz w:val="28"/>
          <w:szCs w:val="28"/>
          <w:lang w:val="ro-RO" w:eastAsia="ru-RU"/>
        </w:rPr>
      </w:pPr>
      <w:r w:rsidRPr="006C345D">
        <w:rPr>
          <w:sz w:val="28"/>
          <w:szCs w:val="28"/>
          <w:lang w:val="ro-RO" w:eastAsia="ru-RU"/>
        </w:rPr>
        <w:t>61.2 Proiectul se consideră parțial conform, iar furnizorul emite un avertisment și stabilește un termen de remediere, în cazul în care punctajul total obținut la monitorizare este cuprins între 30 și 49 puncte, iar devierea negativă față de punctajul obținut la evaluare depășește 25%.</w:t>
      </w:r>
    </w:p>
    <w:p w14:paraId="47CDECA9" w14:textId="77777777" w:rsidR="006C345D" w:rsidRDefault="006C345D" w:rsidP="006C345D">
      <w:pPr>
        <w:spacing w:line="276" w:lineRule="auto"/>
        <w:rPr>
          <w:sz w:val="28"/>
          <w:szCs w:val="28"/>
          <w:lang w:val="ro-RO" w:eastAsia="ru-RU"/>
        </w:rPr>
      </w:pPr>
      <w:r w:rsidRPr="006C345D">
        <w:rPr>
          <w:sz w:val="28"/>
          <w:szCs w:val="28"/>
          <w:lang w:val="ro-RO" w:eastAsia="ru-RU"/>
        </w:rPr>
        <w:t>61.3 Proiectul se consideră neconform, iar furnizorul inițiază procedura de stopare a acordării ajutorului de stat și/sau de recuperare a acestuia, în cazul în care punctajul total obținut este mai mic de 30 puncte.</w:t>
      </w:r>
    </w:p>
    <w:p w14:paraId="7DC89624" w14:textId="7F6E5C0A" w:rsidR="00B06375" w:rsidRPr="006C345D" w:rsidRDefault="00B06375" w:rsidP="006C345D">
      <w:pPr>
        <w:pStyle w:val="Listparagraf"/>
        <w:numPr>
          <w:ilvl w:val="1"/>
          <w:numId w:val="42"/>
        </w:numPr>
        <w:spacing w:line="276" w:lineRule="auto"/>
        <w:contextualSpacing w:val="0"/>
        <w:rPr>
          <w:sz w:val="28"/>
          <w:szCs w:val="28"/>
          <w:lang w:val="ro-RO" w:eastAsia="ru-RU"/>
        </w:rPr>
      </w:pPr>
      <w:r w:rsidRPr="006C345D">
        <w:rPr>
          <w:sz w:val="28"/>
          <w:szCs w:val="28"/>
          <w:lang w:val="ro-RO" w:eastAsia="ru-RU"/>
        </w:rPr>
        <w:t xml:space="preserve">Se completează cu punctul </w:t>
      </w:r>
      <w:r w:rsidR="00346E57" w:rsidRPr="006C345D">
        <w:rPr>
          <w:sz w:val="28"/>
          <w:szCs w:val="28"/>
          <w:lang w:val="ro-RO" w:eastAsia="ru-RU"/>
        </w:rPr>
        <w:t>6</w:t>
      </w:r>
      <w:r w:rsidRPr="006C345D">
        <w:rPr>
          <w:sz w:val="28"/>
          <w:szCs w:val="28"/>
          <w:lang w:val="ro-RO" w:eastAsia="ru-RU"/>
        </w:rPr>
        <w:t>1</w:t>
      </w:r>
      <w:r w:rsidRPr="006C345D">
        <w:rPr>
          <w:sz w:val="28"/>
          <w:szCs w:val="28"/>
          <w:vertAlign w:val="superscript"/>
          <w:lang w:val="ro-RO" w:eastAsia="ru-RU"/>
        </w:rPr>
        <w:t>1</w:t>
      </w:r>
      <w:r w:rsidRPr="006C345D">
        <w:rPr>
          <w:sz w:val="28"/>
          <w:szCs w:val="28"/>
          <w:lang w:val="ro-RO" w:eastAsia="ru-RU"/>
        </w:rPr>
        <w:t xml:space="preserve"> cu următorul cuprins:</w:t>
      </w:r>
    </w:p>
    <w:p w14:paraId="43B96F16" w14:textId="033E12DA" w:rsidR="000C11E3" w:rsidRPr="00B06375" w:rsidRDefault="00B06375" w:rsidP="00B06375">
      <w:pPr>
        <w:spacing w:line="276" w:lineRule="auto"/>
        <w:ind w:firstLine="720"/>
        <w:rPr>
          <w:sz w:val="28"/>
          <w:szCs w:val="28"/>
          <w:lang w:val="ro-RO" w:eastAsia="ru-RU"/>
        </w:rPr>
      </w:pPr>
      <w:r>
        <w:rPr>
          <w:sz w:val="28"/>
          <w:szCs w:val="28"/>
          <w:lang w:val="ro-RO" w:eastAsia="ru-RU"/>
        </w:rPr>
        <w:t>„61</w:t>
      </w:r>
      <w:r>
        <w:rPr>
          <w:sz w:val="28"/>
          <w:szCs w:val="28"/>
          <w:vertAlign w:val="superscript"/>
          <w:lang w:val="ro-RO" w:eastAsia="ru-RU"/>
        </w:rPr>
        <w:t>1</w:t>
      </w:r>
      <w:r>
        <w:rPr>
          <w:sz w:val="28"/>
          <w:szCs w:val="28"/>
          <w:lang w:val="ro-RO" w:eastAsia="ru-RU"/>
        </w:rPr>
        <w:t>.</w:t>
      </w:r>
      <w:r w:rsidR="00346E57" w:rsidRPr="00B06375">
        <w:rPr>
          <w:sz w:val="28"/>
          <w:szCs w:val="28"/>
          <w:lang w:val="ro-RO" w:eastAsia="ru-RU"/>
        </w:rPr>
        <w:t xml:space="preserve"> La data constatării faptului că beneficiarul nu mai îndeplinește condițiile de eligibilitate, sau nu respectă indicatorii economici stabiliți, furnizorul cooperează cu Serviciul Fiscal de Stat pentru a stopa aplicarea scutirii de la plata impozitului pe venit și pentru a efectua recuperarea sumelor deja acordate, inclusiv a dobânzilor aferente.”</w:t>
      </w:r>
    </w:p>
    <w:p w14:paraId="4187C0EE" w14:textId="770287B1" w:rsidR="007746BE" w:rsidRPr="00255974" w:rsidRDefault="007746BE" w:rsidP="00CB2228">
      <w:pPr>
        <w:pStyle w:val="Listparagraf"/>
        <w:numPr>
          <w:ilvl w:val="0"/>
          <w:numId w:val="42"/>
        </w:numPr>
        <w:spacing w:line="276" w:lineRule="auto"/>
        <w:ind w:left="0" w:firstLine="720"/>
        <w:contextualSpacing w:val="0"/>
        <w:rPr>
          <w:sz w:val="28"/>
          <w:szCs w:val="28"/>
          <w:lang w:val="ro-MD"/>
        </w:rPr>
      </w:pPr>
      <w:r w:rsidRPr="00255974">
        <w:rPr>
          <w:sz w:val="28"/>
          <w:szCs w:val="28"/>
          <w:lang w:val="ro-MD"/>
        </w:rPr>
        <w:t>Prezenta hotărâre intră în vigoare la data publicării în Monitorul Oficial al Republicii Moldova.</w:t>
      </w:r>
    </w:p>
    <w:p w14:paraId="1001371E" w14:textId="77777777" w:rsidR="008F2ECD" w:rsidRPr="00346E57" w:rsidRDefault="008F2ECD" w:rsidP="00CB2228">
      <w:pPr>
        <w:spacing w:line="276" w:lineRule="auto"/>
        <w:ind w:firstLine="720"/>
        <w:rPr>
          <w:sz w:val="28"/>
          <w:szCs w:val="28"/>
          <w:lang w:val="pt-BR"/>
        </w:rPr>
      </w:pPr>
    </w:p>
    <w:p w14:paraId="468F956B" w14:textId="77777777" w:rsidR="007746BE" w:rsidRPr="00346E57" w:rsidRDefault="007746BE">
      <w:pPr>
        <w:rPr>
          <w:sz w:val="28"/>
          <w:szCs w:val="28"/>
          <w:lang w:val="pt-BR"/>
        </w:rPr>
      </w:pPr>
    </w:p>
    <w:p w14:paraId="0D63FB9F" w14:textId="5B6A7B98" w:rsidR="008F2ECD" w:rsidRPr="00346E57" w:rsidRDefault="00E020DD">
      <w:pPr>
        <w:rPr>
          <w:sz w:val="28"/>
          <w:szCs w:val="28"/>
          <w:lang w:val="pt-BR"/>
        </w:rPr>
      </w:pPr>
      <w:r w:rsidRPr="00255974">
        <w:rPr>
          <w:b/>
          <w:sz w:val="28"/>
          <w:szCs w:val="28"/>
          <w:lang w:val="ro-RO" w:eastAsia="ro-RO"/>
        </w:rPr>
        <w:lastRenderedPageBreak/>
        <w:t>Prim-ministru</w:t>
      </w:r>
      <w:r w:rsidRPr="00255974">
        <w:rPr>
          <w:b/>
          <w:sz w:val="28"/>
          <w:szCs w:val="28"/>
          <w:lang w:val="ro-RO" w:eastAsia="ro-RO"/>
        </w:rPr>
        <w:tab/>
      </w:r>
      <w:r w:rsidRPr="00255974">
        <w:rPr>
          <w:b/>
          <w:sz w:val="28"/>
          <w:szCs w:val="28"/>
          <w:lang w:val="ro-RO" w:eastAsia="ro-RO"/>
        </w:rPr>
        <w:tab/>
      </w:r>
      <w:r w:rsidRPr="00255974">
        <w:rPr>
          <w:b/>
          <w:sz w:val="28"/>
          <w:szCs w:val="28"/>
          <w:lang w:val="ro-RO" w:eastAsia="ro-RO"/>
        </w:rPr>
        <w:tab/>
      </w:r>
      <w:r w:rsidRPr="00255974">
        <w:rPr>
          <w:b/>
          <w:sz w:val="28"/>
          <w:szCs w:val="28"/>
          <w:lang w:val="ro-RO" w:eastAsia="ro-RO"/>
        </w:rPr>
        <w:tab/>
      </w:r>
      <w:r w:rsidR="007D0DC0" w:rsidRPr="00255974">
        <w:rPr>
          <w:b/>
          <w:sz w:val="28"/>
          <w:szCs w:val="28"/>
          <w:lang w:val="ro-RO" w:eastAsia="ro-RO"/>
        </w:rPr>
        <w:t xml:space="preserve"> </w:t>
      </w:r>
      <w:r w:rsidR="007D0DC0" w:rsidRPr="00255974">
        <w:rPr>
          <w:b/>
          <w:sz w:val="28"/>
          <w:szCs w:val="28"/>
          <w:lang w:val="ro-RO" w:eastAsia="ro-RO"/>
        </w:rPr>
        <w:tab/>
      </w:r>
      <w:r w:rsidR="0036151A" w:rsidRPr="00255974">
        <w:rPr>
          <w:b/>
          <w:sz w:val="28"/>
          <w:szCs w:val="28"/>
          <w:lang w:val="ro-RO" w:eastAsia="ro-RO"/>
        </w:rPr>
        <w:t>Alexandru MUNTEANU</w:t>
      </w:r>
    </w:p>
    <w:p w14:paraId="4FB8BCC1" w14:textId="77777777" w:rsidR="008F2ECD" w:rsidRPr="00346E57" w:rsidRDefault="008F2ECD">
      <w:pPr>
        <w:rPr>
          <w:sz w:val="28"/>
          <w:szCs w:val="28"/>
          <w:lang w:val="pt-BR"/>
        </w:rPr>
      </w:pPr>
    </w:p>
    <w:p w14:paraId="7D2E2894" w14:textId="77777777" w:rsidR="008F2ECD" w:rsidRPr="00346E57" w:rsidRDefault="008F2ECD">
      <w:pPr>
        <w:rPr>
          <w:sz w:val="28"/>
          <w:szCs w:val="28"/>
          <w:lang w:val="pt-BR"/>
        </w:rPr>
      </w:pPr>
    </w:p>
    <w:p w14:paraId="6ED7A841" w14:textId="77777777" w:rsidR="007746BE" w:rsidRPr="00346E57" w:rsidRDefault="007746BE">
      <w:pPr>
        <w:rPr>
          <w:sz w:val="28"/>
          <w:szCs w:val="28"/>
          <w:lang w:val="pt-BR"/>
        </w:rPr>
      </w:pPr>
    </w:p>
    <w:p w14:paraId="625EB46E" w14:textId="77777777" w:rsidR="007A5897" w:rsidRPr="00346E57" w:rsidRDefault="007A5897">
      <w:pPr>
        <w:rPr>
          <w:sz w:val="28"/>
          <w:szCs w:val="28"/>
          <w:lang w:val="pt-BR"/>
        </w:rPr>
      </w:pPr>
    </w:p>
    <w:p w14:paraId="663CD2AD" w14:textId="77777777" w:rsidR="008F2ECD" w:rsidRPr="00346E57" w:rsidRDefault="00E020DD">
      <w:pPr>
        <w:tabs>
          <w:tab w:val="left" w:pos="5954"/>
        </w:tabs>
        <w:rPr>
          <w:sz w:val="28"/>
          <w:szCs w:val="28"/>
          <w:lang w:val="pt-BR"/>
        </w:rPr>
      </w:pPr>
      <w:r w:rsidRPr="00255974">
        <w:rPr>
          <w:sz w:val="28"/>
          <w:szCs w:val="28"/>
          <w:lang w:val="ro-RO" w:eastAsia="ro-RO"/>
        </w:rPr>
        <w:t>Contrasemnează:</w:t>
      </w:r>
    </w:p>
    <w:p w14:paraId="466B1435" w14:textId="77777777" w:rsidR="008F2ECD" w:rsidRPr="00346E57" w:rsidRDefault="008F2ECD">
      <w:pPr>
        <w:rPr>
          <w:sz w:val="28"/>
          <w:szCs w:val="28"/>
          <w:lang w:val="pt-BR"/>
        </w:rPr>
      </w:pPr>
    </w:p>
    <w:p w14:paraId="14F31B89" w14:textId="5A2CDFE5" w:rsidR="008F2ECD" w:rsidRPr="00346E57" w:rsidRDefault="00E020DD">
      <w:pPr>
        <w:tabs>
          <w:tab w:val="left" w:pos="5954"/>
        </w:tabs>
        <w:rPr>
          <w:sz w:val="28"/>
          <w:szCs w:val="28"/>
          <w:lang w:val="pt-BR"/>
        </w:rPr>
      </w:pPr>
      <w:r w:rsidRPr="00255974">
        <w:rPr>
          <w:sz w:val="28"/>
          <w:szCs w:val="28"/>
          <w:lang w:val="ro-RO" w:eastAsia="ru-RU"/>
        </w:rPr>
        <w:t>Viceprim-</w:t>
      </w:r>
      <w:r w:rsidR="00FD2960" w:rsidRPr="00255974">
        <w:rPr>
          <w:sz w:val="28"/>
          <w:szCs w:val="28"/>
          <w:lang w:val="ro-RO" w:eastAsia="ru-RU"/>
        </w:rPr>
        <w:t>ministru</w:t>
      </w:r>
      <w:r w:rsidRPr="00255974">
        <w:rPr>
          <w:sz w:val="28"/>
          <w:szCs w:val="28"/>
          <w:lang w:val="ro-RO" w:eastAsia="ru-RU"/>
        </w:rPr>
        <w:t>,</w:t>
      </w:r>
    </w:p>
    <w:p w14:paraId="4D7407EC" w14:textId="44517073" w:rsidR="008F2ECD" w:rsidRPr="00346E57" w:rsidRDefault="00FD2960">
      <w:pPr>
        <w:rPr>
          <w:sz w:val="28"/>
          <w:szCs w:val="28"/>
          <w:lang w:val="pt-BR"/>
        </w:rPr>
      </w:pPr>
      <w:r w:rsidRPr="00255974">
        <w:rPr>
          <w:sz w:val="28"/>
          <w:szCs w:val="28"/>
          <w:lang w:val="ro-RO" w:eastAsia="ru-RU"/>
        </w:rPr>
        <w:t xml:space="preserve">ministru al </w:t>
      </w:r>
      <w:r w:rsidR="00E020DD" w:rsidRPr="00255974">
        <w:rPr>
          <w:sz w:val="28"/>
          <w:szCs w:val="28"/>
          <w:lang w:val="ro-RO" w:eastAsia="ru-RU"/>
        </w:rPr>
        <w:t xml:space="preserve">dezvoltării </w:t>
      </w:r>
    </w:p>
    <w:p w14:paraId="7760C891" w14:textId="1F146364" w:rsidR="008F2ECD" w:rsidRPr="00255974" w:rsidRDefault="00E020DD">
      <w:pPr>
        <w:rPr>
          <w:sz w:val="28"/>
          <w:szCs w:val="28"/>
          <w:lang w:val="ro-RO" w:eastAsia="ru-RU"/>
        </w:rPr>
      </w:pPr>
      <w:r w:rsidRPr="00255974">
        <w:rPr>
          <w:sz w:val="28"/>
          <w:szCs w:val="28"/>
          <w:lang w:val="ro-RO" w:eastAsia="ru-RU"/>
        </w:rPr>
        <w:t>economice și digitalizării</w:t>
      </w:r>
      <w:r w:rsidRPr="00255974">
        <w:rPr>
          <w:sz w:val="28"/>
          <w:szCs w:val="28"/>
          <w:lang w:val="ro-RO" w:eastAsia="ru-RU"/>
        </w:rPr>
        <w:tab/>
      </w:r>
      <w:r w:rsidRPr="00255974">
        <w:rPr>
          <w:sz w:val="28"/>
          <w:szCs w:val="28"/>
          <w:lang w:val="ro-RO" w:eastAsia="ru-RU"/>
        </w:rPr>
        <w:tab/>
      </w:r>
      <w:r w:rsidRPr="00255974">
        <w:rPr>
          <w:sz w:val="28"/>
          <w:szCs w:val="28"/>
          <w:lang w:val="ro-RO" w:eastAsia="ru-RU"/>
        </w:rPr>
        <w:tab/>
      </w:r>
      <w:r w:rsidR="007D0DC0" w:rsidRPr="00255974">
        <w:rPr>
          <w:sz w:val="28"/>
          <w:szCs w:val="28"/>
          <w:lang w:val="ro-RO" w:eastAsia="ru-RU"/>
        </w:rPr>
        <w:tab/>
      </w:r>
      <w:r w:rsidR="00390433" w:rsidRPr="00255974">
        <w:rPr>
          <w:sz w:val="28"/>
          <w:szCs w:val="28"/>
          <w:lang w:val="ro-RO" w:eastAsia="ru-RU"/>
        </w:rPr>
        <w:t>Eugeniu OSMOCHESCU</w:t>
      </w:r>
    </w:p>
    <w:p w14:paraId="038F60FD" w14:textId="77777777" w:rsidR="00451CA0" w:rsidRPr="00255974" w:rsidRDefault="00451CA0">
      <w:pPr>
        <w:rPr>
          <w:sz w:val="28"/>
          <w:szCs w:val="28"/>
          <w:lang w:val="ro-RO" w:eastAsia="ru-RU"/>
        </w:rPr>
      </w:pPr>
    </w:p>
    <w:p w14:paraId="2E887E49" w14:textId="4B55BF9C" w:rsidR="00451CA0" w:rsidRDefault="00451CA0">
      <w:pPr>
        <w:rPr>
          <w:sz w:val="28"/>
          <w:szCs w:val="28"/>
        </w:rPr>
      </w:pPr>
      <w:r w:rsidRPr="00255974">
        <w:rPr>
          <w:sz w:val="28"/>
          <w:szCs w:val="28"/>
          <w:lang w:val="ro-RO" w:eastAsia="ru-RU"/>
        </w:rPr>
        <w:t>Ministr</w:t>
      </w:r>
      <w:r w:rsidR="00FD2960" w:rsidRPr="00255974">
        <w:rPr>
          <w:sz w:val="28"/>
          <w:szCs w:val="28"/>
          <w:lang w:val="ro-RO" w:eastAsia="ru-RU"/>
        </w:rPr>
        <w:t>a</w:t>
      </w:r>
      <w:r w:rsidRPr="00255974">
        <w:rPr>
          <w:sz w:val="28"/>
          <w:szCs w:val="28"/>
          <w:lang w:val="ro-RO" w:eastAsia="ru-RU"/>
        </w:rPr>
        <w:t xml:space="preserve"> finanțelor                                           </w:t>
      </w:r>
      <w:r w:rsidR="00390433" w:rsidRPr="00255974">
        <w:rPr>
          <w:sz w:val="28"/>
          <w:szCs w:val="28"/>
          <w:lang w:val="ro-RO" w:eastAsia="ru-RU"/>
        </w:rPr>
        <w:t>Andrian GAVRILIȚĂ</w:t>
      </w:r>
    </w:p>
    <w:p w14:paraId="56FB48BA" w14:textId="77777777" w:rsidR="008F2ECD" w:rsidRDefault="008F2ECD">
      <w:pPr>
        <w:rPr>
          <w:sz w:val="28"/>
          <w:szCs w:val="28"/>
        </w:rPr>
      </w:pPr>
    </w:p>
    <w:p w14:paraId="2EB47482" w14:textId="77777777" w:rsidR="008F2ECD" w:rsidRDefault="008F2ECD" w:rsidP="003E7974">
      <w:pPr>
        <w:tabs>
          <w:tab w:val="left" w:pos="6386"/>
        </w:tabs>
        <w:ind w:firstLine="0"/>
        <w:rPr>
          <w:sz w:val="28"/>
          <w:szCs w:val="28"/>
        </w:rPr>
      </w:pPr>
    </w:p>
    <w:sectPr w:rsidR="008F2ECD">
      <w:headerReference w:type="default" r:id="rId8"/>
      <w:headerReference w:type="first" r:id="rId9"/>
      <w:pgSz w:w="11907" w:h="16840" w:orient="landscape"/>
      <w:pgMar w:top="1134" w:right="964" w:bottom="1134" w:left="1814"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15E1" w14:textId="77777777" w:rsidR="009E1557" w:rsidRDefault="009E1557">
      <w:r>
        <w:separator/>
      </w:r>
    </w:p>
  </w:endnote>
  <w:endnote w:type="continuationSeparator" w:id="0">
    <w:p w14:paraId="39E7E0E7" w14:textId="77777777" w:rsidR="009E1557" w:rsidRDefault="009E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40A5" w14:textId="77777777" w:rsidR="009E1557" w:rsidRDefault="009E1557">
      <w:r>
        <w:separator/>
      </w:r>
    </w:p>
  </w:footnote>
  <w:footnote w:type="continuationSeparator" w:id="0">
    <w:p w14:paraId="5FE0CC8B" w14:textId="77777777" w:rsidR="009E1557" w:rsidRDefault="009E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2F14" w14:textId="77777777" w:rsidR="008F2ECD" w:rsidRDefault="00E020DD" w:rsidP="003E7974">
    <w:pPr>
      <w:pStyle w:val="Antet"/>
      <w:ind w:firstLine="0"/>
    </w:pPr>
    <w:r>
      <w:fldChar w:fldCharType="begin"/>
    </w:r>
    <w:r>
      <w:instrText>PAGE   \* MERGEFORMAT</w:instrText>
    </w:r>
    <w:r>
      <w:fldChar w:fldCharType="separate"/>
    </w:r>
    <w:r w:rsidR="00CC38E3" w:rsidRPr="00CC38E3">
      <w:rPr>
        <w:noProof/>
        <w:lang w:val="ro-RO"/>
      </w:rPr>
      <w:t>2</w:t>
    </w:r>
    <w:r>
      <w:fldChar w:fldCharType="end"/>
    </w:r>
  </w:p>
  <w:p w14:paraId="6C6EE00A" w14:textId="77777777" w:rsidR="008F2ECD" w:rsidRDefault="008F2EC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8F2ECD" w14:paraId="74913A6C" w14:textId="77777777">
      <w:tc>
        <w:tcPr>
          <w:tcW w:w="5000" w:type="pct"/>
        </w:tcPr>
        <w:p w14:paraId="321844C1" w14:textId="77777777" w:rsidR="008F2ECD" w:rsidRDefault="00E020DD">
          <w:pPr>
            <w:ind w:firstLine="0"/>
            <w:rPr>
              <w:rFonts w:ascii="Times New Roman" w:hAnsi="Times New Roman"/>
              <w:sz w:val="24"/>
              <w:szCs w:val="24"/>
            </w:rPr>
          </w:pPr>
          <w:r>
            <w:rPr>
              <w:noProof/>
              <w:sz w:val="24"/>
              <w:szCs w:val="24"/>
            </w:rPr>
            <w:drawing>
              <wp:anchor distT="0" distB="0" distL="114300" distR="114300" simplePos="0" relativeHeight="251659264" behindDoc="0" locked="0" layoutInCell="0" allowOverlap="1" wp14:anchorId="1E0C0B9E" wp14:editId="4F266D49">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25F6D" w14:textId="77777777" w:rsidR="008F2ECD" w:rsidRDefault="008F2ECD">
          <w:pPr>
            <w:ind w:firstLine="0"/>
            <w:rPr>
              <w:rFonts w:ascii="Times New Roman" w:hAnsi="Times New Roman"/>
              <w:sz w:val="24"/>
              <w:szCs w:val="24"/>
            </w:rPr>
          </w:pPr>
        </w:p>
        <w:p w14:paraId="23E3C519" w14:textId="77777777" w:rsidR="008F2ECD" w:rsidRDefault="008F2ECD">
          <w:pPr>
            <w:ind w:firstLine="0"/>
            <w:rPr>
              <w:rFonts w:ascii="Times New Roman" w:hAnsi="Times New Roman"/>
              <w:sz w:val="24"/>
              <w:szCs w:val="24"/>
            </w:rPr>
          </w:pPr>
        </w:p>
        <w:p w14:paraId="740D0428" w14:textId="77777777" w:rsidR="008F2ECD" w:rsidRDefault="008F2ECD">
          <w:pPr>
            <w:ind w:firstLine="0"/>
            <w:rPr>
              <w:rFonts w:ascii="Times New Roman" w:hAnsi="Times New Roman"/>
              <w:sz w:val="24"/>
              <w:szCs w:val="24"/>
            </w:rPr>
          </w:pPr>
        </w:p>
        <w:p w14:paraId="32655596" w14:textId="77777777" w:rsidR="008F2ECD" w:rsidRDefault="008F2ECD">
          <w:pPr>
            <w:ind w:firstLine="0"/>
            <w:rPr>
              <w:rFonts w:ascii="Times New Roman" w:hAnsi="Times New Roman"/>
              <w:sz w:val="24"/>
              <w:szCs w:val="24"/>
            </w:rPr>
          </w:pPr>
        </w:p>
      </w:tc>
    </w:tr>
    <w:tr w:rsidR="008F2ECD" w14:paraId="773D9D93" w14:textId="77777777">
      <w:tc>
        <w:tcPr>
          <w:tcW w:w="5000" w:type="pct"/>
        </w:tcPr>
        <w:p w14:paraId="027B46C3" w14:textId="77777777" w:rsidR="008F2ECD" w:rsidRDefault="008F2ECD">
          <w:pPr>
            <w:pStyle w:val="Titlu8"/>
            <w:rPr>
              <w:rFonts w:ascii="Times New Roman" w:hAnsi="Times New Roman"/>
              <w:color w:val="000080"/>
              <w:sz w:val="10"/>
              <w:lang w:val="ro-RO"/>
            </w:rPr>
          </w:pPr>
        </w:p>
        <w:p w14:paraId="4E564E54" w14:textId="77777777" w:rsidR="008F2ECD" w:rsidRDefault="00E020DD">
          <w:pPr>
            <w:pStyle w:val="Titlu8"/>
            <w:ind w:firstLine="0"/>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6007BBCA" w14:textId="77777777" w:rsidR="008F2ECD" w:rsidRDefault="008F2ECD">
          <w:pPr>
            <w:ind w:firstLine="0"/>
            <w:jc w:val="center"/>
            <w:rPr>
              <w:rFonts w:ascii="Times New Roman" w:hAnsi="Times New Roman"/>
              <w:lang w:val="ro-RO"/>
            </w:rPr>
          </w:pPr>
        </w:p>
        <w:p w14:paraId="23BC2BF8" w14:textId="77777777" w:rsidR="008F2ECD" w:rsidRDefault="00E020DD">
          <w:pPr>
            <w:pStyle w:val="Titlu8"/>
            <w:ind w:firstLine="0"/>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04EF9F0A" w14:textId="77777777" w:rsidR="008F2ECD" w:rsidRDefault="008F2ECD">
          <w:pPr>
            <w:ind w:firstLine="0"/>
            <w:jc w:val="center"/>
            <w:rPr>
              <w:rFonts w:ascii="Times New Roman" w:hAnsi="Times New Roman"/>
              <w:lang w:val="ro-RO"/>
            </w:rPr>
          </w:pPr>
        </w:p>
        <w:p w14:paraId="77B50338" w14:textId="7ACC4068" w:rsidR="008F2ECD" w:rsidRDefault="00E020DD">
          <w:pPr>
            <w:ind w:firstLine="0"/>
            <w:jc w:val="center"/>
            <w:rPr>
              <w:rFonts w:ascii="Times New Roman" w:hAnsi="Times New Roman"/>
              <w:b/>
              <w:sz w:val="28"/>
              <w:szCs w:val="28"/>
              <w:lang w:val="ro-RO"/>
            </w:rPr>
          </w:pPr>
          <w:r>
            <w:rPr>
              <w:rFonts w:ascii="Times New Roman" w:hAnsi="Times New Roman"/>
              <w:b/>
              <w:sz w:val="28"/>
              <w:szCs w:val="28"/>
              <w:u w:val="single"/>
              <w:lang w:val="ro-RO"/>
            </w:rPr>
            <w:t>din                                        202</w:t>
          </w:r>
          <w:r w:rsidR="00E11FAC">
            <w:rPr>
              <w:rFonts w:ascii="Times New Roman" w:hAnsi="Times New Roman"/>
              <w:b/>
              <w:sz w:val="28"/>
              <w:szCs w:val="28"/>
              <w:u w:val="single"/>
              <w:lang w:val="ro-RO"/>
            </w:rPr>
            <w:t>6</w:t>
          </w:r>
        </w:p>
        <w:p w14:paraId="76496B35" w14:textId="77777777" w:rsidR="008F2ECD" w:rsidRDefault="00E020DD">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79A2D7CC" w14:textId="77777777" w:rsidR="008F2ECD" w:rsidRDefault="008F2ECD">
          <w:pPr>
            <w:ind w:firstLine="0"/>
            <w:jc w:val="center"/>
            <w:rPr>
              <w:lang w:val="ro-RO" w:eastAsia="ro-RO"/>
            </w:rPr>
          </w:pPr>
        </w:p>
      </w:tc>
    </w:tr>
  </w:tbl>
  <w:p w14:paraId="11D302F9" w14:textId="77777777" w:rsidR="008F2ECD" w:rsidRDefault="008F2ECD">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283"/>
    <w:multiLevelType w:val="hybridMultilevel"/>
    <w:tmpl w:val="B740C5F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4F09FC"/>
    <w:multiLevelType w:val="multilevel"/>
    <w:tmpl w:val="50B6BAF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E6360"/>
    <w:multiLevelType w:val="multilevel"/>
    <w:tmpl w:val="58D2E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C6B34"/>
    <w:multiLevelType w:val="multilevel"/>
    <w:tmpl w:val="F1C6D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A221D"/>
    <w:multiLevelType w:val="multilevel"/>
    <w:tmpl w:val="E35A91F8"/>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223AE9"/>
    <w:multiLevelType w:val="multilevel"/>
    <w:tmpl w:val="546624B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A4144A"/>
    <w:multiLevelType w:val="multilevel"/>
    <w:tmpl w:val="FE6E52E0"/>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D6468C6"/>
    <w:multiLevelType w:val="multilevel"/>
    <w:tmpl w:val="CCE02A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0DD97D55"/>
    <w:multiLevelType w:val="multilevel"/>
    <w:tmpl w:val="F71EC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8F6FDD"/>
    <w:multiLevelType w:val="multilevel"/>
    <w:tmpl w:val="9A7ACB4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AA4B8D"/>
    <w:multiLevelType w:val="multilevel"/>
    <w:tmpl w:val="36B4094E"/>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196F5A94"/>
    <w:multiLevelType w:val="multilevel"/>
    <w:tmpl w:val="3AA2E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F09DF"/>
    <w:multiLevelType w:val="multilevel"/>
    <w:tmpl w:val="C82A9DE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9E4A1E"/>
    <w:multiLevelType w:val="multilevel"/>
    <w:tmpl w:val="42EA8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70A1B"/>
    <w:multiLevelType w:val="multilevel"/>
    <w:tmpl w:val="9B1E6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04BC5"/>
    <w:multiLevelType w:val="multilevel"/>
    <w:tmpl w:val="2CBC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44D2D"/>
    <w:multiLevelType w:val="multilevel"/>
    <w:tmpl w:val="E650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E12C3F"/>
    <w:multiLevelType w:val="multilevel"/>
    <w:tmpl w:val="733ADF8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2E099F"/>
    <w:multiLevelType w:val="multilevel"/>
    <w:tmpl w:val="89B2E2D4"/>
    <w:lvl w:ilvl="0">
      <w:start w:val="1"/>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16D3873"/>
    <w:multiLevelType w:val="hybridMultilevel"/>
    <w:tmpl w:val="5944DB62"/>
    <w:lvl w:ilvl="0" w:tplc="DF80C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23E1480"/>
    <w:multiLevelType w:val="multilevel"/>
    <w:tmpl w:val="4230798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AA26C7"/>
    <w:multiLevelType w:val="multilevel"/>
    <w:tmpl w:val="C94CEF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3D90C2B"/>
    <w:multiLevelType w:val="multilevel"/>
    <w:tmpl w:val="FB4AF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DF39BB"/>
    <w:multiLevelType w:val="multilevel"/>
    <w:tmpl w:val="EEB436E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597932"/>
    <w:multiLevelType w:val="multilevel"/>
    <w:tmpl w:val="A9EE95BA"/>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5078D2"/>
    <w:multiLevelType w:val="multilevel"/>
    <w:tmpl w:val="DE90D57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41BCD"/>
    <w:multiLevelType w:val="multilevel"/>
    <w:tmpl w:val="214002C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15:restartNumberingAfterBreak="0">
    <w:nsid w:val="52D90CF8"/>
    <w:multiLevelType w:val="multilevel"/>
    <w:tmpl w:val="867827BE"/>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3C5929"/>
    <w:multiLevelType w:val="multilevel"/>
    <w:tmpl w:val="7EBC7576"/>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BC0960"/>
    <w:multiLevelType w:val="multilevel"/>
    <w:tmpl w:val="CFBE4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87A9C"/>
    <w:multiLevelType w:val="multilevel"/>
    <w:tmpl w:val="07F23FE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3C6455"/>
    <w:multiLevelType w:val="multilevel"/>
    <w:tmpl w:val="BD1C86B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9C441E"/>
    <w:multiLevelType w:val="multilevel"/>
    <w:tmpl w:val="E55230F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0F0796"/>
    <w:multiLevelType w:val="multilevel"/>
    <w:tmpl w:val="54AE2E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D7399"/>
    <w:multiLevelType w:val="multilevel"/>
    <w:tmpl w:val="2912E1C6"/>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FA5D8D"/>
    <w:multiLevelType w:val="multilevel"/>
    <w:tmpl w:val="CCE02A2A"/>
    <w:lvl w:ilvl="0">
      <w:start w:val="1"/>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61B51718"/>
    <w:multiLevelType w:val="multilevel"/>
    <w:tmpl w:val="58C604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0F2B05"/>
    <w:multiLevelType w:val="multilevel"/>
    <w:tmpl w:val="27E62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561DF"/>
    <w:multiLevelType w:val="multilevel"/>
    <w:tmpl w:val="D494E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C40F3A"/>
    <w:multiLevelType w:val="multilevel"/>
    <w:tmpl w:val="AB1CF238"/>
    <w:lvl w:ilvl="0">
      <w:start w:val="17"/>
      <w:numFmt w:val="decimal"/>
      <w:lvlText w:val="%1."/>
      <w:lvlJc w:val="left"/>
      <w:pPr>
        <w:ind w:left="750" w:hanging="750"/>
      </w:pPr>
      <w:rPr>
        <w:rFonts w:hint="default"/>
      </w:rPr>
    </w:lvl>
    <w:lvl w:ilvl="1">
      <w:start w:val="2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25E5312"/>
    <w:multiLevelType w:val="multilevel"/>
    <w:tmpl w:val="1BDC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F4EBB"/>
    <w:multiLevelType w:val="multilevel"/>
    <w:tmpl w:val="5592213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7C563AFC"/>
    <w:multiLevelType w:val="multilevel"/>
    <w:tmpl w:val="2ABE383E"/>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39081C"/>
    <w:multiLevelType w:val="multilevel"/>
    <w:tmpl w:val="B4CC82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7916279">
    <w:abstractNumId w:val="32"/>
  </w:num>
  <w:num w:numId="2" w16cid:durableId="1304889227">
    <w:abstractNumId w:val="36"/>
  </w:num>
  <w:num w:numId="3" w16cid:durableId="357394746">
    <w:abstractNumId w:val="38"/>
  </w:num>
  <w:num w:numId="4" w16cid:durableId="247735838">
    <w:abstractNumId w:val="16"/>
  </w:num>
  <w:num w:numId="5" w16cid:durableId="421729042">
    <w:abstractNumId w:val="4"/>
  </w:num>
  <w:num w:numId="6" w16cid:durableId="1994094138">
    <w:abstractNumId w:val="22"/>
  </w:num>
  <w:num w:numId="7" w16cid:durableId="138499100">
    <w:abstractNumId w:val="8"/>
  </w:num>
  <w:num w:numId="8" w16cid:durableId="1428842968">
    <w:abstractNumId w:val="14"/>
  </w:num>
  <w:num w:numId="9" w16cid:durableId="562643211">
    <w:abstractNumId w:val="20"/>
  </w:num>
  <w:num w:numId="10" w16cid:durableId="234706386">
    <w:abstractNumId w:val="21"/>
  </w:num>
  <w:num w:numId="11" w16cid:durableId="1429303394">
    <w:abstractNumId w:val="10"/>
  </w:num>
  <w:num w:numId="12" w16cid:durableId="851800171">
    <w:abstractNumId w:val="28"/>
  </w:num>
  <w:num w:numId="13" w16cid:durableId="1812794348">
    <w:abstractNumId w:val="5"/>
  </w:num>
  <w:num w:numId="14" w16cid:durableId="2016884175">
    <w:abstractNumId w:val="43"/>
  </w:num>
  <w:num w:numId="15" w16cid:durableId="742146971">
    <w:abstractNumId w:val="6"/>
  </w:num>
  <w:num w:numId="16" w16cid:durableId="440952904">
    <w:abstractNumId w:val="24"/>
  </w:num>
  <w:num w:numId="17" w16cid:durableId="15624224">
    <w:abstractNumId w:val="9"/>
  </w:num>
  <w:num w:numId="18" w16cid:durableId="508906224">
    <w:abstractNumId w:val="42"/>
  </w:num>
  <w:num w:numId="19" w16cid:durableId="882328832">
    <w:abstractNumId w:val="41"/>
  </w:num>
  <w:num w:numId="20" w16cid:durableId="1181773102">
    <w:abstractNumId w:val="12"/>
  </w:num>
  <w:num w:numId="21" w16cid:durableId="140394039">
    <w:abstractNumId w:val="27"/>
  </w:num>
  <w:num w:numId="22" w16cid:durableId="280914335">
    <w:abstractNumId w:val="33"/>
  </w:num>
  <w:num w:numId="23" w16cid:durableId="53891994">
    <w:abstractNumId w:val="3"/>
  </w:num>
  <w:num w:numId="24" w16cid:durableId="367142911">
    <w:abstractNumId w:val="13"/>
  </w:num>
  <w:num w:numId="25" w16cid:durableId="972828134">
    <w:abstractNumId w:val="2"/>
  </w:num>
  <w:num w:numId="26" w16cid:durableId="2121414614">
    <w:abstractNumId w:val="40"/>
  </w:num>
  <w:num w:numId="27" w16cid:durableId="1282491927">
    <w:abstractNumId w:val="25"/>
  </w:num>
  <w:num w:numId="28" w16cid:durableId="950094283">
    <w:abstractNumId w:val="34"/>
    <w:lvlOverride w:ilvl="0">
      <w:startOverride w:val="1"/>
    </w:lvlOverride>
  </w:num>
  <w:num w:numId="29" w16cid:durableId="1590194255">
    <w:abstractNumId w:val="30"/>
  </w:num>
  <w:num w:numId="30" w16cid:durableId="348222292">
    <w:abstractNumId w:val="23"/>
  </w:num>
  <w:num w:numId="31" w16cid:durableId="2060780278">
    <w:abstractNumId w:val="31"/>
  </w:num>
  <w:num w:numId="32" w16cid:durableId="699167801">
    <w:abstractNumId w:val="34"/>
  </w:num>
  <w:num w:numId="33" w16cid:durableId="1919246244">
    <w:abstractNumId w:val="15"/>
  </w:num>
  <w:num w:numId="34" w16cid:durableId="1578592114">
    <w:abstractNumId w:val="11"/>
  </w:num>
  <w:num w:numId="35" w16cid:durableId="630789762">
    <w:abstractNumId w:val="37"/>
  </w:num>
  <w:num w:numId="36" w16cid:durableId="1934699660">
    <w:abstractNumId w:val="29"/>
  </w:num>
  <w:num w:numId="37" w16cid:durableId="1246957399">
    <w:abstractNumId w:val="1"/>
  </w:num>
  <w:num w:numId="38" w16cid:durableId="1277256745">
    <w:abstractNumId w:val="17"/>
  </w:num>
  <w:num w:numId="39" w16cid:durableId="1624574062">
    <w:abstractNumId w:val="0"/>
  </w:num>
  <w:num w:numId="40" w16cid:durableId="606625315">
    <w:abstractNumId w:val="26"/>
  </w:num>
  <w:num w:numId="41" w16cid:durableId="73403976">
    <w:abstractNumId w:val="19"/>
  </w:num>
  <w:num w:numId="42" w16cid:durableId="1735546725">
    <w:abstractNumId w:val="7"/>
  </w:num>
  <w:num w:numId="43" w16cid:durableId="1562057241">
    <w:abstractNumId w:val="39"/>
  </w:num>
  <w:num w:numId="44" w16cid:durableId="2047831164">
    <w:abstractNumId w:val="35"/>
  </w:num>
  <w:num w:numId="45" w16cid:durableId="1122193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CD"/>
    <w:rsid w:val="0001347D"/>
    <w:rsid w:val="000272A2"/>
    <w:rsid w:val="00051F01"/>
    <w:rsid w:val="00054603"/>
    <w:rsid w:val="00074D7A"/>
    <w:rsid w:val="000822EE"/>
    <w:rsid w:val="00083F91"/>
    <w:rsid w:val="000A1B6C"/>
    <w:rsid w:val="000A1DE3"/>
    <w:rsid w:val="000B4619"/>
    <w:rsid w:val="000C11E3"/>
    <w:rsid w:val="000D2D69"/>
    <w:rsid w:val="000F5350"/>
    <w:rsid w:val="00100C35"/>
    <w:rsid w:val="001069D5"/>
    <w:rsid w:val="00115BF5"/>
    <w:rsid w:val="001160B8"/>
    <w:rsid w:val="00120857"/>
    <w:rsid w:val="00194CB0"/>
    <w:rsid w:val="001A73F1"/>
    <w:rsid w:val="001B372B"/>
    <w:rsid w:val="001C222E"/>
    <w:rsid w:val="00224C29"/>
    <w:rsid w:val="00224E09"/>
    <w:rsid w:val="00230085"/>
    <w:rsid w:val="00235EA7"/>
    <w:rsid w:val="002544C8"/>
    <w:rsid w:val="00255974"/>
    <w:rsid w:val="002610D6"/>
    <w:rsid w:val="00261549"/>
    <w:rsid w:val="00265374"/>
    <w:rsid w:val="0027298E"/>
    <w:rsid w:val="002730B6"/>
    <w:rsid w:val="002833A5"/>
    <w:rsid w:val="00296F8D"/>
    <w:rsid w:val="002A12FD"/>
    <w:rsid w:val="002C64EC"/>
    <w:rsid w:val="002D3125"/>
    <w:rsid w:val="002E2170"/>
    <w:rsid w:val="002E6AE7"/>
    <w:rsid w:val="002F1661"/>
    <w:rsid w:val="0032412D"/>
    <w:rsid w:val="003316A7"/>
    <w:rsid w:val="00332F29"/>
    <w:rsid w:val="00346E57"/>
    <w:rsid w:val="0035234F"/>
    <w:rsid w:val="00357293"/>
    <w:rsid w:val="0036151A"/>
    <w:rsid w:val="00380EEB"/>
    <w:rsid w:val="00383B79"/>
    <w:rsid w:val="00383DF4"/>
    <w:rsid w:val="00386AA9"/>
    <w:rsid w:val="00386F1B"/>
    <w:rsid w:val="00390433"/>
    <w:rsid w:val="003B544B"/>
    <w:rsid w:val="003C421E"/>
    <w:rsid w:val="003D1EF7"/>
    <w:rsid w:val="003D3A6E"/>
    <w:rsid w:val="003E396C"/>
    <w:rsid w:val="003E7974"/>
    <w:rsid w:val="00404042"/>
    <w:rsid w:val="004053FD"/>
    <w:rsid w:val="00426A05"/>
    <w:rsid w:val="00451CA0"/>
    <w:rsid w:val="00452E8E"/>
    <w:rsid w:val="004622EB"/>
    <w:rsid w:val="00462CA5"/>
    <w:rsid w:val="00462CB7"/>
    <w:rsid w:val="00464DF3"/>
    <w:rsid w:val="00472D55"/>
    <w:rsid w:val="00485A7E"/>
    <w:rsid w:val="004D4415"/>
    <w:rsid w:val="00504FE3"/>
    <w:rsid w:val="00506D43"/>
    <w:rsid w:val="005110C9"/>
    <w:rsid w:val="005111F4"/>
    <w:rsid w:val="0051371B"/>
    <w:rsid w:val="0051648F"/>
    <w:rsid w:val="00521567"/>
    <w:rsid w:val="0052278F"/>
    <w:rsid w:val="00533DC3"/>
    <w:rsid w:val="00535636"/>
    <w:rsid w:val="00536DC1"/>
    <w:rsid w:val="00563DBB"/>
    <w:rsid w:val="005662A1"/>
    <w:rsid w:val="00566AE7"/>
    <w:rsid w:val="0056720A"/>
    <w:rsid w:val="00567E37"/>
    <w:rsid w:val="00592791"/>
    <w:rsid w:val="005A19A4"/>
    <w:rsid w:val="005B2A61"/>
    <w:rsid w:val="005B6AC6"/>
    <w:rsid w:val="005E5CE5"/>
    <w:rsid w:val="005F0241"/>
    <w:rsid w:val="006203B9"/>
    <w:rsid w:val="0062426D"/>
    <w:rsid w:val="006247B7"/>
    <w:rsid w:val="00633C6F"/>
    <w:rsid w:val="00644505"/>
    <w:rsid w:val="00645D6B"/>
    <w:rsid w:val="0065097D"/>
    <w:rsid w:val="006701F6"/>
    <w:rsid w:val="00670BB8"/>
    <w:rsid w:val="00677614"/>
    <w:rsid w:val="00683777"/>
    <w:rsid w:val="00690A4B"/>
    <w:rsid w:val="00692B31"/>
    <w:rsid w:val="00693A3C"/>
    <w:rsid w:val="00694DE4"/>
    <w:rsid w:val="006A6C47"/>
    <w:rsid w:val="006C13E1"/>
    <w:rsid w:val="006C345D"/>
    <w:rsid w:val="006C6506"/>
    <w:rsid w:val="006C6A46"/>
    <w:rsid w:val="006D782A"/>
    <w:rsid w:val="006E78BD"/>
    <w:rsid w:val="006E7DF8"/>
    <w:rsid w:val="007218E8"/>
    <w:rsid w:val="00731B32"/>
    <w:rsid w:val="007626C6"/>
    <w:rsid w:val="00771106"/>
    <w:rsid w:val="007746BE"/>
    <w:rsid w:val="00785015"/>
    <w:rsid w:val="007A5897"/>
    <w:rsid w:val="007B2DEB"/>
    <w:rsid w:val="007D0DC0"/>
    <w:rsid w:val="007E7350"/>
    <w:rsid w:val="007F695D"/>
    <w:rsid w:val="00804629"/>
    <w:rsid w:val="00811BFD"/>
    <w:rsid w:val="00834C65"/>
    <w:rsid w:val="00861858"/>
    <w:rsid w:val="00862205"/>
    <w:rsid w:val="00875696"/>
    <w:rsid w:val="00876F8D"/>
    <w:rsid w:val="00896914"/>
    <w:rsid w:val="008B3720"/>
    <w:rsid w:val="008B7B99"/>
    <w:rsid w:val="008D2C18"/>
    <w:rsid w:val="008E51EF"/>
    <w:rsid w:val="008F2ECD"/>
    <w:rsid w:val="008F6CD2"/>
    <w:rsid w:val="00927EF6"/>
    <w:rsid w:val="0093631A"/>
    <w:rsid w:val="00943119"/>
    <w:rsid w:val="00956249"/>
    <w:rsid w:val="009B1C2F"/>
    <w:rsid w:val="009B5918"/>
    <w:rsid w:val="009C7036"/>
    <w:rsid w:val="009D5034"/>
    <w:rsid w:val="009E1557"/>
    <w:rsid w:val="00A004BB"/>
    <w:rsid w:val="00A172B1"/>
    <w:rsid w:val="00A21E37"/>
    <w:rsid w:val="00A378A3"/>
    <w:rsid w:val="00A43507"/>
    <w:rsid w:val="00A6087C"/>
    <w:rsid w:val="00A66188"/>
    <w:rsid w:val="00A81D25"/>
    <w:rsid w:val="00A865A7"/>
    <w:rsid w:val="00AA78FB"/>
    <w:rsid w:val="00AE0685"/>
    <w:rsid w:val="00AE11F9"/>
    <w:rsid w:val="00AF7362"/>
    <w:rsid w:val="00B06375"/>
    <w:rsid w:val="00B21FA3"/>
    <w:rsid w:val="00B23CA1"/>
    <w:rsid w:val="00B3627F"/>
    <w:rsid w:val="00B512E6"/>
    <w:rsid w:val="00B7605C"/>
    <w:rsid w:val="00BC1B81"/>
    <w:rsid w:val="00BD395E"/>
    <w:rsid w:val="00BF24A5"/>
    <w:rsid w:val="00BF5AF9"/>
    <w:rsid w:val="00BF6611"/>
    <w:rsid w:val="00C417BD"/>
    <w:rsid w:val="00C41AE3"/>
    <w:rsid w:val="00C508E6"/>
    <w:rsid w:val="00C64ADC"/>
    <w:rsid w:val="00C93116"/>
    <w:rsid w:val="00CB2228"/>
    <w:rsid w:val="00CB4C43"/>
    <w:rsid w:val="00CC38E3"/>
    <w:rsid w:val="00CD45C1"/>
    <w:rsid w:val="00CE497C"/>
    <w:rsid w:val="00CF4336"/>
    <w:rsid w:val="00D02EEA"/>
    <w:rsid w:val="00D121D4"/>
    <w:rsid w:val="00D21E37"/>
    <w:rsid w:val="00D23B38"/>
    <w:rsid w:val="00D3543E"/>
    <w:rsid w:val="00D42766"/>
    <w:rsid w:val="00D55D39"/>
    <w:rsid w:val="00D565BD"/>
    <w:rsid w:val="00D60157"/>
    <w:rsid w:val="00D61829"/>
    <w:rsid w:val="00D6546B"/>
    <w:rsid w:val="00DB33E8"/>
    <w:rsid w:val="00DB70FE"/>
    <w:rsid w:val="00DC34DA"/>
    <w:rsid w:val="00DD292A"/>
    <w:rsid w:val="00DE38ED"/>
    <w:rsid w:val="00DE5B73"/>
    <w:rsid w:val="00DE65B8"/>
    <w:rsid w:val="00E0127A"/>
    <w:rsid w:val="00E020DD"/>
    <w:rsid w:val="00E0792A"/>
    <w:rsid w:val="00E11FAC"/>
    <w:rsid w:val="00E14F57"/>
    <w:rsid w:val="00E22B62"/>
    <w:rsid w:val="00E314EF"/>
    <w:rsid w:val="00E549B7"/>
    <w:rsid w:val="00E60AF6"/>
    <w:rsid w:val="00E82655"/>
    <w:rsid w:val="00EB3C20"/>
    <w:rsid w:val="00EB7ED4"/>
    <w:rsid w:val="00EC2F45"/>
    <w:rsid w:val="00EC4779"/>
    <w:rsid w:val="00EC4AC8"/>
    <w:rsid w:val="00F022D5"/>
    <w:rsid w:val="00F406F1"/>
    <w:rsid w:val="00F47E67"/>
    <w:rsid w:val="00F52F8D"/>
    <w:rsid w:val="00F55141"/>
    <w:rsid w:val="00F77C50"/>
    <w:rsid w:val="00F803B4"/>
    <w:rsid w:val="00FA0654"/>
    <w:rsid w:val="00FA3353"/>
    <w:rsid w:val="00FA7E32"/>
    <w:rsid w:val="00FC57CE"/>
    <w:rsid w:val="00FD2960"/>
    <w:rsid w:val="00FE361A"/>
    <w:rsid w:val="00FE4AF8"/>
    <w:rsid w:val="00FF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3E2D"/>
  <w15:docId w15:val="{8FFC54B1-5A0E-4A99-947C-BDD63300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60"/>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grilLuminos">
    <w:name w:val="Grid Table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gril1Luminos-Accentuare1">
    <w:name w:val="Grid Table 1 Light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Tabelgril1Luminos-Accentuare2">
    <w:name w:val="Grid Table 1 Light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elgril1Luminos-Accentuare3">
    <w:name w:val="Grid Table 1 Light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elgril1Luminos-Accentuare4">
    <w:name w:val="Grid Table 1 Light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elgril1Luminos-Accentuare5">
    <w:name w:val="Grid Table 1 Light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elgril1Luminos-Accentuare6">
    <w:name w:val="Grid Table 1 Light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2-Accentuare1">
    <w:name w:val="Grid Table 2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elgril2-Accentuare2">
    <w:name w:val="Grid Table 2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gril2-Accentuare3">
    <w:name w:val="Grid Table 2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gril2-Accentuare4">
    <w:name w:val="Grid Table 2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gril2-Accentuare5">
    <w:name w:val="Grid Table 2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gril2-Accentuare6">
    <w:name w:val="Grid Table 2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3-Accentuare1">
    <w:name w:val="Grid Table 3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elgril3-Accentuare2">
    <w:name w:val="Grid Table 3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gril3-Accentuare3">
    <w:name w:val="Grid Table 3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gril3-Accentuare4">
    <w:name w:val="Grid Table 3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gril3-Accentuare5">
    <w:name w:val="Grid Table 3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gril3-Accentuare6">
    <w:name w:val="Grid Table 3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4-Accentuare1">
    <w:name w:val="Grid Table 4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elgril4-Accentuare2">
    <w:name w:val="Grid Table 4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gril4-Accentuare3">
    <w:name w:val="Grid Table 4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gril4-Accentuare4">
    <w:name w:val="Grid Table 4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gril4-Accentuare5">
    <w:name w:val="Grid Table 4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gril4-Accentuare6">
    <w:name w:val="Grid Table 4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Tabelgril5ntunecat-Accentuare2">
    <w:name w:val="Grid Table 5 Dark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elgril5ntunecat-Accentuare3">
    <w:name w:val="Grid Table 5 Dark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elgril5ntunecat-Accentuare5">
    <w:name w:val="Grid Table 5 Dark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elgril5ntunecat-Accentuare6">
    <w:name w:val="Grid Table 5 Dark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gril6Colorat-Accentuare1">
    <w:name w:val="Grid Table 6 Colorful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elgril6Colorat-Accentuare2">
    <w:name w:val="Grid Table 6 Colorful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elgril6Colorat-Accentuare3">
    <w:name w:val="Grid Table 6 Colorful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elgril6Colorat-Accentuare4">
    <w:name w:val="Grid Table 6 Colorful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elgril6Colorat-Accentuare5">
    <w:name w:val="Grid Table 6 Colorful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elgril6Colorat-Accentuare6">
    <w:name w:val="Grid Table 6 Colorful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gril7Colorat-Accentuare1">
    <w:name w:val="Grid Table 7 Colorful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elgril7Colorat-Accentuare2">
    <w:name w:val="Grid Table 7 Colorful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elgril7Colorat-Accentuare3">
    <w:name w:val="Grid Table 7 Colorful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elgril7Colorat-Accentuare4">
    <w:name w:val="Grid Table 7 Colorful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elgril7Colorat-Accentuare5">
    <w:name w:val="Grid Table 7 Colorful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elgril7Colorat-Accentuare6">
    <w:name w:val="Grid Table 7 Colorful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list1Luminos-Accentuare1">
    <w:name w:val="List Table 1 Light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ellist1Luminos-Accentuare2">
    <w:name w:val="List Table 1 Light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ellist1Luminos-Accentuare3">
    <w:name w:val="List Table 1 Light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ellist1Luminos-Accentuare4">
    <w:name w:val="List Table 1 Light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ellist1Luminos-Accentuare5">
    <w:name w:val="List Table 1 Light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ellist1Luminos-Accentuare6">
    <w:name w:val="List Table 1 Light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2-Accentuare1">
    <w:name w:val="List Table 2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ellist2-Accentuare2">
    <w:name w:val="List Table 2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ellist2-Accentuare3">
    <w:name w:val="List Table 2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ellist2-Accentuare4">
    <w:name w:val="List Table 2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ellist2-Accentuare5">
    <w:name w:val="List Table 2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ellist2-Accentuare6">
    <w:name w:val="List Table 2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list3-Accentuare1">
    <w:name w:val="List Table 3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ellist3-Accentuare2">
    <w:name w:val="List Table 3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ellist3-Accentuare3">
    <w:name w:val="List Table 3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ellist3-Accentuare4">
    <w:name w:val="List Table 3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ellist3-Accentuare5">
    <w:name w:val="List Table 3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ellist3-Accentuare6">
    <w:name w:val="List Table 3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4-Accentuare1">
    <w:name w:val="List Table 4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ellist4-Accentuare2">
    <w:name w:val="List Table 4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ellist4-Accentuare3">
    <w:name w:val="List Table 4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ellist4-Accentuare4">
    <w:name w:val="List Table 4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ellist4-Accentuare5">
    <w:name w:val="List Table 4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ellist4-Accentuare6">
    <w:name w:val="List Table 4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list5ntunecat-Accentuare1">
    <w:name w:val="List Table 5 Dark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ellist5ntunecat-Accentuare2">
    <w:name w:val="List Table 5 Dark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ellist5ntunecat-Accentuare3">
    <w:name w:val="List Table 5 Dark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ellist5ntunecat-Accentuare4">
    <w:name w:val="List Table 5 Dark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ellist5ntunecat-Accentuare5">
    <w:name w:val="List Table 5 Dark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ellist5ntunecat-Accentuare6">
    <w:name w:val="List Table 5 Dark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list6Colorat-Accentuare1">
    <w:name w:val="List Table 6 Colorful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ellist6Colorat-Accentuare2">
    <w:name w:val="List Table 6 Colorful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ellist6Colorat-Accentuare3">
    <w:name w:val="List Table 6 Colorful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ellist6Colorat-Accentuare4">
    <w:name w:val="List Table 6 Colorful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ellist6Colorat-Accentuare5">
    <w:name w:val="List Table 6 Colorful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ellist6Colorat-Accentuare6">
    <w:name w:val="List Table 6 Colorful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ellist7Colorat-Accentuare1">
    <w:name w:val="List Table 7 Colorful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ellist7Colorat-Accentuare2">
    <w:name w:val="List Table 7 Colorful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ellist7Colorat-Accentuare3">
    <w:name w:val="List Table 7 Colorful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ellist7Colorat-Accentuare4">
    <w:name w:val="List Table 7 Colorful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ellist7Colorat-Accentuare5">
    <w:name w:val="List Table 7 Colorful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ellist7Colorat-Accentuare6">
    <w:name w:val="List Table 7 Colorful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paragraph" w:styleId="Revizuire">
    <w:name w:val="Revision"/>
    <w:hidden/>
    <w:uiPriority w:val="99"/>
    <w:semiHidden/>
    <w:rsid w:val="00B512E6"/>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AF978-D0A8-4A1F-94DA-7DA2ECE0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1336</Words>
  <Characters>7750</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Direcția politici de atragere a investițiilor și dezvoltare industrială</cp:lastModifiedBy>
  <cp:revision>5</cp:revision>
  <cp:lastPrinted>2026-03-18T10:41:00Z</cp:lastPrinted>
  <dcterms:created xsi:type="dcterms:W3CDTF">2026-03-20T13:38:00Z</dcterms:created>
  <dcterms:modified xsi:type="dcterms:W3CDTF">2026-03-20T13:48:00Z</dcterms:modified>
</cp:coreProperties>
</file>